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AC10" w14:textId="6C8CE4DB" w:rsidR="00E47457" w:rsidRPr="008B7806" w:rsidRDefault="009B1416" w:rsidP="0055077E">
      <w:pPr>
        <w:pStyle w:val="Heading1"/>
      </w:pPr>
      <w:r w:rsidRPr="008B7806">
        <w:rPr>
          <w:szCs w:val="48"/>
        </w:rPr>
        <w:t xml:space="preserve">Northbridge </w:t>
      </w:r>
      <w:r w:rsidR="00CE0FF0" w:rsidRPr="008B7806">
        <w:rPr>
          <w:szCs w:val="48"/>
        </w:rPr>
        <w:t>Public Schools</w:t>
      </w:r>
    </w:p>
    <w:p w14:paraId="7F1243B7" w14:textId="0BA27B5F" w:rsidR="008E314D" w:rsidRPr="008B7806" w:rsidRDefault="00FD0F0A" w:rsidP="00457876">
      <w:pPr>
        <w:pStyle w:val="Titlepagesubheading"/>
      </w:pPr>
      <w:bookmarkStart w:id="0" w:name="_Hlk101983091"/>
      <w:r w:rsidRPr="008B7806">
        <w:t xml:space="preserve">Comprehensive </w:t>
      </w:r>
      <w:r w:rsidR="008E314D" w:rsidRPr="008B7806">
        <w:t>District Review Report</w:t>
      </w:r>
      <w:bookmarkEnd w:id="0"/>
      <w:r w:rsidR="008E314D" w:rsidRPr="008B7806">
        <w:t xml:space="preserve"> </w:t>
      </w:r>
    </w:p>
    <w:p w14:paraId="3575704A" w14:textId="580D7E4C" w:rsidR="008E314D" w:rsidRPr="008B7806" w:rsidRDefault="003B4011" w:rsidP="00457876">
      <w:pPr>
        <w:pStyle w:val="Titlepagedate"/>
      </w:pPr>
      <w:r>
        <w:t>December 2024</w:t>
      </w:r>
    </w:p>
    <w:p w14:paraId="0DB0F0E7" w14:textId="77777777" w:rsidR="00A95BAB" w:rsidRPr="008B7806" w:rsidRDefault="00A95BAB" w:rsidP="008E314D">
      <w:pPr>
        <w:tabs>
          <w:tab w:val="left" w:pos="360"/>
          <w:tab w:val="left" w:pos="720"/>
          <w:tab w:val="left" w:pos="1080"/>
          <w:tab w:val="left" w:pos="1440"/>
          <w:tab w:val="left" w:pos="1800"/>
          <w:tab w:val="left" w:pos="2160"/>
          <w:tab w:val="left" w:pos="2520"/>
          <w:tab w:val="left" w:pos="2880"/>
        </w:tabs>
        <w:ind w:right="3600"/>
        <w:rPr>
          <w:sz w:val="28"/>
          <w:szCs w:val="28"/>
        </w:rPr>
      </w:pPr>
    </w:p>
    <w:p w14:paraId="1B84C381" w14:textId="1507F215" w:rsidR="53987301" w:rsidRPr="008B7806" w:rsidRDefault="53987301"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6798113E" w14:textId="77777777" w:rsidR="002025EB" w:rsidRPr="008B7806" w:rsidRDefault="002025EB"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0AD3F062" w14:textId="77777777" w:rsidR="002025EB" w:rsidRPr="008B7806" w:rsidRDefault="002025EB"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0FBEDBBF" w14:textId="77777777" w:rsidR="002025EB" w:rsidRPr="008B7806" w:rsidRDefault="002025EB"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2DF073D2" w14:textId="77777777" w:rsidR="00B048BD" w:rsidRPr="008B7806" w:rsidRDefault="00B048BD" w:rsidP="53987301">
      <w:pPr>
        <w:tabs>
          <w:tab w:val="left" w:pos="360"/>
          <w:tab w:val="left" w:pos="720"/>
          <w:tab w:val="left" w:pos="1080"/>
          <w:tab w:val="left" w:pos="1440"/>
          <w:tab w:val="left" w:pos="1800"/>
          <w:tab w:val="left" w:pos="2160"/>
          <w:tab w:val="left" w:pos="2520"/>
          <w:tab w:val="left" w:pos="2880"/>
        </w:tabs>
        <w:spacing w:line="240" w:lineRule="auto"/>
        <w:ind w:right="990"/>
        <w:rPr>
          <w:rFonts w:ascii="Franklin Gothic Demi" w:hAnsi="Franklin Gothic Demi"/>
          <w:sz w:val="28"/>
          <w:szCs w:val="28"/>
        </w:rPr>
      </w:pPr>
    </w:p>
    <w:p w14:paraId="7377D20A" w14:textId="389E5A06" w:rsidR="4DF0ADFC" w:rsidRPr="008B7806" w:rsidRDefault="4DF0ADFC" w:rsidP="00457876">
      <w:pPr>
        <w:pStyle w:val="Titlepageorganization"/>
      </w:pPr>
      <w:r w:rsidRPr="008B7806">
        <w:t>Massachusetts Department of Elementary and Secondary Education</w:t>
      </w:r>
    </w:p>
    <w:p w14:paraId="7AB2F13C" w14:textId="0DB8189D" w:rsidR="14BBBE3B" w:rsidRPr="008B7806" w:rsidRDefault="14BBBE3B" w:rsidP="00457876">
      <w:pPr>
        <w:pStyle w:val="Titlepagetext14pt"/>
      </w:pPr>
      <w:r w:rsidRPr="008B7806">
        <w:t>Office of District Reviews and Monitoring</w:t>
      </w:r>
    </w:p>
    <w:p w14:paraId="5DC820FA" w14:textId="5046D58B" w:rsidR="26918BE0" w:rsidRPr="008B7806" w:rsidRDefault="00E34155" w:rsidP="00457876">
      <w:pPr>
        <w:pStyle w:val="Titlepagetext10pt"/>
      </w:pPr>
      <w:r w:rsidRPr="008B7806">
        <w:t>135 Santilli Highway</w:t>
      </w:r>
    </w:p>
    <w:p w14:paraId="6DA8D26D" w14:textId="3BBEE20E" w:rsidR="26918BE0" w:rsidRPr="008B7806" w:rsidRDefault="00E34155" w:rsidP="00457876">
      <w:pPr>
        <w:pStyle w:val="Titlepagetext10pt"/>
      </w:pPr>
      <w:r w:rsidRPr="008B7806">
        <w:t>Everett</w:t>
      </w:r>
      <w:r w:rsidR="26918BE0" w:rsidRPr="008B7806">
        <w:t xml:space="preserve">, MA </w:t>
      </w:r>
      <w:r w:rsidR="001B2E5F" w:rsidRPr="008B7806">
        <w:t>02149</w:t>
      </w:r>
    </w:p>
    <w:p w14:paraId="7CA72F40" w14:textId="4A091369" w:rsidR="26918BE0" w:rsidRPr="008B7806" w:rsidRDefault="26918BE0" w:rsidP="00457876">
      <w:pPr>
        <w:pStyle w:val="Titlepagetext10pt"/>
      </w:pPr>
      <w:r w:rsidRPr="008B7806">
        <w:t>781-338-3000</w:t>
      </w:r>
    </w:p>
    <w:p w14:paraId="33E67B60" w14:textId="7BE75C45" w:rsidR="26918BE0" w:rsidRPr="008B7806" w:rsidRDefault="26918BE0" w:rsidP="00457876">
      <w:pPr>
        <w:pStyle w:val="Titlepagetext10pt"/>
        <w:rPr>
          <w:rFonts w:eastAsia="Calibri" w:cs="Arial"/>
          <w:b/>
          <w:bCs/>
        </w:rPr>
      </w:pPr>
      <w:hyperlink r:id="rId11" w:history="1">
        <w:r w:rsidRPr="008B7806">
          <w:t>www.doe.mass.edu</w:t>
        </w:r>
      </w:hyperlink>
    </w:p>
    <w:p w14:paraId="6719BDA7" w14:textId="77777777" w:rsidR="00B048BD" w:rsidRPr="008B7806" w:rsidRDefault="00B048BD"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63007CCC" w14:textId="77777777" w:rsidR="00B048BD" w:rsidRPr="008B7806" w:rsidRDefault="00B048BD"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6A94FEA6" w14:textId="057E381B" w:rsidR="00E64C7A" w:rsidRPr="008B7806" w:rsidRDefault="00E64C7A" w:rsidP="00457876">
      <w:pPr>
        <w:pStyle w:val="Titlepageorganization"/>
      </w:pPr>
      <w:r w:rsidRPr="008B7806">
        <w:t>American Institutes for Research</w:t>
      </w:r>
    </w:p>
    <w:p w14:paraId="7AF9AAE1" w14:textId="1F5EF69F" w:rsidR="00D67779" w:rsidRPr="008B7806" w:rsidRDefault="00D67779" w:rsidP="00457876">
      <w:pPr>
        <w:pStyle w:val="Titlepagetext14pt"/>
      </w:pPr>
      <w:r w:rsidRPr="008B7806">
        <w:t xml:space="preserve">Education Systems and Policy </w:t>
      </w:r>
    </w:p>
    <w:p w14:paraId="75CD3090" w14:textId="77777777" w:rsidR="008415C9" w:rsidRPr="008B7806" w:rsidRDefault="008415C9" w:rsidP="00457876">
      <w:pPr>
        <w:pStyle w:val="Titlepagetext10pt"/>
      </w:pPr>
      <w:r w:rsidRPr="008B7806">
        <w:rPr>
          <w:shd w:val="clear" w:color="auto" w:fill="FFFFFF"/>
        </w:rPr>
        <w:t>201 Jones Road, Suite 100</w:t>
      </w:r>
      <w:r w:rsidRPr="008B7806">
        <w:br/>
      </w:r>
      <w:r w:rsidRPr="008B7806">
        <w:rPr>
          <w:shd w:val="clear" w:color="auto" w:fill="FFFFFF"/>
        </w:rPr>
        <w:t>Waltham, MA 02451</w:t>
      </w:r>
      <w:r w:rsidRPr="008B7806" w:rsidDel="00281957">
        <w:t xml:space="preserve"> </w:t>
      </w:r>
    </w:p>
    <w:p w14:paraId="2A326DCB" w14:textId="23BDDE59" w:rsidR="00144555" w:rsidRPr="008B7806" w:rsidRDefault="00144555" w:rsidP="00457876">
      <w:pPr>
        <w:pStyle w:val="Titlepagetext10pt"/>
      </w:pPr>
      <w:r w:rsidRPr="008B7806">
        <w:t>202</w:t>
      </w:r>
      <w:r w:rsidR="006D04CC" w:rsidRPr="008B7806">
        <w:t>-</w:t>
      </w:r>
      <w:r w:rsidRPr="008B7806">
        <w:t xml:space="preserve">403-5000 </w:t>
      </w:r>
    </w:p>
    <w:p w14:paraId="5CEDCF71" w14:textId="446BE90E" w:rsidR="002025EB" w:rsidRPr="008B7806" w:rsidRDefault="002025EB" w:rsidP="00457876">
      <w:pPr>
        <w:pStyle w:val="Titlepagetext10pt"/>
      </w:pPr>
      <w:hyperlink r:id="rId12" w:history="1">
        <w:r w:rsidRPr="008B7806">
          <w:rPr>
            <w:rStyle w:val="Hyperlink"/>
          </w:rPr>
          <w:t>www.air.org</w:t>
        </w:r>
      </w:hyperlink>
    </w:p>
    <w:p w14:paraId="634A28FF" w14:textId="77777777" w:rsidR="0047019E" w:rsidRPr="008B7806"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1DE730D5" w14:textId="77777777" w:rsidR="0047019E" w:rsidRPr="008B7806"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12EB57D0" w14:textId="77777777" w:rsidR="0047019E" w:rsidRPr="008B7806"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7EFE101B" w14:textId="77777777" w:rsidR="0047019E" w:rsidRPr="008B7806"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2D2669DF" w14:textId="77777777" w:rsidR="0047019E" w:rsidRPr="008B7806"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4E714ED6" w14:textId="77777777" w:rsidR="0047019E" w:rsidRPr="008B7806"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03A1730F" w14:textId="77777777" w:rsidR="0047019E" w:rsidRPr="008B7806"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1CC894CE" w14:textId="77777777" w:rsidR="0047019E" w:rsidRPr="008B7806"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110D768D" w14:textId="77777777" w:rsidR="0047019E" w:rsidRPr="008B7806"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7D4565DA" w14:textId="4981836F" w:rsidR="0047019E" w:rsidRPr="008B7806"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569E3084" w14:textId="25EB038D" w:rsidR="00E64C7A" w:rsidRPr="008B7806" w:rsidRDefault="002025EB" w:rsidP="00457876">
      <w:pPr>
        <w:tabs>
          <w:tab w:val="right" w:pos="9090"/>
        </w:tabs>
        <w:ind w:right="90"/>
        <w:rPr>
          <w:b/>
          <w:bCs/>
          <w:sz w:val="28"/>
          <w:szCs w:val="28"/>
        </w:rPr>
      </w:pPr>
      <w:r w:rsidRPr="008B7806">
        <w:rPr>
          <w:noProof/>
        </w:rPr>
        <w:drawing>
          <wp:inline distT="0" distB="0" distL="0" distR="0" wp14:anchorId="019F55E8" wp14:editId="485DB141">
            <wp:extent cx="1806042" cy="731520"/>
            <wp:effectExtent l="0" t="0" r="3810" b="0"/>
            <wp:docPr id="3" name="Picture 3"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e logo&#10;&#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7774"/>
                    <a:stretch/>
                  </pic:blipFill>
                  <pic:spPr bwMode="auto">
                    <a:xfrm>
                      <a:off x="0" y="0"/>
                      <a:ext cx="1806042" cy="731520"/>
                    </a:xfrm>
                    <a:prstGeom prst="rect">
                      <a:avLst/>
                    </a:prstGeom>
                    <a:noFill/>
                    <a:ln>
                      <a:noFill/>
                    </a:ln>
                    <a:extLst>
                      <a:ext uri="{53640926-AAD7-44D8-BBD7-CCE9431645EC}">
                        <a14:shadowObscured xmlns:a14="http://schemas.microsoft.com/office/drawing/2010/main"/>
                      </a:ext>
                    </a:extLst>
                  </pic:spPr>
                </pic:pic>
              </a:graphicData>
            </a:graphic>
          </wp:inline>
        </w:drawing>
      </w:r>
      <w:r w:rsidR="00457876" w:rsidRPr="008B7806">
        <w:rPr>
          <w:b/>
          <w:bCs/>
          <w:sz w:val="28"/>
          <w:szCs w:val="28"/>
        </w:rPr>
        <w:tab/>
      </w:r>
      <w:r w:rsidR="00457876" w:rsidRPr="008B7806">
        <w:rPr>
          <w:rFonts w:eastAsia="Calibri" w:cs="Arial"/>
          <w:noProof/>
        </w:rPr>
        <w:drawing>
          <wp:inline distT="0" distB="0" distL="0" distR="0" wp14:anchorId="43F3FAE9" wp14:editId="42E0368D">
            <wp:extent cx="1873332" cy="548640"/>
            <wp:effectExtent l="0" t="0" r="0" b="3810"/>
            <wp:docPr id="8" name="Picture 8" descr="American Institutes for Research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merican Institutes for Research Logo&#1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3332" cy="548640"/>
                    </a:xfrm>
                    <a:prstGeom prst="rect">
                      <a:avLst/>
                    </a:prstGeom>
                    <a:noFill/>
                  </pic:spPr>
                </pic:pic>
              </a:graphicData>
            </a:graphic>
          </wp:inline>
        </w:drawing>
      </w:r>
      <w:r w:rsidR="005304F8" w:rsidRPr="008B7806">
        <w:rPr>
          <w:b/>
          <w:bCs/>
          <w:sz w:val="28"/>
          <w:szCs w:val="28"/>
        </w:rPr>
        <w:br w:type="page"/>
      </w:r>
    </w:p>
    <w:p w14:paraId="224357F6" w14:textId="26DBFA6B" w:rsidR="008E314D" w:rsidRPr="008B7806" w:rsidRDefault="00D84CF0" w:rsidP="0055077E">
      <w:pPr>
        <w:pStyle w:val="TOCHeading"/>
      </w:pPr>
      <w:r w:rsidRPr="008B7806">
        <w:lastRenderedPageBreak/>
        <w:t>Contents</w:t>
      </w:r>
    </w:p>
    <w:p w14:paraId="51F13684" w14:textId="00ED6A2A" w:rsidR="00FB7229" w:rsidRPr="008B7806" w:rsidRDefault="002E7525">
      <w:pPr>
        <w:pStyle w:val="TOC1"/>
        <w:tabs>
          <w:tab w:val="right" w:leader="dot" w:pos="9350"/>
        </w:tabs>
        <w:rPr>
          <w:rFonts w:eastAsiaTheme="minorEastAsia"/>
          <w:noProof/>
        </w:rPr>
      </w:pPr>
      <w:r w:rsidRPr="008B7806">
        <w:rPr>
          <w:sz w:val="20"/>
          <w:szCs w:val="20"/>
        </w:rPr>
        <w:fldChar w:fldCharType="begin"/>
      </w:r>
      <w:r w:rsidRPr="008B7806">
        <w:rPr>
          <w:sz w:val="20"/>
          <w:szCs w:val="20"/>
        </w:rPr>
        <w:instrText xml:space="preserve"> TOC \h \z \t "Heading 2,1" </w:instrText>
      </w:r>
      <w:r w:rsidRPr="008B7806">
        <w:rPr>
          <w:sz w:val="20"/>
          <w:szCs w:val="20"/>
        </w:rPr>
        <w:fldChar w:fldCharType="separate"/>
      </w:r>
      <w:hyperlink w:anchor="_Toc118728201" w:history="1">
        <w:r w:rsidR="00FB7229" w:rsidRPr="008B7806">
          <w:rPr>
            <w:rStyle w:val="Hyperlink"/>
            <w:noProof/>
          </w:rPr>
          <w:t>Executive Summary</w:t>
        </w:r>
        <w:r w:rsidR="00FB7229" w:rsidRPr="008B7806">
          <w:rPr>
            <w:noProof/>
            <w:webHidden/>
          </w:rPr>
          <w:tab/>
        </w:r>
        <w:r w:rsidR="00FB7229" w:rsidRPr="008B7806">
          <w:rPr>
            <w:noProof/>
            <w:webHidden/>
          </w:rPr>
          <w:fldChar w:fldCharType="begin"/>
        </w:r>
        <w:r w:rsidR="00FB7229" w:rsidRPr="008B7806">
          <w:rPr>
            <w:noProof/>
            <w:webHidden/>
          </w:rPr>
          <w:instrText xml:space="preserve"> PAGEREF _Toc118728201 \h </w:instrText>
        </w:r>
        <w:r w:rsidR="00FB7229" w:rsidRPr="008B7806">
          <w:rPr>
            <w:noProof/>
            <w:webHidden/>
          </w:rPr>
        </w:r>
        <w:r w:rsidR="00FB7229" w:rsidRPr="008B7806">
          <w:rPr>
            <w:noProof/>
            <w:webHidden/>
          </w:rPr>
          <w:fldChar w:fldCharType="separate"/>
        </w:r>
        <w:r w:rsidR="00FE5328">
          <w:rPr>
            <w:noProof/>
            <w:webHidden/>
          </w:rPr>
          <w:t>1</w:t>
        </w:r>
        <w:r w:rsidR="00FB7229" w:rsidRPr="008B7806">
          <w:rPr>
            <w:noProof/>
            <w:webHidden/>
          </w:rPr>
          <w:fldChar w:fldCharType="end"/>
        </w:r>
      </w:hyperlink>
    </w:p>
    <w:p w14:paraId="2DC5561F" w14:textId="7EC95358" w:rsidR="00FB7229" w:rsidRPr="008B7806" w:rsidRDefault="00190135" w:rsidP="5AEF01CD">
      <w:pPr>
        <w:pStyle w:val="TOC1"/>
        <w:tabs>
          <w:tab w:val="right" w:leader="dot" w:pos="9350"/>
        </w:tabs>
        <w:rPr>
          <w:rFonts w:eastAsiaTheme="minorEastAsia"/>
          <w:noProof/>
        </w:rPr>
      </w:pPr>
      <w:hyperlink w:anchor="_Toc118728202" w:history="1">
        <w:r w:rsidRPr="008B7806">
          <w:rPr>
            <w:rStyle w:val="Hyperlink"/>
            <w:noProof/>
          </w:rPr>
          <w:t>Northbridge</w:t>
        </w:r>
        <w:r w:rsidR="4304F263" w:rsidRPr="008B7806">
          <w:rPr>
            <w:rStyle w:val="Hyperlink"/>
            <w:noProof/>
          </w:rPr>
          <w:t xml:space="preserve"> Public Schools: District Review Overview</w:t>
        </w:r>
        <w:r w:rsidR="00FB7229" w:rsidRPr="008B7806">
          <w:rPr>
            <w:noProof/>
            <w:webHidden/>
          </w:rPr>
          <w:tab/>
        </w:r>
        <w:r w:rsidR="00FB7229" w:rsidRPr="008B7806">
          <w:rPr>
            <w:noProof/>
            <w:webHidden/>
          </w:rPr>
          <w:fldChar w:fldCharType="begin"/>
        </w:r>
        <w:r w:rsidR="00FB7229" w:rsidRPr="008B7806">
          <w:rPr>
            <w:noProof/>
            <w:webHidden/>
          </w:rPr>
          <w:instrText xml:space="preserve"> PAGEREF _Toc118728202 \h </w:instrText>
        </w:r>
        <w:r w:rsidR="00FB7229" w:rsidRPr="008B7806">
          <w:rPr>
            <w:noProof/>
            <w:webHidden/>
          </w:rPr>
        </w:r>
        <w:r w:rsidR="00FB7229" w:rsidRPr="008B7806">
          <w:rPr>
            <w:noProof/>
            <w:webHidden/>
          </w:rPr>
          <w:fldChar w:fldCharType="separate"/>
        </w:r>
        <w:r w:rsidR="00FE5328">
          <w:rPr>
            <w:noProof/>
            <w:webHidden/>
          </w:rPr>
          <w:t>4</w:t>
        </w:r>
        <w:r w:rsidR="00FB7229" w:rsidRPr="008B7806">
          <w:rPr>
            <w:noProof/>
            <w:webHidden/>
          </w:rPr>
          <w:fldChar w:fldCharType="end"/>
        </w:r>
      </w:hyperlink>
    </w:p>
    <w:p w14:paraId="0685B9E2" w14:textId="4A4FAFC4" w:rsidR="00FB7229" w:rsidRPr="008B7806" w:rsidRDefault="00FB7229">
      <w:pPr>
        <w:pStyle w:val="TOC1"/>
        <w:tabs>
          <w:tab w:val="right" w:leader="dot" w:pos="9350"/>
        </w:tabs>
        <w:rPr>
          <w:rFonts w:eastAsiaTheme="minorEastAsia"/>
          <w:noProof/>
        </w:rPr>
      </w:pPr>
      <w:hyperlink w:anchor="_Toc118728203" w:history="1">
        <w:r w:rsidRPr="008B7806">
          <w:rPr>
            <w:rStyle w:val="Hyperlink"/>
            <w:noProof/>
          </w:rPr>
          <w:t>Leadership and Governance</w:t>
        </w:r>
        <w:r w:rsidRPr="008B7806">
          <w:rPr>
            <w:noProof/>
            <w:webHidden/>
          </w:rPr>
          <w:tab/>
        </w:r>
        <w:r w:rsidRPr="008B7806">
          <w:rPr>
            <w:noProof/>
            <w:webHidden/>
          </w:rPr>
          <w:fldChar w:fldCharType="begin"/>
        </w:r>
        <w:r w:rsidRPr="008B7806">
          <w:rPr>
            <w:noProof/>
            <w:webHidden/>
          </w:rPr>
          <w:instrText xml:space="preserve"> PAGEREF _Toc118728203 \h </w:instrText>
        </w:r>
        <w:r w:rsidRPr="008B7806">
          <w:rPr>
            <w:noProof/>
            <w:webHidden/>
          </w:rPr>
        </w:r>
        <w:r w:rsidRPr="008B7806">
          <w:rPr>
            <w:noProof/>
            <w:webHidden/>
          </w:rPr>
          <w:fldChar w:fldCharType="separate"/>
        </w:r>
        <w:r w:rsidR="00FE5328">
          <w:rPr>
            <w:noProof/>
            <w:webHidden/>
          </w:rPr>
          <w:t>12</w:t>
        </w:r>
        <w:r w:rsidRPr="008B7806">
          <w:rPr>
            <w:noProof/>
            <w:webHidden/>
          </w:rPr>
          <w:fldChar w:fldCharType="end"/>
        </w:r>
      </w:hyperlink>
    </w:p>
    <w:p w14:paraId="5338C5AD" w14:textId="3501CA8C" w:rsidR="00FB7229" w:rsidRPr="008B7806" w:rsidRDefault="00FB7229">
      <w:pPr>
        <w:pStyle w:val="TOC1"/>
        <w:tabs>
          <w:tab w:val="right" w:leader="dot" w:pos="9350"/>
        </w:tabs>
        <w:rPr>
          <w:rFonts w:eastAsiaTheme="minorEastAsia"/>
          <w:noProof/>
        </w:rPr>
      </w:pPr>
      <w:hyperlink w:anchor="_Toc118728204" w:history="1">
        <w:r w:rsidRPr="008B7806">
          <w:rPr>
            <w:rStyle w:val="Hyperlink"/>
            <w:noProof/>
          </w:rPr>
          <w:t>Curriculum and Instruction</w:t>
        </w:r>
        <w:r w:rsidRPr="008B7806">
          <w:rPr>
            <w:noProof/>
            <w:webHidden/>
          </w:rPr>
          <w:tab/>
        </w:r>
        <w:r w:rsidRPr="008B7806">
          <w:rPr>
            <w:noProof/>
            <w:webHidden/>
          </w:rPr>
          <w:fldChar w:fldCharType="begin"/>
        </w:r>
        <w:r w:rsidRPr="008B7806">
          <w:rPr>
            <w:noProof/>
            <w:webHidden/>
          </w:rPr>
          <w:instrText xml:space="preserve"> PAGEREF _Toc118728204 \h </w:instrText>
        </w:r>
        <w:r w:rsidRPr="008B7806">
          <w:rPr>
            <w:noProof/>
            <w:webHidden/>
          </w:rPr>
        </w:r>
        <w:r w:rsidRPr="008B7806">
          <w:rPr>
            <w:noProof/>
            <w:webHidden/>
          </w:rPr>
          <w:fldChar w:fldCharType="separate"/>
        </w:r>
        <w:r w:rsidR="00FE5328">
          <w:rPr>
            <w:noProof/>
            <w:webHidden/>
          </w:rPr>
          <w:t>20</w:t>
        </w:r>
        <w:r w:rsidRPr="008B7806">
          <w:rPr>
            <w:noProof/>
            <w:webHidden/>
          </w:rPr>
          <w:fldChar w:fldCharType="end"/>
        </w:r>
      </w:hyperlink>
    </w:p>
    <w:p w14:paraId="44046EFD" w14:textId="6385408F" w:rsidR="00FB7229" w:rsidRPr="008B7806" w:rsidRDefault="00FB7229">
      <w:pPr>
        <w:pStyle w:val="TOC1"/>
        <w:tabs>
          <w:tab w:val="right" w:leader="dot" w:pos="9350"/>
        </w:tabs>
        <w:rPr>
          <w:rFonts w:eastAsiaTheme="minorEastAsia"/>
          <w:noProof/>
        </w:rPr>
      </w:pPr>
      <w:hyperlink w:anchor="_Toc118728205" w:history="1">
        <w:r w:rsidRPr="008B7806">
          <w:rPr>
            <w:rStyle w:val="Hyperlink"/>
            <w:noProof/>
          </w:rPr>
          <w:t>Assessment</w:t>
        </w:r>
        <w:r w:rsidRPr="008B7806">
          <w:rPr>
            <w:noProof/>
            <w:webHidden/>
          </w:rPr>
          <w:tab/>
        </w:r>
        <w:r w:rsidRPr="008B7806">
          <w:rPr>
            <w:noProof/>
            <w:webHidden/>
          </w:rPr>
          <w:fldChar w:fldCharType="begin"/>
        </w:r>
        <w:r w:rsidRPr="008B7806">
          <w:rPr>
            <w:noProof/>
            <w:webHidden/>
          </w:rPr>
          <w:instrText xml:space="preserve"> PAGEREF _Toc118728205 \h </w:instrText>
        </w:r>
        <w:r w:rsidRPr="008B7806">
          <w:rPr>
            <w:noProof/>
            <w:webHidden/>
          </w:rPr>
        </w:r>
        <w:r w:rsidRPr="008B7806">
          <w:rPr>
            <w:noProof/>
            <w:webHidden/>
          </w:rPr>
          <w:fldChar w:fldCharType="separate"/>
        </w:r>
        <w:r w:rsidR="00FE5328">
          <w:rPr>
            <w:noProof/>
            <w:webHidden/>
          </w:rPr>
          <w:t>30</w:t>
        </w:r>
        <w:r w:rsidRPr="008B7806">
          <w:rPr>
            <w:noProof/>
            <w:webHidden/>
          </w:rPr>
          <w:fldChar w:fldCharType="end"/>
        </w:r>
      </w:hyperlink>
    </w:p>
    <w:p w14:paraId="7922C463" w14:textId="00B79716" w:rsidR="00FB7229" w:rsidRPr="008B7806" w:rsidRDefault="00FB7229">
      <w:pPr>
        <w:pStyle w:val="TOC1"/>
        <w:tabs>
          <w:tab w:val="right" w:leader="dot" w:pos="9350"/>
        </w:tabs>
        <w:rPr>
          <w:rFonts w:eastAsiaTheme="minorEastAsia"/>
          <w:noProof/>
        </w:rPr>
      </w:pPr>
      <w:hyperlink w:anchor="_Toc118728206" w:history="1">
        <w:r w:rsidRPr="008B7806">
          <w:rPr>
            <w:rStyle w:val="Hyperlink"/>
            <w:noProof/>
          </w:rPr>
          <w:t>Human Resources and Professional Development</w:t>
        </w:r>
        <w:r w:rsidRPr="008B7806">
          <w:rPr>
            <w:noProof/>
            <w:webHidden/>
          </w:rPr>
          <w:tab/>
        </w:r>
        <w:r w:rsidRPr="008B7806">
          <w:rPr>
            <w:noProof/>
            <w:webHidden/>
          </w:rPr>
          <w:fldChar w:fldCharType="begin"/>
        </w:r>
        <w:r w:rsidRPr="008B7806">
          <w:rPr>
            <w:noProof/>
            <w:webHidden/>
          </w:rPr>
          <w:instrText xml:space="preserve"> PAGEREF _Toc118728206 \h </w:instrText>
        </w:r>
        <w:r w:rsidRPr="008B7806">
          <w:rPr>
            <w:noProof/>
            <w:webHidden/>
          </w:rPr>
        </w:r>
        <w:r w:rsidRPr="008B7806">
          <w:rPr>
            <w:noProof/>
            <w:webHidden/>
          </w:rPr>
          <w:fldChar w:fldCharType="separate"/>
        </w:r>
        <w:r w:rsidR="00FE5328">
          <w:rPr>
            <w:noProof/>
            <w:webHidden/>
          </w:rPr>
          <w:t>35</w:t>
        </w:r>
        <w:r w:rsidRPr="008B7806">
          <w:rPr>
            <w:noProof/>
            <w:webHidden/>
          </w:rPr>
          <w:fldChar w:fldCharType="end"/>
        </w:r>
      </w:hyperlink>
    </w:p>
    <w:p w14:paraId="45D4FA0F" w14:textId="48203322" w:rsidR="00FB7229" w:rsidRPr="008B7806" w:rsidRDefault="00FB7229">
      <w:pPr>
        <w:pStyle w:val="TOC1"/>
        <w:tabs>
          <w:tab w:val="right" w:leader="dot" w:pos="9350"/>
        </w:tabs>
        <w:rPr>
          <w:rFonts w:eastAsiaTheme="minorEastAsia"/>
          <w:noProof/>
        </w:rPr>
      </w:pPr>
      <w:hyperlink w:anchor="_Toc118728207" w:history="1">
        <w:r w:rsidRPr="008B7806">
          <w:rPr>
            <w:rStyle w:val="Hyperlink"/>
            <w:noProof/>
          </w:rPr>
          <w:t>Student Support</w:t>
        </w:r>
        <w:r w:rsidRPr="008B7806">
          <w:rPr>
            <w:noProof/>
            <w:webHidden/>
          </w:rPr>
          <w:tab/>
        </w:r>
        <w:r w:rsidRPr="008B7806">
          <w:rPr>
            <w:noProof/>
            <w:webHidden/>
          </w:rPr>
          <w:fldChar w:fldCharType="begin"/>
        </w:r>
        <w:r w:rsidRPr="008B7806">
          <w:rPr>
            <w:noProof/>
            <w:webHidden/>
          </w:rPr>
          <w:instrText xml:space="preserve"> PAGEREF _Toc118728207 \h </w:instrText>
        </w:r>
        <w:r w:rsidRPr="008B7806">
          <w:rPr>
            <w:noProof/>
            <w:webHidden/>
          </w:rPr>
        </w:r>
        <w:r w:rsidRPr="008B7806">
          <w:rPr>
            <w:noProof/>
            <w:webHidden/>
          </w:rPr>
          <w:fldChar w:fldCharType="separate"/>
        </w:r>
        <w:r w:rsidR="00FE5328">
          <w:rPr>
            <w:noProof/>
            <w:webHidden/>
          </w:rPr>
          <w:t>43</w:t>
        </w:r>
        <w:r w:rsidRPr="008B7806">
          <w:rPr>
            <w:noProof/>
            <w:webHidden/>
          </w:rPr>
          <w:fldChar w:fldCharType="end"/>
        </w:r>
      </w:hyperlink>
    </w:p>
    <w:p w14:paraId="1689E11A" w14:textId="3D40A4D2" w:rsidR="00FB7229" w:rsidRPr="008B7806" w:rsidRDefault="00FB7229">
      <w:pPr>
        <w:pStyle w:val="TOC1"/>
        <w:tabs>
          <w:tab w:val="right" w:leader="dot" w:pos="9350"/>
        </w:tabs>
        <w:rPr>
          <w:rFonts w:eastAsiaTheme="minorEastAsia"/>
          <w:noProof/>
        </w:rPr>
      </w:pPr>
      <w:hyperlink w:anchor="_Toc118728208" w:history="1">
        <w:r w:rsidRPr="008B7806">
          <w:rPr>
            <w:rStyle w:val="Hyperlink"/>
            <w:noProof/>
          </w:rPr>
          <w:t>Financial and Asset Management</w:t>
        </w:r>
        <w:r w:rsidRPr="008B7806">
          <w:rPr>
            <w:noProof/>
            <w:webHidden/>
          </w:rPr>
          <w:tab/>
        </w:r>
        <w:r w:rsidRPr="008B7806">
          <w:rPr>
            <w:noProof/>
            <w:webHidden/>
          </w:rPr>
          <w:fldChar w:fldCharType="begin"/>
        </w:r>
        <w:r w:rsidRPr="008B7806">
          <w:rPr>
            <w:noProof/>
            <w:webHidden/>
          </w:rPr>
          <w:instrText xml:space="preserve"> PAGEREF _Toc118728208 \h </w:instrText>
        </w:r>
        <w:r w:rsidRPr="008B7806">
          <w:rPr>
            <w:noProof/>
            <w:webHidden/>
          </w:rPr>
        </w:r>
        <w:r w:rsidRPr="008B7806">
          <w:rPr>
            <w:noProof/>
            <w:webHidden/>
          </w:rPr>
          <w:fldChar w:fldCharType="separate"/>
        </w:r>
        <w:r w:rsidR="00FE5328">
          <w:rPr>
            <w:noProof/>
            <w:webHidden/>
          </w:rPr>
          <w:t>50</w:t>
        </w:r>
        <w:r w:rsidRPr="008B7806">
          <w:rPr>
            <w:noProof/>
            <w:webHidden/>
          </w:rPr>
          <w:fldChar w:fldCharType="end"/>
        </w:r>
      </w:hyperlink>
    </w:p>
    <w:p w14:paraId="428D5925" w14:textId="2AC248FE" w:rsidR="00FB7229" w:rsidRPr="008B7806" w:rsidRDefault="00FB7229">
      <w:pPr>
        <w:pStyle w:val="TOC1"/>
        <w:tabs>
          <w:tab w:val="right" w:leader="dot" w:pos="9350"/>
        </w:tabs>
        <w:rPr>
          <w:rFonts w:eastAsiaTheme="minorEastAsia"/>
          <w:noProof/>
        </w:rPr>
      </w:pPr>
      <w:hyperlink w:anchor="_Toc118728209" w:history="1">
        <w:r w:rsidRPr="008B7806">
          <w:rPr>
            <w:rStyle w:val="Hyperlink"/>
            <w:noProof/>
          </w:rPr>
          <w:t>Appendix A. Summary of Site Visit Activities</w:t>
        </w:r>
        <w:r w:rsidRPr="008B7806">
          <w:rPr>
            <w:noProof/>
            <w:webHidden/>
          </w:rPr>
          <w:tab/>
          <w:t>A-</w:t>
        </w:r>
        <w:r w:rsidRPr="008B7806">
          <w:rPr>
            <w:noProof/>
            <w:webHidden/>
          </w:rPr>
          <w:fldChar w:fldCharType="begin"/>
        </w:r>
        <w:r w:rsidRPr="008B7806">
          <w:rPr>
            <w:noProof/>
            <w:webHidden/>
          </w:rPr>
          <w:instrText xml:space="preserve"> PAGEREF _Toc118728209 \h </w:instrText>
        </w:r>
        <w:r w:rsidRPr="008B7806">
          <w:rPr>
            <w:noProof/>
            <w:webHidden/>
          </w:rPr>
        </w:r>
        <w:r w:rsidRPr="008B7806">
          <w:rPr>
            <w:noProof/>
            <w:webHidden/>
          </w:rPr>
          <w:fldChar w:fldCharType="separate"/>
        </w:r>
        <w:r w:rsidR="00FE5328">
          <w:rPr>
            <w:noProof/>
            <w:webHidden/>
          </w:rPr>
          <w:t>1</w:t>
        </w:r>
        <w:r w:rsidRPr="008B7806">
          <w:rPr>
            <w:noProof/>
            <w:webHidden/>
          </w:rPr>
          <w:fldChar w:fldCharType="end"/>
        </w:r>
      </w:hyperlink>
    </w:p>
    <w:p w14:paraId="43A1AAD8" w14:textId="461CDA39" w:rsidR="00FB7229" w:rsidRPr="008B7806" w:rsidRDefault="00FB7229">
      <w:pPr>
        <w:pStyle w:val="TOC1"/>
        <w:tabs>
          <w:tab w:val="right" w:leader="dot" w:pos="9350"/>
        </w:tabs>
        <w:rPr>
          <w:rFonts w:eastAsiaTheme="minorEastAsia"/>
          <w:noProof/>
        </w:rPr>
      </w:pPr>
      <w:hyperlink w:anchor="_Toc118728210" w:history="1">
        <w:r w:rsidRPr="008B7806">
          <w:rPr>
            <w:rStyle w:val="Hyperlink"/>
            <w:noProof/>
          </w:rPr>
          <w:t xml:space="preserve">Appendix B. Districtwide Instructional Observation Report </w:t>
        </w:r>
        <w:r w:rsidRPr="008B7806">
          <w:rPr>
            <w:noProof/>
            <w:webHidden/>
          </w:rPr>
          <w:tab/>
          <w:t>B-</w:t>
        </w:r>
        <w:r w:rsidRPr="008B7806">
          <w:rPr>
            <w:noProof/>
            <w:webHidden/>
          </w:rPr>
          <w:fldChar w:fldCharType="begin"/>
        </w:r>
        <w:r w:rsidRPr="008B7806">
          <w:rPr>
            <w:noProof/>
            <w:webHidden/>
          </w:rPr>
          <w:instrText xml:space="preserve"> PAGEREF _Toc118728210 \h </w:instrText>
        </w:r>
        <w:r w:rsidRPr="008B7806">
          <w:rPr>
            <w:noProof/>
            <w:webHidden/>
          </w:rPr>
        </w:r>
        <w:r w:rsidRPr="008B7806">
          <w:rPr>
            <w:noProof/>
            <w:webHidden/>
          </w:rPr>
          <w:fldChar w:fldCharType="separate"/>
        </w:r>
        <w:r w:rsidR="00FE5328">
          <w:rPr>
            <w:noProof/>
            <w:webHidden/>
          </w:rPr>
          <w:t>1</w:t>
        </w:r>
        <w:r w:rsidRPr="008B7806">
          <w:rPr>
            <w:noProof/>
            <w:webHidden/>
          </w:rPr>
          <w:fldChar w:fldCharType="end"/>
        </w:r>
      </w:hyperlink>
    </w:p>
    <w:p w14:paraId="2C240879" w14:textId="4DD14022" w:rsidR="00FB7229" w:rsidRPr="008B7806" w:rsidRDefault="00FB7229">
      <w:pPr>
        <w:pStyle w:val="TOC1"/>
        <w:tabs>
          <w:tab w:val="right" w:leader="dot" w:pos="9350"/>
        </w:tabs>
        <w:rPr>
          <w:rFonts w:eastAsiaTheme="minorEastAsia"/>
          <w:noProof/>
        </w:rPr>
      </w:pPr>
      <w:hyperlink w:anchor="_Toc118728211" w:history="1">
        <w:r w:rsidRPr="008B7806">
          <w:rPr>
            <w:rStyle w:val="Hyperlink"/>
            <w:noProof/>
          </w:rPr>
          <w:t>Appendix C. Resources to Support Implementation of DESE’s District Standards and Indicators</w:t>
        </w:r>
        <w:r w:rsidRPr="008B7806">
          <w:rPr>
            <w:noProof/>
            <w:webHidden/>
          </w:rPr>
          <w:tab/>
          <w:t>C-</w:t>
        </w:r>
        <w:r w:rsidRPr="008B7806">
          <w:rPr>
            <w:noProof/>
            <w:webHidden/>
          </w:rPr>
          <w:fldChar w:fldCharType="begin"/>
        </w:r>
        <w:r w:rsidRPr="008B7806">
          <w:rPr>
            <w:noProof/>
            <w:webHidden/>
          </w:rPr>
          <w:instrText xml:space="preserve"> PAGEREF _Toc118728211 \h </w:instrText>
        </w:r>
        <w:r w:rsidRPr="008B7806">
          <w:rPr>
            <w:noProof/>
            <w:webHidden/>
          </w:rPr>
        </w:r>
        <w:r w:rsidRPr="008B7806">
          <w:rPr>
            <w:noProof/>
            <w:webHidden/>
          </w:rPr>
          <w:fldChar w:fldCharType="separate"/>
        </w:r>
        <w:r w:rsidR="00FE5328">
          <w:rPr>
            <w:noProof/>
            <w:webHidden/>
          </w:rPr>
          <w:t>1</w:t>
        </w:r>
        <w:r w:rsidRPr="008B7806">
          <w:rPr>
            <w:noProof/>
            <w:webHidden/>
          </w:rPr>
          <w:fldChar w:fldCharType="end"/>
        </w:r>
      </w:hyperlink>
    </w:p>
    <w:p w14:paraId="7D65C1ED" w14:textId="2D7479BB" w:rsidR="00FB7229" w:rsidRPr="008B7806" w:rsidRDefault="00FB7229">
      <w:pPr>
        <w:pStyle w:val="TOC1"/>
        <w:tabs>
          <w:tab w:val="right" w:leader="dot" w:pos="9350"/>
        </w:tabs>
        <w:rPr>
          <w:rFonts w:eastAsiaTheme="minorEastAsia"/>
          <w:noProof/>
        </w:rPr>
      </w:pPr>
      <w:hyperlink w:anchor="_Toc118728212" w:history="1">
        <w:r w:rsidRPr="008B7806">
          <w:rPr>
            <w:rStyle w:val="Hyperlink"/>
            <w:noProof/>
          </w:rPr>
          <w:t>Appendix D. Enrollment, Attendance, Expenditures</w:t>
        </w:r>
        <w:r w:rsidRPr="008B7806">
          <w:rPr>
            <w:noProof/>
            <w:webHidden/>
          </w:rPr>
          <w:tab/>
          <w:t>D-</w:t>
        </w:r>
        <w:r w:rsidRPr="008B7806">
          <w:rPr>
            <w:noProof/>
            <w:webHidden/>
          </w:rPr>
          <w:fldChar w:fldCharType="begin"/>
        </w:r>
        <w:r w:rsidRPr="008B7806">
          <w:rPr>
            <w:noProof/>
            <w:webHidden/>
          </w:rPr>
          <w:instrText xml:space="preserve"> PAGEREF _Toc118728212 \h </w:instrText>
        </w:r>
        <w:r w:rsidRPr="008B7806">
          <w:rPr>
            <w:noProof/>
            <w:webHidden/>
          </w:rPr>
        </w:r>
        <w:r w:rsidRPr="008B7806">
          <w:rPr>
            <w:noProof/>
            <w:webHidden/>
          </w:rPr>
          <w:fldChar w:fldCharType="separate"/>
        </w:r>
        <w:r w:rsidR="00FE5328">
          <w:rPr>
            <w:noProof/>
            <w:webHidden/>
          </w:rPr>
          <w:t>1</w:t>
        </w:r>
        <w:r w:rsidRPr="008B7806">
          <w:rPr>
            <w:noProof/>
            <w:webHidden/>
          </w:rPr>
          <w:fldChar w:fldCharType="end"/>
        </w:r>
      </w:hyperlink>
    </w:p>
    <w:p w14:paraId="43CD953D" w14:textId="75BB51C9" w:rsidR="00FB7229" w:rsidRPr="008B7806" w:rsidRDefault="00FB7229">
      <w:pPr>
        <w:pStyle w:val="TOC1"/>
        <w:tabs>
          <w:tab w:val="right" w:leader="dot" w:pos="9350"/>
        </w:tabs>
        <w:rPr>
          <w:rFonts w:eastAsiaTheme="minorEastAsia"/>
          <w:noProof/>
        </w:rPr>
      </w:pPr>
      <w:hyperlink w:anchor="_Toc118728213" w:history="1">
        <w:r w:rsidRPr="008B7806">
          <w:rPr>
            <w:rStyle w:val="Hyperlink"/>
            <w:noProof/>
          </w:rPr>
          <w:t>Appendix E. Student Performance Data</w:t>
        </w:r>
        <w:r w:rsidRPr="008B7806">
          <w:rPr>
            <w:noProof/>
            <w:webHidden/>
          </w:rPr>
          <w:tab/>
          <w:t>E-</w:t>
        </w:r>
        <w:r w:rsidRPr="008B7806">
          <w:rPr>
            <w:noProof/>
            <w:webHidden/>
          </w:rPr>
          <w:fldChar w:fldCharType="begin"/>
        </w:r>
        <w:r w:rsidRPr="008B7806">
          <w:rPr>
            <w:noProof/>
            <w:webHidden/>
          </w:rPr>
          <w:instrText xml:space="preserve"> PAGEREF _Toc118728213 \h </w:instrText>
        </w:r>
        <w:r w:rsidRPr="008B7806">
          <w:rPr>
            <w:noProof/>
            <w:webHidden/>
          </w:rPr>
        </w:r>
        <w:r w:rsidRPr="008B7806">
          <w:rPr>
            <w:noProof/>
            <w:webHidden/>
          </w:rPr>
          <w:fldChar w:fldCharType="separate"/>
        </w:r>
        <w:r w:rsidR="00FE5328">
          <w:rPr>
            <w:noProof/>
            <w:webHidden/>
          </w:rPr>
          <w:t>1</w:t>
        </w:r>
        <w:r w:rsidRPr="008B7806">
          <w:rPr>
            <w:noProof/>
            <w:webHidden/>
          </w:rPr>
          <w:fldChar w:fldCharType="end"/>
        </w:r>
      </w:hyperlink>
    </w:p>
    <w:p w14:paraId="6BA6D8CC" w14:textId="40E30D9E" w:rsidR="002E7525" w:rsidRPr="008B7806" w:rsidRDefault="002E7525" w:rsidP="00161ED5">
      <w:pPr>
        <w:tabs>
          <w:tab w:val="left" w:pos="360"/>
          <w:tab w:val="left" w:pos="720"/>
          <w:tab w:val="left" w:pos="1080"/>
          <w:tab w:val="left" w:pos="1440"/>
          <w:tab w:val="left" w:pos="1800"/>
          <w:tab w:val="left" w:pos="2160"/>
          <w:tab w:val="left" w:pos="2520"/>
          <w:tab w:val="left" w:pos="2880"/>
        </w:tabs>
        <w:spacing w:line="240" w:lineRule="auto"/>
        <w:ind w:right="2160"/>
        <w:rPr>
          <w:sz w:val="20"/>
          <w:szCs w:val="20"/>
        </w:rPr>
      </w:pPr>
      <w:r w:rsidRPr="008B7806">
        <w:rPr>
          <w:sz w:val="20"/>
          <w:szCs w:val="20"/>
        </w:rPr>
        <w:fldChar w:fldCharType="end"/>
      </w:r>
    </w:p>
    <w:p w14:paraId="4CD42A87" w14:textId="77777777" w:rsidR="002E7525" w:rsidRPr="008B7806" w:rsidRDefault="002E7525" w:rsidP="00161ED5">
      <w:pPr>
        <w:tabs>
          <w:tab w:val="left" w:pos="360"/>
          <w:tab w:val="left" w:pos="720"/>
          <w:tab w:val="left" w:pos="1080"/>
          <w:tab w:val="left" w:pos="1440"/>
          <w:tab w:val="left" w:pos="1800"/>
          <w:tab w:val="left" w:pos="2160"/>
          <w:tab w:val="left" w:pos="2520"/>
          <w:tab w:val="left" w:pos="2880"/>
        </w:tabs>
        <w:spacing w:line="240" w:lineRule="auto"/>
        <w:ind w:right="2160"/>
        <w:rPr>
          <w:sz w:val="20"/>
          <w:szCs w:val="20"/>
        </w:rPr>
      </w:pPr>
    </w:p>
    <w:p w14:paraId="47E28774" w14:textId="7AD808BD" w:rsidR="008E314D" w:rsidRPr="008B7806" w:rsidRDefault="008E314D" w:rsidP="00161ED5">
      <w:pPr>
        <w:tabs>
          <w:tab w:val="left" w:pos="360"/>
          <w:tab w:val="left" w:pos="720"/>
          <w:tab w:val="left" w:pos="1080"/>
          <w:tab w:val="left" w:pos="1440"/>
          <w:tab w:val="left" w:pos="1800"/>
          <w:tab w:val="left" w:pos="2160"/>
          <w:tab w:val="left" w:pos="2520"/>
          <w:tab w:val="left" w:pos="2880"/>
        </w:tabs>
        <w:spacing w:line="240" w:lineRule="auto"/>
        <w:ind w:right="2160"/>
        <w:rPr>
          <w:sz w:val="20"/>
          <w:szCs w:val="20"/>
        </w:rPr>
      </w:pPr>
      <w:r w:rsidRPr="008B7806">
        <w:rPr>
          <w:sz w:val="20"/>
          <w:szCs w:val="20"/>
        </w:rPr>
        <w:br w:type="page"/>
      </w:r>
    </w:p>
    <w:p w14:paraId="58733E23" w14:textId="0988C18C" w:rsidR="008E314D" w:rsidRPr="008B7806" w:rsidRDefault="002A28B1" w:rsidP="0066116F">
      <w:pPr>
        <w:tabs>
          <w:tab w:val="right" w:pos="9360"/>
        </w:tabs>
      </w:pPr>
      <w:r w:rsidRPr="008B7806">
        <w:rPr>
          <w:noProof/>
        </w:rPr>
        <w:lastRenderedPageBreak/>
        <w:drawing>
          <wp:inline distT="0" distB="0" distL="0" distR="0" wp14:anchorId="7B796C6B" wp14:editId="0082A09B">
            <wp:extent cx="2375064" cy="1416699"/>
            <wp:effectExtent l="0" t="0" r="6350" b="0"/>
            <wp:docPr id="1" name="Picture 1" descr="dese logo; Massachusetts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Massachusetts Department of Elementary and Secondary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1174" cy="1450168"/>
                    </a:xfrm>
                    <a:prstGeom prst="rect">
                      <a:avLst/>
                    </a:prstGeom>
                    <a:noFill/>
                    <a:ln>
                      <a:noFill/>
                    </a:ln>
                  </pic:spPr>
                </pic:pic>
              </a:graphicData>
            </a:graphic>
          </wp:inline>
        </w:drawing>
      </w:r>
      <w:r w:rsidR="008658E4" w:rsidRPr="008B7806">
        <w:t xml:space="preserve"> </w:t>
      </w:r>
      <w:r w:rsidR="0066116F" w:rsidRPr="008B7806">
        <w:tab/>
      </w:r>
      <w:r w:rsidR="00457876" w:rsidRPr="008B7806">
        <w:rPr>
          <w:noProof/>
        </w:rPr>
        <w:drawing>
          <wp:inline distT="0" distB="0" distL="0" distR="0" wp14:anchorId="700AC5DB" wp14:editId="2D29091D">
            <wp:extent cx="2585085" cy="1291590"/>
            <wp:effectExtent l="0" t="0" r="5715" b="3810"/>
            <wp:docPr id="9" name="Picture 9" descr="American Institutes for Research Logo. Advancing Evidence. Improv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merican Institutes for Research Logo. Advancing Evidence. Improving Liv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5085" cy="1291590"/>
                    </a:xfrm>
                    <a:prstGeom prst="rect">
                      <a:avLst/>
                    </a:prstGeom>
                    <a:noFill/>
                    <a:ln>
                      <a:noFill/>
                    </a:ln>
                  </pic:spPr>
                </pic:pic>
              </a:graphicData>
            </a:graphic>
          </wp:inline>
        </w:drawing>
      </w:r>
    </w:p>
    <w:p w14:paraId="54DA4A62" w14:textId="77777777" w:rsidR="009A469D" w:rsidRPr="008B7806" w:rsidRDefault="009A469D" w:rsidP="0055077E">
      <w:pPr>
        <w:tabs>
          <w:tab w:val="left" w:pos="360"/>
          <w:tab w:val="left" w:pos="720"/>
          <w:tab w:val="left" w:pos="1080"/>
          <w:tab w:val="left" w:pos="1440"/>
          <w:tab w:val="left" w:pos="1800"/>
          <w:tab w:val="left" w:pos="2160"/>
          <w:tab w:val="left" w:pos="2520"/>
          <w:tab w:val="left" w:pos="2880"/>
        </w:tabs>
        <w:spacing w:after="240"/>
        <w:jc w:val="center"/>
      </w:pPr>
    </w:p>
    <w:p w14:paraId="5823AC1D" w14:textId="403F3B7F" w:rsidR="008E314D" w:rsidRPr="008B7806" w:rsidRDefault="008E314D" w:rsidP="0066116F">
      <w:pPr>
        <w:pStyle w:val="BodyText"/>
        <w:jc w:val="center"/>
      </w:pPr>
      <w:r w:rsidRPr="008B7806">
        <w:t xml:space="preserve">This document was prepared by the </w:t>
      </w:r>
      <w:r w:rsidR="00740294" w:rsidRPr="008B7806">
        <w:t xml:space="preserve">American Institutes for Research, </w:t>
      </w:r>
      <w:r w:rsidR="001B4127" w:rsidRPr="008B7806">
        <w:t xml:space="preserve">in </w:t>
      </w:r>
      <w:r w:rsidR="00181912" w:rsidRPr="008B7806">
        <w:t xml:space="preserve">collaboration </w:t>
      </w:r>
      <w:r w:rsidR="001B4127" w:rsidRPr="008B7806">
        <w:t>with the</w:t>
      </w:r>
      <w:r w:rsidRPr="008B7806">
        <w:br/>
        <w:t>Massachusetts Department of Elementary and Secondary Education</w:t>
      </w:r>
    </w:p>
    <w:p w14:paraId="07584CCA" w14:textId="77777777" w:rsidR="009A469D" w:rsidRPr="008B7806" w:rsidRDefault="009A469D" w:rsidP="008E314D">
      <w:pPr>
        <w:tabs>
          <w:tab w:val="left" w:pos="360"/>
          <w:tab w:val="left" w:pos="720"/>
          <w:tab w:val="left" w:pos="1080"/>
          <w:tab w:val="left" w:pos="1440"/>
          <w:tab w:val="left" w:pos="1800"/>
          <w:tab w:val="left" w:pos="2160"/>
          <w:tab w:val="left" w:pos="2520"/>
          <w:tab w:val="left" w:pos="2880"/>
        </w:tabs>
        <w:spacing w:line="240" w:lineRule="auto"/>
        <w:jc w:val="center"/>
      </w:pPr>
    </w:p>
    <w:p w14:paraId="6B8EC7D9" w14:textId="799AD0F1" w:rsidR="008E314D" w:rsidRPr="008B7806" w:rsidRDefault="00602567" w:rsidP="008E314D">
      <w:pPr>
        <w:tabs>
          <w:tab w:val="left" w:pos="360"/>
          <w:tab w:val="left" w:pos="720"/>
          <w:tab w:val="left" w:pos="1080"/>
          <w:tab w:val="left" w:pos="1440"/>
          <w:tab w:val="left" w:pos="1800"/>
          <w:tab w:val="left" w:pos="2160"/>
          <w:tab w:val="left" w:pos="2520"/>
          <w:tab w:val="left" w:pos="2880"/>
        </w:tabs>
        <w:spacing w:line="240" w:lineRule="auto"/>
        <w:jc w:val="center"/>
      </w:pPr>
      <w:r>
        <w:t>Pedro Martinez</w:t>
      </w:r>
    </w:p>
    <w:p w14:paraId="5F95BE93" w14:textId="083078FE" w:rsidR="008E314D" w:rsidRPr="008B7806" w:rsidRDefault="008E314D" w:rsidP="00177F96">
      <w:pPr>
        <w:tabs>
          <w:tab w:val="left" w:pos="360"/>
          <w:tab w:val="left" w:pos="720"/>
          <w:tab w:val="left" w:pos="1080"/>
          <w:tab w:val="left" w:pos="1440"/>
          <w:tab w:val="left" w:pos="1800"/>
          <w:tab w:val="left" w:pos="2160"/>
          <w:tab w:val="left" w:pos="2520"/>
          <w:tab w:val="left" w:pos="2880"/>
        </w:tabs>
        <w:spacing w:line="240" w:lineRule="auto"/>
        <w:jc w:val="center"/>
      </w:pPr>
      <w:r w:rsidRPr="008B7806">
        <w:t>Commissioner</w:t>
      </w:r>
    </w:p>
    <w:p w14:paraId="26B707AB" w14:textId="170A6DD0" w:rsidR="001E776B" w:rsidRPr="008B7806" w:rsidRDefault="001E776B" w:rsidP="0055077E">
      <w:pPr>
        <w:tabs>
          <w:tab w:val="left" w:pos="360"/>
          <w:tab w:val="left" w:pos="720"/>
          <w:tab w:val="left" w:pos="1080"/>
          <w:tab w:val="left" w:pos="1440"/>
          <w:tab w:val="left" w:pos="1800"/>
          <w:tab w:val="left" w:pos="2160"/>
          <w:tab w:val="left" w:pos="2520"/>
          <w:tab w:val="left" w:pos="2880"/>
        </w:tabs>
        <w:spacing w:after="240"/>
        <w:jc w:val="center"/>
        <w:rPr>
          <w:rStyle w:val="bold"/>
        </w:rPr>
      </w:pPr>
      <w:r w:rsidRPr="008B7806">
        <w:rPr>
          <w:rStyle w:val="bold"/>
        </w:rPr>
        <w:t xml:space="preserve">Published </w:t>
      </w:r>
      <w:r w:rsidR="00B70774">
        <w:rPr>
          <w:rStyle w:val="bold"/>
        </w:rPr>
        <w:t>September</w:t>
      </w:r>
      <w:r w:rsidR="00602567">
        <w:rPr>
          <w:rStyle w:val="bold"/>
        </w:rPr>
        <w:t xml:space="preserve"> </w:t>
      </w:r>
      <w:r w:rsidR="000538C4" w:rsidRPr="008B7806">
        <w:rPr>
          <w:rStyle w:val="bold"/>
        </w:rPr>
        <w:t>20</w:t>
      </w:r>
      <w:r w:rsidR="00F33AC4">
        <w:rPr>
          <w:rStyle w:val="bold"/>
        </w:rPr>
        <w:t>25</w:t>
      </w:r>
    </w:p>
    <w:p w14:paraId="25585579" w14:textId="77777777" w:rsidR="0066787A" w:rsidRPr="008B7806" w:rsidRDefault="0066787A" w:rsidP="0055077E">
      <w:pPr>
        <w:tabs>
          <w:tab w:val="left" w:pos="360"/>
          <w:tab w:val="left" w:pos="720"/>
          <w:tab w:val="left" w:pos="1080"/>
          <w:tab w:val="left" w:pos="1440"/>
          <w:tab w:val="left" w:pos="1800"/>
          <w:tab w:val="left" w:pos="2160"/>
          <w:tab w:val="left" w:pos="2520"/>
          <w:tab w:val="left" w:pos="2880"/>
        </w:tabs>
        <w:spacing w:after="240"/>
        <w:jc w:val="center"/>
      </w:pPr>
    </w:p>
    <w:p w14:paraId="0EBCF93A" w14:textId="3D8C3897" w:rsidR="008E314D" w:rsidRPr="008B7806" w:rsidRDefault="008E314D" w:rsidP="0066116F">
      <w:pPr>
        <w:pStyle w:val="BodyText"/>
        <w:jc w:val="center"/>
      </w:pPr>
      <w:r w:rsidRPr="008B7806">
        <w:t>The Massachusetts Department of Elementary and Secondary Education, an affirmative action employer, is committed to ensuring that all of its prog</w:t>
      </w:r>
      <w:r w:rsidR="000E38FD" w:rsidRPr="008B7806">
        <w:t>ram</w:t>
      </w:r>
      <w:r w:rsidR="0092269B" w:rsidRPr="008B7806">
        <w:t>s</w:t>
      </w:r>
      <w:r w:rsidRPr="008B7806">
        <w:t xml:space="preserve">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sidR="004C1845" w:rsidRPr="008B7806">
        <w:rPr>
          <w:snapToGrid w:val="0"/>
        </w:rPr>
        <w:t>135 Santilli Highway</w:t>
      </w:r>
      <w:r w:rsidRPr="008B7806">
        <w:t xml:space="preserve">, </w:t>
      </w:r>
      <w:r w:rsidR="004C1845" w:rsidRPr="008B7806">
        <w:t>Everett</w:t>
      </w:r>
      <w:r w:rsidRPr="008B7806">
        <w:t>, MA 0214</w:t>
      </w:r>
      <w:r w:rsidR="004C1845" w:rsidRPr="008B7806">
        <w:t>9</w:t>
      </w:r>
      <w:r w:rsidRPr="008B7806">
        <w:t>. Phone: 781-338-6105.</w:t>
      </w:r>
    </w:p>
    <w:p w14:paraId="4361469B" w14:textId="6E4CBB93" w:rsidR="001166A5" w:rsidRPr="008B7806" w:rsidRDefault="001166A5" w:rsidP="0066116F">
      <w:pPr>
        <w:pStyle w:val="BodyTextposthead"/>
        <w:jc w:val="center"/>
      </w:pPr>
      <w:r w:rsidRPr="008B7806">
        <w:t>© 202</w:t>
      </w:r>
      <w:r w:rsidR="00BC79CF" w:rsidRPr="008B7806">
        <w:t>5</w:t>
      </w:r>
      <w:r w:rsidRPr="008B7806">
        <w:t xml:space="preserve"> Massachusetts Department of Elementary and Secondary Education</w:t>
      </w:r>
    </w:p>
    <w:p w14:paraId="05DE9136" w14:textId="623DDC6B" w:rsidR="001166A5" w:rsidRPr="008B7806" w:rsidRDefault="001166A5" w:rsidP="0066116F">
      <w:pPr>
        <w:pStyle w:val="BodyTextposthead"/>
        <w:jc w:val="center"/>
        <w:rPr>
          <w:i/>
          <w:iCs/>
          <w:spacing w:val="-4"/>
        </w:rPr>
      </w:pPr>
      <w:r w:rsidRPr="008B7806">
        <w:rPr>
          <w:i/>
          <w:iCs/>
          <w:spacing w:val="-4"/>
        </w:rPr>
        <w:t>Permission is hereby granted to copy any or all parts of this document for non-commercial educational purposes. Please credit the “Massachusetts Department of Elementary and Secondary Education.”</w:t>
      </w:r>
    </w:p>
    <w:p w14:paraId="4675837B" w14:textId="150DEE5D" w:rsidR="001166A5" w:rsidRPr="008B7806" w:rsidRDefault="001166A5" w:rsidP="0066116F">
      <w:pPr>
        <w:pStyle w:val="BodyTextposthead"/>
        <w:jc w:val="center"/>
      </w:pPr>
    </w:p>
    <w:p w14:paraId="33BF0CF8" w14:textId="77777777" w:rsidR="001166A5" w:rsidRPr="008B7806" w:rsidRDefault="001166A5" w:rsidP="00984249">
      <w:pPr>
        <w:tabs>
          <w:tab w:val="left" w:pos="360"/>
          <w:tab w:val="left" w:pos="720"/>
          <w:tab w:val="left" w:pos="1080"/>
          <w:tab w:val="left" w:pos="1440"/>
          <w:tab w:val="left" w:pos="1800"/>
          <w:tab w:val="left" w:pos="2160"/>
          <w:tab w:val="left" w:pos="2520"/>
          <w:tab w:val="left" w:pos="2880"/>
        </w:tabs>
        <w:jc w:val="center"/>
      </w:pPr>
    </w:p>
    <w:p w14:paraId="6C88FA09" w14:textId="77777777" w:rsidR="0066787A" w:rsidRPr="008B7806" w:rsidRDefault="0066787A" w:rsidP="00984249">
      <w:pPr>
        <w:tabs>
          <w:tab w:val="left" w:pos="360"/>
          <w:tab w:val="left" w:pos="720"/>
          <w:tab w:val="left" w:pos="1080"/>
          <w:tab w:val="left" w:pos="1440"/>
          <w:tab w:val="left" w:pos="1800"/>
          <w:tab w:val="left" w:pos="2160"/>
          <w:tab w:val="left" w:pos="2520"/>
          <w:tab w:val="left" w:pos="2880"/>
        </w:tabs>
        <w:jc w:val="center"/>
      </w:pPr>
    </w:p>
    <w:p w14:paraId="6EAEF66E" w14:textId="77777777" w:rsidR="0066787A" w:rsidRPr="008B7806" w:rsidRDefault="0066787A" w:rsidP="00984249">
      <w:pPr>
        <w:tabs>
          <w:tab w:val="left" w:pos="360"/>
          <w:tab w:val="left" w:pos="720"/>
          <w:tab w:val="left" w:pos="1080"/>
          <w:tab w:val="left" w:pos="1440"/>
          <w:tab w:val="left" w:pos="1800"/>
          <w:tab w:val="left" w:pos="2160"/>
          <w:tab w:val="left" w:pos="2520"/>
          <w:tab w:val="left" w:pos="2880"/>
        </w:tabs>
        <w:jc w:val="center"/>
      </w:pPr>
    </w:p>
    <w:p w14:paraId="719BB586" w14:textId="77777777" w:rsidR="0066787A" w:rsidRPr="008B7806" w:rsidRDefault="0066787A" w:rsidP="00984249">
      <w:pPr>
        <w:tabs>
          <w:tab w:val="left" w:pos="360"/>
          <w:tab w:val="left" w:pos="720"/>
          <w:tab w:val="left" w:pos="1080"/>
          <w:tab w:val="left" w:pos="1440"/>
          <w:tab w:val="left" w:pos="1800"/>
          <w:tab w:val="left" w:pos="2160"/>
          <w:tab w:val="left" w:pos="2520"/>
          <w:tab w:val="left" w:pos="2880"/>
        </w:tabs>
        <w:jc w:val="center"/>
      </w:pPr>
    </w:p>
    <w:p w14:paraId="0EFC543C" w14:textId="77777777" w:rsidR="0066787A" w:rsidRPr="008B7806" w:rsidRDefault="0066787A" w:rsidP="00984249">
      <w:pPr>
        <w:tabs>
          <w:tab w:val="left" w:pos="360"/>
          <w:tab w:val="left" w:pos="720"/>
          <w:tab w:val="left" w:pos="1080"/>
          <w:tab w:val="left" w:pos="1440"/>
          <w:tab w:val="left" w:pos="1800"/>
          <w:tab w:val="left" w:pos="2160"/>
          <w:tab w:val="left" w:pos="2520"/>
          <w:tab w:val="left" w:pos="2880"/>
        </w:tabs>
        <w:jc w:val="center"/>
      </w:pPr>
    </w:p>
    <w:p w14:paraId="6289254F" w14:textId="77777777" w:rsidR="0066787A" w:rsidRPr="008B7806" w:rsidRDefault="0066787A" w:rsidP="00984249">
      <w:pPr>
        <w:tabs>
          <w:tab w:val="left" w:pos="360"/>
          <w:tab w:val="left" w:pos="720"/>
          <w:tab w:val="left" w:pos="1080"/>
          <w:tab w:val="left" w:pos="1440"/>
          <w:tab w:val="left" w:pos="1800"/>
          <w:tab w:val="left" w:pos="2160"/>
          <w:tab w:val="left" w:pos="2520"/>
          <w:tab w:val="left" w:pos="2880"/>
        </w:tabs>
        <w:jc w:val="center"/>
      </w:pPr>
    </w:p>
    <w:p w14:paraId="59B3A02D" w14:textId="77777777" w:rsidR="0066787A" w:rsidRPr="008B7806" w:rsidRDefault="0066787A" w:rsidP="00984249">
      <w:pPr>
        <w:tabs>
          <w:tab w:val="left" w:pos="360"/>
          <w:tab w:val="left" w:pos="720"/>
          <w:tab w:val="left" w:pos="1080"/>
          <w:tab w:val="left" w:pos="1440"/>
          <w:tab w:val="left" w:pos="1800"/>
          <w:tab w:val="left" w:pos="2160"/>
          <w:tab w:val="left" w:pos="2520"/>
          <w:tab w:val="left" w:pos="2880"/>
        </w:tabs>
        <w:jc w:val="center"/>
      </w:pPr>
    </w:p>
    <w:p w14:paraId="47AB1B6D" w14:textId="77777777" w:rsidR="0066787A" w:rsidRPr="008B7806" w:rsidRDefault="0066787A" w:rsidP="00984249">
      <w:pPr>
        <w:tabs>
          <w:tab w:val="left" w:pos="360"/>
          <w:tab w:val="left" w:pos="720"/>
          <w:tab w:val="left" w:pos="1080"/>
          <w:tab w:val="left" w:pos="1440"/>
          <w:tab w:val="left" w:pos="1800"/>
          <w:tab w:val="left" w:pos="2160"/>
          <w:tab w:val="left" w:pos="2520"/>
          <w:tab w:val="left" w:pos="2880"/>
        </w:tabs>
        <w:jc w:val="center"/>
      </w:pPr>
    </w:p>
    <w:p w14:paraId="3E4DE37D" w14:textId="77777777" w:rsidR="008E314D" w:rsidRPr="008B7806"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r w:rsidRPr="008B7806">
        <w:t>Massachusetts Department of Elementary and Secondary Education</w:t>
      </w:r>
    </w:p>
    <w:p w14:paraId="4D1D0F8C" w14:textId="5F6681F7" w:rsidR="008E314D" w:rsidRPr="008B7806" w:rsidRDefault="00C501A2" w:rsidP="008E314D">
      <w:pPr>
        <w:tabs>
          <w:tab w:val="left" w:pos="360"/>
          <w:tab w:val="left" w:pos="720"/>
          <w:tab w:val="left" w:pos="1080"/>
          <w:tab w:val="left" w:pos="1440"/>
          <w:tab w:val="left" w:pos="1800"/>
          <w:tab w:val="left" w:pos="2160"/>
          <w:tab w:val="left" w:pos="2520"/>
          <w:tab w:val="left" w:pos="2880"/>
        </w:tabs>
        <w:spacing w:line="240" w:lineRule="auto"/>
        <w:jc w:val="center"/>
      </w:pPr>
      <w:r w:rsidRPr="008B7806">
        <w:rPr>
          <w:snapToGrid w:val="0"/>
        </w:rPr>
        <w:t>135 Santilli Highway</w:t>
      </w:r>
      <w:r w:rsidR="008E314D" w:rsidRPr="008B7806">
        <w:t xml:space="preserve">, </w:t>
      </w:r>
      <w:r w:rsidRPr="008B7806">
        <w:t xml:space="preserve">Everett </w:t>
      </w:r>
      <w:r w:rsidR="008E314D" w:rsidRPr="008B7806">
        <w:t>MA 0214</w:t>
      </w:r>
      <w:r w:rsidRPr="008B7806">
        <w:t>9</w:t>
      </w:r>
    </w:p>
    <w:p w14:paraId="6EEA3F3B" w14:textId="0B264AC8" w:rsidR="008E314D" w:rsidRPr="008B7806"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r w:rsidRPr="008B7806">
        <w:t>Phone</w:t>
      </w:r>
      <w:r w:rsidR="00D84CF0" w:rsidRPr="008B7806">
        <w:t>:</w:t>
      </w:r>
      <w:r w:rsidRPr="008B7806">
        <w:t xml:space="preserve"> 781-338-3000</w:t>
      </w:r>
      <w:r w:rsidRPr="008B7806">
        <w:tab/>
        <w:t>TTY: N.E.T. Relay 800-439-2370</w:t>
      </w:r>
    </w:p>
    <w:p w14:paraId="2B889E51" w14:textId="77777777" w:rsidR="008E314D" w:rsidRPr="008B7806"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hyperlink r:id="rId17" w:history="1">
        <w:r w:rsidRPr="008B7806">
          <w:rPr>
            <w:rStyle w:val="Hyperlink"/>
          </w:rPr>
          <w:t>ww</w:t>
        </w:r>
        <w:r w:rsidRPr="008B7806">
          <w:rPr>
            <w:rStyle w:val="Hyperlink"/>
            <w:color w:val="0563C1"/>
          </w:rPr>
          <w:t>w.doe.m</w:t>
        </w:r>
        <w:r w:rsidRPr="008B7806">
          <w:rPr>
            <w:rStyle w:val="Hyperlink"/>
          </w:rPr>
          <w:t>ass.edu</w:t>
        </w:r>
      </w:hyperlink>
    </w:p>
    <w:p w14:paraId="332E41D9" w14:textId="77777777" w:rsidR="008E314D" w:rsidRPr="008B7806"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p>
    <w:p w14:paraId="10A0F30F" w14:textId="77777777" w:rsidR="008E314D" w:rsidRPr="008B7806" w:rsidRDefault="008E314D" w:rsidP="008E314D">
      <w:pPr>
        <w:tabs>
          <w:tab w:val="left" w:pos="360"/>
          <w:tab w:val="left" w:pos="720"/>
          <w:tab w:val="left" w:pos="1080"/>
          <w:tab w:val="left" w:pos="1440"/>
          <w:tab w:val="left" w:pos="1800"/>
          <w:tab w:val="left" w:pos="2160"/>
          <w:tab w:val="left" w:pos="2520"/>
          <w:tab w:val="left" w:pos="2880"/>
        </w:tabs>
      </w:pPr>
    </w:p>
    <w:p w14:paraId="09993608" w14:textId="61868EA3" w:rsidR="008E314D" w:rsidRPr="008B7806"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RPr="008B7806" w:rsidSect="00D67AD2">
          <w:headerReference w:type="default" r:id="rId18"/>
          <w:footerReference w:type="default" r:id="rId19"/>
          <w:footerReference w:type="first" r:id="rId20"/>
          <w:endnotePr>
            <w:numFmt w:val="decimal"/>
          </w:endnotePr>
          <w:pgSz w:w="12240" w:h="15840"/>
          <w:pgMar w:top="1440" w:right="1440" w:bottom="1440" w:left="1440" w:header="1440" w:footer="720" w:gutter="0"/>
          <w:pgNumType w:start="1"/>
          <w:cols w:space="720"/>
          <w:noEndnote/>
          <w:titlePg/>
          <w:docGrid w:linePitch="326"/>
        </w:sectPr>
      </w:pPr>
    </w:p>
    <w:p w14:paraId="0B641F30" w14:textId="77777777" w:rsidR="008D6102" w:rsidRPr="008B7806" w:rsidRDefault="008D6102" w:rsidP="008D6102">
      <w:pPr>
        <w:pStyle w:val="Heading2"/>
      </w:pPr>
      <w:bookmarkStart w:id="1" w:name="_Toc101446225"/>
      <w:bookmarkStart w:id="2" w:name="_Toc118728201"/>
      <w:bookmarkStart w:id="3" w:name="_Toc350870260"/>
      <w:bookmarkStart w:id="4" w:name="_Toc273777167"/>
      <w:bookmarkStart w:id="5" w:name="_Toc277066425"/>
      <w:bookmarkStart w:id="6" w:name="_Toc337817149"/>
      <w:bookmarkStart w:id="7" w:name="_Toc101878649"/>
      <w:r w:rsidRPr="008B7806">
        <w:lastRenderedPageBreak/>
        <w:t>Executive Summary</w:t>
      </w:r>
      <w:bookmarkEnd w:id="1"/>
      <w:bookmarkEnd w:id="2"/>
    </w:p>
    <w:p w14:paraId="0C1D0C0A" w14:textId="55D1C3C3" w:rsidR="007B718B" w:rsidRPr="008B7806" w:rsidRDefault="000B1DD2" w:rsidP="00F33AC4">
      <w:pPr>
        <w:pStyle w:val="BodyText"/>
      </w:pPr>
      <w:bookmarkStart w:id="8" w:name="_Hlk40937737"/>
      <w:bookmarkStart w:id="9" w:name="_Toc104552856"/>
      <w:bookmarkEnd w:id="3"/>
      <w:r w:rsidRPr="008B7806">
        <w:t xml:space="preserve">In accordance with Massachusetts state law, the Massachusetts Department of Elementary and Secondary Education (DESE) contracted with </w:t>
      </w:r>
      <w:r w:rsidR="0054101D" w:rsidRPr="008B7806">
        <w:t xml:space="preserve">the </w:t>
      </w:r>
      <w:r w:rsidRPr="008B7806">
        <w:t>American Institutes for Research</w:t>
      </w:r>
      <w:r w:rsidR="0054101D" w:rsidRPr="008B7806">
        <w:rPr>
          <w:rFonts w:ascii="Franklin Gothic Book" w:hAnsi="Franklin Gothic Book" w:cs="Calibri"/>
          <w:vertAlign w:val="superscript"/>
        </w:rPr>
        <w:t>®</w:t>
      </w:r>
      <w:r w:rsidRPr="008B7806">
        <w:t xml:space="preserve"> (AIR</w:t>
      </w:r>
      <w:r w:rsidR="0054101D" w:rsidRPr="008B7806">
        <w:rPr>
          <w:rFonts w:ascii="Franklin Gothic Book" w:hAnsi="Franklin Gothic Book" w:cs="Calibri"/>
          <w:vertAlign w:val="superscript"/>
        </w:rPr>
        <w:t>®</w:t>
      </w:r>
      <w:r w:rsidRPr="008B7806">
        <w:t xml:space="preserve">) to conduct a comprehensive review of </w:t>
      </w:r>
      <w:r w:rsidR="009B1416" w:rsidRPr="008B7806">
        <w:t>Northbridge Public Schools</w:t>
      </w:r>
      <w:r w:rsidRPr="008B7806">
        <w:t xml:space="preserve"> (</w:t>
      </w:r>
      <w:r w:rsidR="0054101D" w:rsidRPr="008B7806">
        <w:t xml:space="preserve">hereafter, </w:t>
      </w:r>
      <w:r w:rsidR="009B1416" w:rsidRPr="008B7806">
        <w:t>Northbridge</w:t>
      </w:r>
      <w:r w:rsidRPr="008B7806">
        <w:t xml:space="preserve">) in </w:t>
      </w:r>
      <w:r w:rsidR="009B1416" w:rsidRPr="008B7806">
        <w:t>December</w:t>
      </w:r>
      <w:r w:rsidRPr="008B7806">
        <w:t xml:space="preserve"> 20</w:t>
      </w:r>
      <w:r w:rsidR="009B1416" w:rsidRPr="008B7806">
        <w:t>24</w:t>
      </w:r>
      <w:r w:rsidRPr="008B7806">
        <w:t xml:space="preserve">. Data collection activities associated with the review </w:t>
      </w:r>
      <w:r w:rsidR="02F46E2F" w:rsidRPr="008B7806">
        <w:rPr>
          <w:rFonts w:ascii="Franklin Gothic Book" w:eastAsia="Franklin Gothic Book" w:hAnsi="Franklin Gothic Book" w:cs="Franklin Gothic Book"/>
        </w:rPr>
        <w:t xml:space="preserve">included interviews, focus groups, and document reviews and </w:t>
      </w:r>
      <w:r w:rsidR="003B4011">
        <w:rPr>
          <w:rFonts w:ascii="Franklin Gothic Book" w:eastAsia="Franklin Gothic Book" w:hAnsi="Franklin Gothic Book" w:cs="Franklin Gothic Book"/>
        </w:rPr>
        <w:t xml:space="preserve">were </w:t>
      </w:r>
      <w:r w:rsidR="00C72C57" w:rsidRPr="008B7806">
        <w:rPr>
          <w:rFonts w:ascii="Franklin Gothic Book" w:eastAsia="Franklin Gothic Book" w:hAnsi="Franklin Gothic Book" w:cs="Franklin Gothic Book"/>
        </w:rPr>
        <w:t xml:space="preserve">designed to understand how districts operate </w:t>
      </w:r>
      <w:r w:rsidRPr="008B7806">
        <w:t>in support of continuous improvement efforts. The review focused on the six standards (and related indicators) that DESE has identified as being important components of district effectiveness.</w:t>
      </w:r>
      <w:r w:rsidR="003B4011">
        <w:rPr>
          <w:rStyle w:val="FootnoteReference"/>
        </w:rPr>
        <w:footnoteReference w:id="2"/>
      </w:r>
      <w:r w:rsidR="007B718B" w:rsidRPr="008B7806">
        <w:t xml:space="preserve"> The resulting report provide</w:t>
      </w:r>
      <w:r w:rsidR="002F7904" w:rsidRPr="008B7806">
        <w:t>s</w:t>
      </w:r>
      <w:r w:rsidR="007E4538" w:rsidRPr="008B7806">
        <w:t xml:space="preserve"> an in-depth look at district </w:t>
      </w:r>
      <w:r w:rsidR="00D97DA0" w:rsidRPr="008B7806">
        <w:t xml:space="preserve">systems, </w:t>
      </w:r>
      <w:r w:rsidR="00C72C57" w:rsidRPr="008B7806">
        <w:t>policies</w:t>
      </w:r>
      <w:r w:rsidR="00D97DA0" w:rsidRPr="008B7806">
        <w:t>, and practices and includes recommendations</w:t>
      </w:r>
      <w:r w:rsidR="007B718B" w:rsidRPr="008B7806">
        <w:t xml:space="preserve"> </w:t>
      </w:r>
      <w:r w:rsidR="002F7904" w:rsidRPr="008B7806">
        <w:t>to</w:t>
      </w:r>
      <w:r w:rsidR="007B718B" w:rsidRPr="008B7806">
        <w:t xml:space="preserve"> promote systemic improvements and advance equitable student outcomes and experiences.</w:t>
      </w:r>
    </w:p>
    <w:p w14:paraId="41D8CE26" w14:textId="357AF9E8" w:rsidR="000B1DD2" w:rsidRPr="008B7806" w:rsidRDefault="22D9F7D4" w:rsidP="00F33AC4">
      <w:pPr>
        <w:pStyle w:val="BodyText"/>
      </w:pPr>
      <w:r w:rsidRPr="008B7806">
        <w:rPr>
          <w:rFonts w:ascii="Franklin Gothic Book" w:eastAsia="Franklin Gothic Book" w:hAnsi="Franklin Gothic Book" w:cs="Franklin Gothic Book"/>
        </w:rPr>
        <w:t xml:space="preserve">In addition, to collect data on instructional practices, </w:t>
      </w:r>
      <w:r w:rsidR="7C357F25" w:rsidRPr="008B7806">
        <w:rPr>
          <w:rFonts w:ascii="Franklin Gothic Book" w:eastAsia="Franklin Gothic Book" w:hAnsi="Franklin Gothic Book" w:cs="Franklin Gothic Book"/>
        </w:rPr>
        <w:t>three</w:t>
      </w:r>
      <w:r w:rsidR="4B03BDC5" w:rsidRPr="008B7806">
        <w:t xml:space="preserve"> observers, who focused primarily on instruction in the classroom, visited </w:t>
      </w:r>
      <w:r w:rsidR="7C357F25" w:rsidRPr="008B7806">
        <w:t>Northbridge</w:t>
      </w:r>
      <w:r w:rsidR="4B03BDC5" w:rsidRPr="008B7806">
        <w:t xml:space="preserve"> during the week of </w:t>
      </w:r>
      <w:r w:rsidR="7C357F25" w:rsidRPr="008B7806">
        <w:t>December 9, 2024</w:t>
      </w:r>
      <w:r w:rsidR="4B03BDC5" w:rsidRPr="008B7806">
        <w:t xml:space="preserve">. The observers conducted </w:t>
      </w:r>
      <w:r w:rsidR="664E1769" w:rsidRPr="008B7806">
        <w:t xml:space="preserve">72 </w:t>
      </w:r>
      <w:r w:rsidR="4B03BDC5" w:rsidRPr="008B7806">
        <w:t>observations in a sample of classrooms across grade levels, focused on literacy, English language arts (ELA), and mathematics. The Teachstone Classroom Assessment Scoring System (CLASS) protocol, developed by the Center for Advanced Study of Teaching and Learning at the University of Virginia,</w:t>
      </w:r>
      <w:r w:rsidR="008672D4" w:rsidRPr="008B7806">
        <w:rPr>
          <w:rStyle w:val="FootnoteReference"/>
        </w:rPr>
        <w:footnoteReference w:id="3"/>
      </w:r>
      <w:r w:rsidR="4B03BDC5" w:rsidRPr="008B7806">
        <w:t xml:space="preserve"> guided all classroom observations in the district. These observations used the three grade-band levels of the CLASS protocols: K-3, Upper Elementary (4-5), and Secondary (6</w:t>
      </w:r>
      <w:r w:rsidR="4B03BDC5" w:rsidRPr="008B7806">
        <w:noBreakHyphen/>
        <w:t xml:space="preserve">12). </w:t>
      </w:r>
    </w:p>
    <w:p w14:paraId="294F0C09" w14:textId="28C9E3F7" w:rsidR="000B1DD2" w:rsidRPr="008B7806" w:rsidRDefault="000B1DD2" w:rsidP="0066116F">
      <w:pPr>
        <w:pStyle w:val="Heading3"/>
        <w:rPr>
          <w:rStyle w:val="Hyperlink"/>
        </w:rPr>
      </w:pPr>
      <w:hyperlink w:anchor="_Leadership_and_Governance" w:history="1">
        <w:r w:rsidRPr="008B7806">
          <w:rPr>
            <w:rStyle w:val="Hyperlink"/>
          </w:rPr>
          <w:t>Leadership and Gove</w:t>
        </w:r>
        <w:bookmarkStart w:id="10" w:name="_Hlt193716981"/>
        <w:bookmarkStart w:id="11" w:name="_Hlt193716982"/>
        <w:r w:rsidRPr="008B7806">
          <w:rPr>
            <w:rStyle w:val="Hyperlink"/>
          </w:rPr>
          <w:t>r</w:t>
        </w:r>
        <w:bookmarkEnd w:id="10"/>
        <w:bookmarkEnd w:id="11"/>
        <w:r w:rsidRPr="008B7806">
          <w:rPr>
            <w:rStyle w:val="Hyperlink"/>
          </w:rPr>
          <w:t>nance</w:t>
        </w:r>
      </w:hyperlink>
    </w:p>
    <w:bookmarkEnd w:id="8"/>
    <w:p w14:paraId="6293FC7E" w14:textId="77777777" w:rsidR="008D2617" w:rsidRPr="008D2617" w:rsidRDefault="008D2617" w:rsidP="008D2617">
      <w:pPr>
        <w:pStyle w:val="BodyText"/>
        <w:rPr>
          <w:spacing w:val="-2"/>
        </w:rPr>
      </w:pPr>
      <w:r w:rsidRPr="008D2617">
        <w:rPr>
          <w:spacing w:val="-2"/>
        </w:rPr>
        <w:t>The Northbridge School Committee maintains a strong working relationship with the district superintendent and town leadership, enabling effective governance and transparency. The committee, composed of elected members, collaborates closely with the superintendent to oversee budget decisions and support the district's strategic plan (2024-2027). School committee meetings provide a platform for regular updates twice per month, including data-driven reports from the superintendent and presentations from district and school leaders on School Improvement Plans (SIPs). A review of meeting minutes and interviews with stakeholders highlights alignment between the district's strategic plan and individual SIPs, demonstrating a coordinated approach to improvement efforts. In addition, the committee’s use of subcommittees focused on financial planning, policy development, and facility improvements further strengthens its oversight. The district’s commitment to collaboration is reflected in structured budget discussions and strategic initiatives such as “Voice and Choice” and student surveys, which led to the creation of a woodworking course.</w:t>
      </w:r>
    </w:p>
    <w:p w14:paraId="6012DF0B" w14:textId="624A685B" w:rsidR="00A2280B" w:rsidRPr="00F33AC4" w:rsidRDefault="008D2617" w:rsidP="008D2617">
      <w:pPr>
        <w:pStyle w:val="BodyText"/>
        <w:rPr>
          <w:spacing w:val="-2"/>
        </w:rPr>
      </w:pPr>
      <w:r w:rsidRPr="008D2617">
        <w:rPr>
          <w:spacing w:val="-2"/>
        </w:rPr>
        <w:t xml:space="preserve">Even with well-established governance structures, key district administrators hold multiple roles, thus increasing their workload. The superintendent and certain other district staff manage numerous responsibilities, and the district still struggles to retain diverse staff and school leaders. In addition, the district has established school councils, including parent-teacher associations (PTAs) and a Special Education Parent Advisory Council (SEPAC) to engage families, but participation varies, and there is still </w:t>
      </w:r>
      <w:r w:rsidRPr="008D2617">
        <w:rPr>
          <w:spacing w:val="-2"/>
        </w:rPr>
        <w:lastRenderedPageBreak/>
        <w:t>room to improve structured communication methods to share progress with the broader community. Some parents described the PTA as a strong, supportive community, whereas others noted challenges, such as meetings scheduled during the school day, which limit accessibility. District staff also reported that SEPAC relies on the same parents to take on leadership roles, with limited new membership. Parent engagement remains an area of mixed experiences, with some families feeling involved and others expressing difficulty accessing opportunities.</w:t>
      </w:r>
    </w:p>
    <w:p w14:paraId="770E4914" w14:textId="5450BE1B" w:rsidR="000B1DD2" w:rsidRPr="008B7806" w:rsidRDefault="000B1DD2" w:rsidP="000B1DD2">
      <w:pPr>
        <w:pStyle w:val="Heading3"/>
      </w:pPr>
      <w:hyperlink w:anchor="_Curriculum_and_Instruction">
        <w:r w:rsidRPr="008B7806">
          <w:rPr>
            <w:rStyle w:val="Hyperlink"/>
          </w:rPr>
          <w:t>Curriculum and Instruction</w:t>
        </w:r>
      </w:hyperlink>
    </w:p>
    <w:p w14:paraId="54C454BC" w14:textId="18B2196E" w:rsidR="00B27907" w:rsidRPr="00B27907" w:rsidRDefault="00B27907" w:rsidP="00B27907">
      <w:pPr>
        <w:pStyle w:val="Heading3"/>
        <w:rPr>
          <w:rFonts w:asciiTheme="minorHAnsi" w:hAnsiTheme="minorHAnsi"/>
          <w:color w:val="auto"/>
          <w:sz w:val="22"/>
        </w:rPr>
      </w:pPr>
      <w:r w:rsidRPr="00B27907">
        <w:rPr>
          <w:rFonts w:asciiTheme="minorHAnsi" w:hAnsiTheme="minorHAnsi"/>
          <w:color w:val="auto"/>
          <w:sz w:val="22"/>
        </w:rPr>
        <w:t>Northbridge has a clearly defined instructional vision centered on student agency and engagement, as reflected in its Voice and Choice strategic objective and initiative. The district actively promotes Universal Design for Learning (UDL) principles to enhance accessibility and student-centered learning, with implementation monitored through learning walks and common planning time (CPT) meetings. A structured five-year curriculum review process assures the regular evaluation of instructional materials, using resources such as CURATE and EdReports, with final approvals made by the school committee. In addition, educators have autonomy to adapt materials, a process known as “Northbridge-ifying” the curriculum, which staff feel allows for greater responsiveness to student needs. District and school improvement plans also focus on empowering students and increasing student voice and choice. The district also prioritizes multitiered systems of support (MTSS), with targeted intervention during the “What I Need” (WIN) block at the elementary level and the RAMS block at the middle and high school levels. Northbridge also offers a variety of academic and extracurricular opportunities, including Advanced Placement (AP) courses, career and technical education (CTE) pathways, and elective programs that align with student interests.</w:t>
      </w:r>
    </w:p>
    <w:p w14:paraId="7B0D43ED" w14:textId="77777777" w:rsidR="00B27907" w:rsidRDefault="00B27907" w:rsidP="00B27907">
      <w:pPr>
        <w:pStyle w:val="Heading3"/>
        <w:rPr>
          <w:rFonts w:asciiTheme="minorHAnsi" w:hAnsiTheme="minorHAnsi"/>
          <w:color w:val="auto"/>
          <w:sz w:val="22"/>
        </w:rPr>
      </w:pPr>
      <w:r w:rsidRPr="00B27907">
        <w:rPr>
          <w:rFonts w:asciiTheme="minorHAnsi" w:hAnsiTheme="minorHAnsi"/>
          <w:color w:val="auto"/>
          <w:sz w:val="22"/>
        </w:rPr>
        <w:t>Northbridge has a strong foundation for student-centered learning; however, key areas for growth still remain. Instructional plans do not fully embed the integration of culturally and linguistically sustaining practices, and district leaders acknowledge the need for ongoing professional learning in this area. Access to high-quality instructional materials (HQIM) is inconsistent, particularly at the high school level, where curriculum documentation is less systematically maintained. In addition, Students with Disabilities and English Learners (ELs) receive targeted services, but the district lacks a clear system for evaluating the effectiveness of these programs, contributing to concerns among parents and staff. Finally, instructional observations and student feedback suggest that although Voice and Choice is a district priority, opportunities for higher-order thinking and extended academic dialogue are not consistently embedded across classrooms, particularly at the secondary level.</w:t>
      </w:r>
    </w:p>
    <w:p w14:paraId="65498654" w14:textId="793B8293" w:rsidR="000B1DD2" w:rsidRPr="008B7806" w:rsidRDefault="000B1DD2" w:rsidP="00B27907">
      <w:pPr>
        <w:pStyle w:val="Heading3"/>
        <w:rPr>
          <w:rFonts w:cstheme="minorHAnsi"/>
          <w:color w:val="000000" w:themeColor="text1"/>
        </w:rPr>
      </w:pPr>
      <w:hyperlink w:anchor="_Assessment" w:history="1">
        <w:r w:rsidRPr="008B7806">
          <w:rPr>
            <w:rStyle w:val="Hyperlink"/>
            <w:bdr w:val="none" w:sz="0" w:space="0" w:color="auto" w:frame="1"/>
          </w:rPr>
          <w:t>Assessme</w:t>
        </w:r>
        <w:bookmarkStart w:id="12" w:name="_Hlt193789101"/>
        <w:r w:rsidRPr="008B7806">
          <w:rPr>
            <w:rStyle w:val="Hyperlink"/>
            <w:bdr w:val="none" w:sz="0" w:space="0" w:color="auto" w:frame="1"/>
          </w:rPr>
          <w:t>n</w:t>
        </w:r>
        <w:bookmarkEnd w:id="12"/>
        <w:r w:rsidRPr="008B7806">
          <w:rPr>
            <w:rStyle w:val="Hyperlink"/>
            <w:bdr w:val="none" w:sz="0" w:space="0" w:color="auto" w:frame="1"/>
          </w:rPr>
          <w:t>t</w:t>
        </w:r>
      </w:hyperlink>
    </w:p>
    <w:p w14:paraId="52893E07" w14:textId="77777777" w:rsidR="00301AEA" w:rsidRDefault="00301AEA" w:rsidP="00301AEA">
      <w:pPr>
        <w:pStyle w:val="BodyText"/>
      </w:pPr>
      <w:r>
        <w:t xml:space="preserve">Northbridge collects and uses academic and nonacademic data to gain a comprehensive understanding of student performance and has a process for reviewing its assessment tools for bias, which are strengths of the district. The district gathers a range of student data, including assessments such as DIBELS (Dynamic indicators of Basic Early Literacy Skills), the Massachusetts Comprehensive Assessment System (MCAS), Wonders (screening and benchmark), and Galileo (district created benchmark assessments), as well as nonacademic indicators such as attendance and behavior referrals. These data points are accessible through a Looker Studio data dashboard, allowing teachers, school leaders, and district staff to track student progress and identify support </w:t>
      </w:r>
      <w:r>
        <w:lastRenderedPageBreak/>
        <w:t>needs. Educators report receiving support in using data through district-created protocols, CPT, and professional learning community (PLC) meetings; these resources support a shared vision for data use across schools and teachers, which is a strength of the district. In addition, the district incorporates feedback into its assessment strategy so that assessments remain accessible and informative. The district also disaggregates student data to inform strategic planning, including attendance trends, discipline rates, and graduation outcomes.</w:t>
      </w:r>
    </w:p>
    <w:p w14:paraId="348F2AD9" w14:textId="761D6CAE" w:rsidR="00416ACE" w:rsidRPr="008B7806" w:rsidRDefault="00301AEA" w:rsidP="00301AEA">
      <w:pPr>
        <w:pStyle w:val="BodyText"/>
      </w:pPr>
      <w:r>
        <w:t xml:space="preserve">Although the district has well-established data collection and reporting systems, variability exists in the application of student goal-setting and data-sharing practices across grade levels. At the elementary level, students engage in DIBELS-based goal setting and track their progress, whereas middle school students participate in MCAS data reviews and reflection activities. At the high school level, goal setting occurs primarily during advisory periods, but implementation is inconsistent. In addition, teachers and families receive regular updates through easily-accessible platforms such as Google Classroom, Infinite Campus, and ClassDojo, but high school grading policies are not publicly available. Educators also noted that teachers have access to classroom and benchmark assessment data, but a need exists for greater consistency in how students engage with their own performance data. </w:t>
      </w:r>
      <w:r w:rsidR="00416ACE" w:rsidRPr="008B7806">
        <w:t xml:space="preserve"> </w:t>
      </w:r>
    </w:p>
    <w:p w14:paraId="05B6D72B" w14:textId="149183DD" w:rsidR="000B1DD2" w:rsidRPr="008B7806" w:rsidRDefault="000B1DD2" w:rsidP="000B1DD2">
      <w:pPr>
        <w:pStyle w:val="Heading3"/>
      </w:pPr>
      <w:hyperlink w:anchor="_Human_Resources_and" w:history="1">
        <w:r w:rsidRPr="008B7806">
          <w:rPr>
            <w:rStyle w:val="Hyperlink"/>
          </w:rPr>
          <w:t>Human Resources and Professional Development</w:t>
        </w:r>
      </w:hyperlink>
    </w:p>
    <w:p w14:paraId="7BBDD2BD" w14:textId="77777777" w:rsidR="00FC55C1" w:rsidRDefault="00FC55C1" w:rsidP="00FC55C1">
      <w:pPr>
        <w:pStyle w:val="BodyText"/>
      </w:pPr>
      <w:r>
        <w:t>Northbridge has a collaborative approach to addressing staff concerns and a strong district culture, which are both strengths of the district. The district tracks staffing through Infinite Campus, hiring through SchoolSpring, and staff attendance through Frontline, providing data to inform staffing decisions and budget planning. Although the district lacks a dedicated human resources director, the supervisor of administrative services and the superintendent oversee human resources functions, including licensure verification, staff evaluations, and disciplinary procedures. The district has a structured grievance process, with staff reporting that school leaders and union representatives work collaboratively to address concerns before formal disciplinary actions become necessary. Northbridge also fosters a positive staff culture through regular appreciation initiatives, such as the Unsung Hero award, staff wellness events, and school-based Culture Crews. The district’s mentoring program, which pairs new teachers with experienced mentors for structured support, and onboarding processes are also strengths, providing smooth integration for new hires.</w:t>
      </w:r>
    </w:p>
    <w:p w14:paraId="135A12CD" w14:textId="3C4A85DC" w:rsidR="0042594A" w:rsidRPr="00F33AC4" w:rsidRDefault="00FC55C1" w:rsidP="00FC55C1">
      <w:pPr>
        <w:pStyle w:val="BodyText"/>
      </w:pPr>
      <w:r>
        <w:t>Despite these strengths, significant staffing challenges persist, particularly in retention and recruitment. Northbridge struggles to attract and retain educators, with salary competitiveness being a primary concern among staff. Although the district has attempted recruitment strategies such as job fairs and outreach to colleges, vacancies remain difficult to fill, particularly in specialized areas. In addition, staffing shortages at the elementary level have resulted in inconsistent staff coverage across the building. The lack of a formal teacher recruitment and retention plan, as well as an unused employee reference guide, further exacerbates these issues. Teacher evaluations are thoroughly documented, which is a strength of the district, but administrator evaluations show inconsistent completion rates and limited feedback on areas for improvement. Professional learning is also available, but teachers express frustration with the relevance of those opportunities, citing a lack of alignment with their immediate classroom needs. Providing consistent opportunities for teachers to collaborate across different subject areas and grade levels is also an area of growth for the district.</w:t>
      </w:r>
    </w:p>
    <w:p w14:paraId="2D5F1324" w14:textId="3E4B4BAC" w:rsidR="000B1DD2" w:rsidRPr="008B7806" w:rsidRDefault="000B1DD2" w:rsidP="000B1DD2">
      <w:pPr>
        <w:pStyle w:val="Heading3"/>
      </w:pPr>
      <w:hyperlink w:anchor="_Student_Support">
        <w:r w:rsidRPr="008B7806">
          <w:rPr>
            <w:rStyle w:val="Hyperlink"/>
          </w:rPr>
          <w:t>Student Support</w:t>
        </w:r>
      </w:hyperlink>
    </w:p>
    <w:p w14:paraId="70CCA4C9" w14:textId="77777777" w:rsidR="00885D94" w:rsidRPr="00885D94" w:rsidRDefault="00885D94" w:rsidP="00885D94">
      <w:pPr>
        <w:pStyle w:val="Heading3"/>
        <w:rPr>
          <w:rFonts w:asciiTheme="minorHAnsi" w:hAnsiTheme="minorHAnsi"/>
          <w:color w:val="auto"/>
          <w:sz w:val="22"/>
        </w:rPr>
      </w:pPr>
      <w:r w:rsidRPr="00885D94">
        <w:rPr>
          <w:rFonts w:asciiTheme="minorHAnsi" w:hAnsiTheme="minorHAnsi"/>
          <w:color w:val="auto"/>
          <w:sz w:val="22"/>
        </w:rPr>
        <w:t>Northbridge has established a foundation for a safe and supportive learning environment through clear policies, student leadership opportunities, and a structured MTSS framework that incorporates multiple tiered mental and behavioral health services. The district regularly collects and analyzes student, staff, and school climate data to monitor culture and engagement. Safety measures, such as emergency response and bullying prevention plans, are widely communicated to students and families, whereas initiatives such as “Belonging and Connections” aim to make certain that every student has a trusted adult at school. Another strength is the district’s commitment to wraparound services, with family liaisons, school-based food pantries, and partnerships with local organizations providing essential resources. In addition, Northbridge developed a Student Support Team [SST] Best Practices Manual to guide intervention planning and monitoring across all school levels.</w:t>
      </w:r>
    </w:p>
    <w:p w14:paraId="52A398CA" w14:textId="77777777" w:rsidR="00885D94" w:rsidRDefault="00885D94" w:rsidP="00885D94">
      <w:pPr>
        <w:pStyle w:val="Heading3"/>
        <w:rPr>
          <w:rFonts w:asciiTheme="minorHAnsi" w:hAnsiTheme="minorHAnsi"/>
          <w:color w:val="auto"/>
          <w:sz w:val="22"/>
        </w:rPr>
      </w:pPr>
      <w:r w:rsidRPr="00885D94">
        <w:rPr>
          <w:rFonts w:asciiTheme="minorHAnsi" w:hAnsiTheme="minorHAnsi"/>
          <w:color w:val="auto"/>
          <w:sz w:val="22"/>
        </w:rPr>
        <w:t xml:space="preserve">Although Northbridge has established policies and implemented many student supports, inconsistencies in behavioral expectations and discipline enforcement persist, with students and staff reporting a lack of clarity when applying consequences. Chronic absenteeism remains a challenge, particularly for Low Income students and English Learners. Although the district tracks attendance data, multilingual and culturally responsive supports are necessary to engage families more effectively. Northbridge offers MTSS supports, but fidelity in implementation remains an area for growth, and staff turnover and inconsistent professional development have led to gaps in execution. </w:t>
      </w:r>
    </w:p>
    <w:p w14:paraId="202DC286" w14:textId="0D42B197" w:rsidR="000B1DD2" w:rsidRPr="008B7806" w:rsidRDefault="000B1DD2" w:rsidP="00885D94">
      <w:pPr>
        <w:pStyle w:val="Heading3"/>
      </w:pPr>
      <w:hyperlink w:anchor="_Financial_and_Asset">
        <w:r w:rsidRPr="008B7806">
          <w:rPr>
            <w:rStyle w:val="Hyperlink"/>
          </w:rPr>
          <w:t>Financial and Asset Management</w:t>
        </w:r>
      </w:hyperlink>
    </w:p>
    <w:p w14:paraId="782A47EE" w14:textId="77777777" w:rsidR="00293C79" w:rsidRPr="00293C79" w:rsidRDefault="00293C79" w:rsidP="00293C79">
      <w:pPr>
        <w:pStyle w:val="BodyText"/>
        <w:rPr>
          <w:rFonts w:ascii="Franklin Gothic Book" w:eastAsia="Franklin Gothic Book" w:hAnsi="Franklin Gothic Book" w:cs="Tahoma"/>
        </w:rPr>
      </w:pPr>
      <w:bookmarkStart w:id="13" w:name="_Toc118728202"/>
      <w:bookmarkEnd w:id="9"/>
      <w:r w:rsidRPr="00293C79">
        <w:rPr>
          <w:rFonts w:ascii="Franklin Gothic Book" w:eastAsia="Franklin Gothic Book" w:hAnsi="Franklin Gothic Book" w:cs="Tahoma"/>
        </w:rPr>
        <w:t>Northbridge’s Business and Finance Office has experienced leadership and provides strong financial oversight and stable district operations. The director of business and finance, along with key staff members, manages payroll, purchasing, budgeting, and compliance with state and federal regulations. The district uses the MUNIS system for financial management and maintains a structured system for tracking, categorizing, and destroying financial documents. Northbridge follows a well-documented budget process, with budget presentations, schedules, and financial policies publicly available on the district website. The district provides regular financial updates to the school committee, indicating transparency in decision-making. In addition, Northbridge has a clearly defined partnership and collaborates effectively with the town, working closely on payroll, purchasing, and capital planning. Northbridge meets net school spending requirements and uses a mix of state, local, and grant funds to cover expenses such as special education placements and transportation.</w:t>
      </w:r>
    </w:p>
    <w:p w14:paraId="7783FC42" w14:textId="091679DD" w:rsidR="00293C79" w:rsidRDefault="00293C79" w:rsidP="00293C79">
      <w:pPr>
        <w:pStyle w:val="BodyText"/>
      </w:pPr>
      <w:r w:rsidRPr="00293C79">
        <w:rPr>
          <w:rFonts w:ascii="Franklin Gothic Book" w:eastAsia="Franklin Gothic Book" w:hAnsi="Franklin Gothic Book" w:cs="Tahoma"/>
        </w:rPr>
        <w:t xml:space="preserve">Despite these strengths, financial constraints present challenges, particularly for staff salaries, retention, and the long-term sustainability of grant-funded initiatives. Northbridge’s per-pupil spending remains significantly below the state average, and teacher salaries are lower than those in neighboring districts, making it difficult to attract and retain staff. The teachers’ contract is up for renewal in 2025, adding urgency to this issue. Although the district has a structured budget process, teachers and families feel that their input is not fully incorporated, and parents reported feeling unwelcome when asking questions at budget meetings. In addition, although the district applies for grant funding and has systems in place to comply with grant terms, maintaining key programs beyond short-term grant cycles is a challenge. In operations and facilities, custodial staff shortages </w:t>
      </w:r>
      <w:r w:rsidRPr="00293C79">
        <w:rPr>
          <w:rFonts w:ascii="Franklin Gothic Book" w:eastAsia="Franklin Gothic Book" w:hAnsi="Franklin Gothic Book" w:cs="Tahoma"/>
        </w:rPr>
        <w:lastRenderedPageBreak/>
        <w:t>impact classroom cleanliness, and technology maintenance has been inconsistent at times, particularly at the elementary and middle school levels. Although the district integrates capital planning with the town’s long-term financial strategy.</w:t>
      </w:r>
    </w:p>
    <w:p w14:paraId="215A03F2" w14:textId="77777777" w:rsidR="00293C79" w:rsidRPr="008B7806" w:rsidRDefault="00293C79" w:rsidP="005E7296">
      <w:pPr>
        <w:pStyle w:val="BodyText"/>
        <w:rPr>
          <w:i/>
          <w:iCs/>
        </w:rPr>
      </w:pPr>
    </w:p>
    <w:p w14:paraId="7A47C448" w14:textId="30D02D48" w:rsidR="003D6ECF" w:rsidRPr="008B7806" w:rsidRDefault="009B1416" w:rsidP="003D6ECF">
      <w:pPr>
        <w:pStyle w:val="Heading2"/>
      </w:pPr>
      <w:r w:rsidRPr="008B7806">
        <w:lastRenderedPageBreak/>
        <w:t>Northbridge</w:t>
      </w:r>
      <w:r w:rsidR="003D6ECF" w:rsidRPr="008B7806">
        <w:t xml:space="preserve"> </w:t>
      </w:r>
      <w:r w:rsidR="00D30A74" w:rsidRPr="008B7806">
        <w:t xml:space="preserve">Public Schools: </w:t>
      </w:r>
      <w:r w:rsidR="003D6ECF" w:rsidRPr="008B7806">
        <w:t>District Review Overview</w:t>
      </w:r>
      <w:bookmarkEnd w:id="13"/>
    </w:p>
    <w:p w14:paraId="2E41F691" w14:textId="77777777" w:rsidR="003D6ECF" w:rsidRPr="008B7806" w:rsidRDefault="003D6ECF" w:rsidP="003D6ECF">
      <w:pPr>
        <w:pStyle w:val="Heading3"/>
        <w:rPr>
          <w:color w:val="C00000"/>
        </w:rPr>
      </w:pPr>
      <w:bookmarkStart w:id="14" w:name="_Toc273777149"/>
      <w:bookmarkStart w:id="15" w:name="_Toc277066412"/>
      <w:bookmarkStart w:id="16" w:name="_Toc338665638"/>
      <w:r w:rsidRPr="008B7806">
        <w:t>Purpose</w:t>
      </w:r>
      <w:bookmarkEnd w:id="14"/>
      <w:bookmarkEnd w:id="15"/>
      <w:bookmarkEnd w:id="16"/>
    </w:p>
    <w:p w14:paraId="339CEE9F" w14:textId="7ED2F411" w:rsidR="003D6ECF" w:rsidRPr="008B7806" w:rsidRDefault="003D6ECF" w:rsidP="003D6ECF">
      <w:pPr>
        <w:pStyle w:val="BodyTextposthead"/>
        <w:rPr>
          <w:rFonts w:cs="Calibri"/>
          <w:bCs/>
        </w:rPr>
      </w:pPr>
      <w:r w:rsidRPr="008B7806">
        <w:t xml:space="preserve">Conducted under Chapter 15, Section 55A of the Massachusetts General Laws, </w:t>
      </w:r>
      <w:r w:rsidR="00D30A74" w:rsidRPr="008B7806">
        <w:t xml:space="preserve">comprehensive </w:t>
      </w:r>
      <w:r w:rsidRPr="008B7806">
        <w:t xml:space="preserve">district reviews support local school districts in establishing or strengthening a cycle of continuous improvement. Reviews </w:t>
      </w:r>
      <w:r w:rsidR="00D30A74" w:rsidRPr="008B7806">
        <w:t xml:space="preserve">carefully </w:t>
      </w:r>
      <w:r w:rsidRPr="008B7806">
        <w:t xml:space="preserve">consider the effectiveness of systemwide functions, </w:t>
      </w:r>
      <w:r w:rsidR="00D30A74" w:rsidRPr="008B7806">
        <w:t>referring</w:t>
      </w:r>
      <w:r w:rsidRPr="008B7806">
        <w:t xml:space="preserve"> to the six district standards used by DESE: Leadership and Governance, Curriculum and Instruction, Assessment, Human Resources and Professional Development, Student Support, and Financial and Asset Management. Reviews </w:t>
      </w:r>
      <w:r w:rsidR="00D740FB" w:rsidRPr="008B7806">
        <w:t>provide the state, district leaders, and the public with an in-depth look into the systems, structures, and practices of a district and how they affect student experiences and opportunities.</w:t>
      </w:r>
      <w:r w:rsidR="0079466E" w:rsidRPr="008B7806">
        <w:t xml:space="preserve"> Dis</w:t>
      </w:r>
      <w:r w:rsidR="00F01D16" w:rsidRPr="008B7806">
        <w:t>trict reviews provide information and recommendations</w:t>
      </w:r>
      <w:r w:rsidR="00793B34" w:rsidRPr="008B7806">
        <w:t xml:space="preserve"> to </w:t>
      </w:r>
      <w:r w:rsidR="00B81D99" w:rsidRPr="008B7806">
        <w:t>support districts in</w:t>
      </w:r>
      <w:r w:rsidR="00793B34" w:rsidRPr="008B7806">
        <w:rPr>
          <w:rFonts w:cs="Calibri"/>
          <w:bCs/>
        </w:rPr>
        <w:t xml:space="preserve"> </w:t>
      </w:r>
      <w:r w:rsidR="00B81D99" w:rsidRPr="008B7806">
        <w:rPr>
          <w:rFonts w:cs="Calibri"/>
          <w:bCs/>
        </w:rPr>
        <w:t xml:space="preserve">implementing </w:t>
      </w:r>
      <w:r w:rsidR="007E7A6E" w:rsidRPr="008B7806">
        <w:rPr>
          <w:rFonts w:cs="Calibri"/>
          <w:bCs/>
        </w:rPr>
        <w:t>systemic improvements and advance equitable student outcomes and experiences.</w:t>
      </w:r>
      <w:r w:rsidR="00B53F86" w:rsidRPr="008B7806">
        <w:rPr>
          <w:rFonts w:cs="Calibri"/>
          <w:bCs/>
        </w:rPr>
        <w:t xml:space="preserve"> </w:t>
      </w:r>
    </w:p>
    <w:p w14:paraId="267B0A5A" w14:textId="77777777" w:rsidR="003D6ECF" w:rsidRPr="008B7806" w:rsidRDefault="003D6ECF" w:rsidP="003D6ECF">
      <w:pPr>
        <w:pStyle w:val="Heading3"/>
      </w:pPr>
      <w:bookmarkStart w:id="17" w:name="_Toc273777151"/>
      <w:bookmarkStart w:id="18" w:name="_Toc277066413"/>
      <w:bookmarkStart w:id="19" w:name="_Toc338665639"/>
      <w:r w:rsidRPr="008B7806">
        <w:t>Methodology</w:t>
      </w:r>
      <w:bookmarkEnd w:id="17"/>
      <w:bookmarkEnd w:id="18"/>
      <w:bookmarkEnd w:id="19"/>
    </w:p>
    <w:p w14:paraId="6A0B0F11" w14:textId="415430E3" w:rsidR="009D0554" w:rsidRPr="008B7806" w:rsidRDefault="003D6ECF" w:rsidP="003D6ECF">
      <w:pPr>
        <w:pStyle w:val="BodyTextposthead"/>
      </w:pPr>
      <w:r w:rsidRPr="008B7806">
        <w:t>A district review team consisting of AIR staff members and subcontractors, with expertise in each district standard, reviews documentation and extant data prior to conducting an on</w:t>
      </w:r>
      <w:r w:rsidR="00D30A74" w:rsidRPr="008B7806">
        <w:t>-</w:t>
      </w:r>
      <w:r w:rsidRPr="008B7806">
        <w:t>site visit. On</w:t>
      </w:r>
      <w:r w:rsidR="00D30A74" w:rsidRPr="008B7806">
        <w:t>-</w:t>
      </w:r>
      <w:r w:rsidRPr="008B7806">
        <w:t xml:space="preserve">site data collection includes team members conducting interviews and focus group sessions with a wide range of stakeholders, including </w:t>
      </w:r>
      <w:r w:rsidR="009F03CD" w:rsidRPr="008B7806">
        <w:t xml:space="preserve">municipal </w:t>
      </w:r>
      <w:r w:rsidR="00132A2B" w:rsidRPr="008B7806">
        <w:t>staff</w:t>
      </w:r>
      <w:r w:rsidR="009F03CD" w:rsidRPr="008B7806">
        <w:t xml:space="preserve">, </w:t>
      </w:r>
      <w:r w:rsidRPr="008B7806">
        <w:t xml:space="preserve">school committee members, teachers’ association representatives, district and school administrators, teachers, students, and students’ families. </w:t>
      </w:r>
      <w:r w:rsidR="00F97066" w:rsidRPr="008B7806">
        <w:t>Reviewers also conduct focus groups and v</w:t>
      </w:r>
      <w:r w:rsidR="005803A6" w:rsidRPr="008B7806">
        <w:t xml:space="preserve">irtual interviews as needed. </w:t>
      </w:r>
      <w:r w:rsidR="00491ACB" w:rsidRPr="008B7806">
        <w:t xml:space="preserve">Information about review activities and the site visit schedule is in Appendix A. </w:t>
      </w:r>
      <w:r w:rsidRPr="008B7806">
        <w:t xml:space="preserve">Team members also observe classroom instruction and collect data using the CLASS protocol. </w:t>
      </w:r>
      <w:r w:rsidR="005803A6" w:rsidRPr="008B7806">
        <w:t>The Districtwide Instructional Observation Report</w:t>
      </w:r>
      <w:r w:rsidR="00006535" w:rsidRPr="008B7806">
        <w:t xml:space="preserve"> resulting from these classroom observations</w:t>
      </w:r>
      <w:r w:rsidR="005803A6" w:rsidRPr="008B7806">
        <w:t xml:space="preserve"> is </w:t>
      </w:r>
      <w:r w:rsidR="009D0554" w:rsidRPr="008B7806">
        <w:t>i</w:t>
      </w:r>
      <w:r w:rsidR="005803A6" w:rsidRPr="008B7806">
        <w:t xml:space="preserve">n Appendix </w:t>
      </w:r>
      <w:r w:rsidR="00006535" w:rsidRPr="008B7806">
        <w:t>B</w:t>
      </w:r>
      <w:r w:rsidR="005803A6" w:rsidRPr="008B7806">
        <w:t xml:space="preserve">. </w:t>
      </w:r>
    </w:p>
    <w:p w14:paraId="5948E833" w14:textId="171590C9" w:rsidR="003D6ECF" w:rsidRPr="008B7806" w:rsidRDefault="007A3B7C" w:rsidP="0066116F">
      <w:pPr>
        <w:pStyle w:val="BodyText"/>
        <w:rPr>
          <w:color w:val="000080"/>
        </w:rPr>
      </w:pPr>
      <w:r w:rsidRPr="008B7806">
        <w:t xml:space="preserve">Following the site visit, all interview and focus group data </w:t>
      </w:r>
      <w:r w:rsidR="005E7296">
        <w:t>are</w:t>
      </w:r>
      <w:r w:rsidRPr="008B7806">
        <w:t xml:space="preserve"> transcribed using automated transcription. The transcripts are then coded using both deterministic coding, based on the protocol questions, as well as natural language processing models. Team members analyze the coded data to develop a set of objective findings. </w:t>
      </w:r>
      <w:r w:rsidR="003D6ECF" w:rsidRPr="008B7806">
        <w:t>The team lead and multiple quality assurance reviewers, including DESE staff, then review the initial draft of the report. DESE staff provides recommendations for the district, based on the findings of strengths and areas of growth identified</w:t>
      </w:r>
      <w:r w:rsidR="00D30A74" w:rsidRPr="008B7806">
        <w:t>,</w:t>
      </w:r>
      <w:r w:rsidR="003D6ECF" w:rsidRPr="008B7806">
        <w:t xml:space="preserve"> before AIR finalizes and submits the report to DESE</w:t>
      </w:r>
      <w:r w:rsidR="003D6ECF" w:rsidRPr="008B7806">
        <w:rPr>
          <w:color w:val="000080"/>
        </w:rPr>
        <w:t>. D</w:t>
      </w:r>
      <w:r w:rsidR="003D6ECF" w:rsidRPr="008B7806">
        <w:t>ESE previews and then sends the report to the district for factual review before publishing it on the DESE website.</w:t>
      </w:r>
      <w:r w:rsidR="00C268FD" w:rsidRPr="008B7806">
        <w:t xml:space="preserve"> </w:t>
      </w:r>
      <w:r w:rsidR="00D3025F" w:rsidRPr="008B7806">
        <w:t xml:space="preserve">DESE also provides </w:t>
      </w:r>
      <w:r w:rsidR="00C268FD" w:rsidRPr="008B7806">
        <w:t>additional resources to support implementation of DESE’s District Standards and Indicators</w:t>
      </w:r>
      <w:r w:rsidR="009D0554" w:rsidRPr="008B7806">
        <w:t>, summarized</w:t>
      </w:r>
      <w:r w:rsidR="00D3025F" w:rsidRPr="008B7806">
        <w:t xml:space="preserve"> in Appendix </w:t>
      </w:r>
      <w:r w:rsidR="00006535" w:rsidRPr="008B7806">
        <w:t>C</w:t>
      </w:r>
      <w:r w:rsidR="00C268FD" w:rsidRPr="008B7806">
        <w:t>.</w:t>
      </w:r>
    </w:p>
    <w:p w14:paraId="5D00CDA2" w14:textId="77777777" w:rsidR="003D6ECF" w:rsidRPr="008B7806" w:rsidRDefault="003D6ECF" w:rsidP="003D6ECF">
      <w:pPr>
        <w:pStyle w:val="Heading3"/>
      </w:pPr>
      <w:r w:rsidRPr="008B7806">
        <w:t>Site Visit</w:t>
      </w:r>
    </w:p>
    <w:p w14:paraId="02DDA948" w14:textId="2B771E1B" w:rsidR="003D6ECF" w:rsidRPr="008B7806" w:rsidRDefault="54B2D68D" w:rsidP="2929A7CB">
      <w:pPr>
        <w:pStyle w:val="BodyTextposthead"/>
        <w:rPr>
          <w:rFonts w:ascii="Franklin Gothic Book" w:eastAsia="Franklin Gothic Book" w:hAnsi="Franklin Gothic Book" w:cs="Franklin Gothic Book"/>
        </w:rPr>
      </w:pPr>
      <w:r w:rsidRPr="008B7806">
        <w:t xml:space="preserve">The site visit to </w:t>
      </w:r>
      <w:r w:rsidR="7C357F25" w:rsidRPr="008B7806">
        <w:t>Northbridge</w:t>
      </w:r>
      <w:r w:rsidRPr="008B7806">
        <w:t xml:space="preserve"> </w:t>
      </w:r>
      <w:r w:rsidR="005E7296">
        <w:t>occurred</w:t>
      </w:r>
      <w:r w:rsidRPr="008B7806">
        <w:t xml:space="preserve"> during the week of </w:t>
      </w:r>
      <w:r w:rsidR="7C357F25" w:rsidRPr="008B7806">
        <w:t>December 9, 2024</w:t>
      </w:r>
      <w:r w:rsidRPr="008B7806">
        <w:t xml:space="preserve">. The site visit included </w:t>
      </w:r>
      <w:r w:rsidR="6F3509AF" w:rsidRPr="008B7806">
        <w:t>22</w:t>
      </w:r>
      <w:r w:rsidRPr="008B7806">
        <w:t xml:space="preserve"> hours of interviews and focus groups with approximately </w:t>
      </w:r>
      <w:r w:rsidR="4C141D8F" w:rsidRPr="008B7806">
        <w:t xml:space="preserve">71 </w:t>
      </w:r>
      <w:r w:rsidRPr="008B7806">
        <w:t xml:space="preserve">stakeholders, including school committee members, district administrators, school staff, students, students’ families, and teachers’ association representatives. The review team conducted </w:t>
      </w:r>
      <w:r w:rsidR="7C357F25" w:rsidRPr="008B7806">
        <w:t>three</w:t>
      </w:r>
      <w:r w:rsidR="25A559BA" w:rsidRPr="008B7806">
        <w:t xml:space="preserve"> </w:t>
      </w:r>
      <w:r w:rsidRPr="008B7806">
        <w:t xml:space="preserve">teacher focus groups with </w:t>
      </w:r>
      <w:r w:rsidR="005E7296">
        <w:t>six</w:t>
      </w:r>
      <w:r w:rsidR="005E7296" w:rsidRPr="008B7806">
        <w:t xml:space="preserve"> </w:t>
      </w:r>
      <w:r w:rsidRPr="008B7806">
        <w:t>elementary</w:t>
      </w:r>
      <w:r w:rsidR="1DC64844" w:rsidRPr="008B7806">
        <w:t xml:space="preserve"> </w:t>
      </w:r>
      <w:r w:rsidRPr="008B7806">
        <w:t xml:space="preserve">school teachers, </w:t>
      </w:r>
      <w:r w:rsidR="005E7296">
        <w:t>six</w:t>
      </w:r>
      <w:r w:rsidR="005E7296" w:rsidRPr="008B7806">
        <w:t xml:space="preserve"> </w:t>
      </w:r>
      <w:r w:rsidRPr="008B7806">
        <w:t>middle</w:t>
      </w:r>
      <w:r w:rsidR="1DC64844" w:rsidRPr="008B7806">
        <w:t xml:space="preserve"> </w:t>
      </w:r>
      <w:r w:rsidRPr="008B7806">
        <w:t xml:space="preserve">school teachers, and </w:t>
      </w:r>
      <w:r w:rsidR="005E7296">
        <w:t>six</w:t>
      </w:r>
      <w:r w:rsidR="005E7296" w:rsidRPr="008B7806">
        <w:t xml:space="preserve"> </w:t>
      </w:r>
      <w:r w:rsidRPr="008B7806">
        <w:t>high</w:t>
      </w:r>
      <w:r w:rsidR="1DC64844" w:rsidRPr="008B7806">
        <w:t xml:space="preserve"> </w:t>
      </w:r>
      <w:r w:rsidRPr="008B7806">
        <w:t>school teachers</w:t>
      </w:r>
      <w:r w:rsidR="53830679" w:rsidRPr="008B7806">
        <w:t xml:space="preserve">; </w:t>
      </w:r>
      <w:r w:rsidR="7C357F25" w:rsidRPr="008B7806">
        <w:t>two student</w:t>
      </w:r>
      <w:r w:rsidR="53830679" w:rsidRPr="008B7806">
        <w:t> </w:t>
      </w:r>
      <w:r w:rsidR="53830679" w:rsidRPr="008B7806">
        <w:rPr>
          <w:rFonts w:ascii="Franklin Gothic Book" w:hAnsi="Franklin Gothic Book"/>
          <w:color w:val="000000"/>
          <w:shd w:val="clear" w:color="auto" w:fill="FFFFFF"/>
        </w:rPr>
        <w:t xml:space="preserve">focus groups with </w:t>
      </w:r>
      <w:r w:rsidR="005E7296">
        <w:rPr>
          <w:rFonts w:ascii="Franklin Gothic Book" w:hAnsi="Franklin Gothic Book"/>
          <w:color w:val="000000"/>
          <w:shd w:val="clear" w:color="auto" w:fill="FFFFFF"/>
        </w:rPr>
        <w:t>eight</w:t>
      </w:r>
      <w:r w:rsidR="005E7296" w:rsidRPr="008B7806">
        <w:t> </w:t>
      </w:r>
      <w:r w:rsidR="53830679" w:rsidRPr="008B7806">
        <w:rPr>
          <w:rFonts w:ascii="Franklin Gothic Book" w:hAnsi="Franklin Gothic Book"/>
          <w:color w:val="000000"/>
          <w:shd w:val="clear" w:color="auto" w:fill="FFFFFF"/>
        </w:rPr>
        <w:t xml:space="preserve">middle school and </w:t>
      </w:r>
      <w:r w:rsidR="005E7296">
        <w:rPr>
          <w:rFonts w:ascii="Franklin Gothic Book" w:hAnsi="Franklin Gothic Book"/>
          <w:color w:val="000000"/>
          <w:shd w:val="clear" w:color="auto" w:fill="FFFFFF"/>
        </w:rPr>
        <w:t>eight</w:t>
      </w:r>
      <w:r w:rsidR="005E7296" w:rsidRPr="008B7806">
        <w:t> </w:t>
      </w:r>
      <w:r w:rsidR="53830679" w:rsidRPr="008B7806">
        <w:rPr>
          <w:rFonts w:ascii="Franklin Gothic Book" w:hAnsi="Franklin Gothic Book"/>
          <w:color w:val="000000"/>
          <w:shd w:val="clear" w:color="auto" w:fill="FFFFFF"/>
        </w:rPr>
        <w:t>high school students; and</w:t>
      </w:r>
      <w:r w:rsidR="7C357F25" w:rsidRPr="008B7806">
        <w:rPr>
          <w:rFonts w:ascii="Franklin Gothic Book" w:hAnsi="Franklin Gothic Book"/>
          <w:color w:val="000000"/>
          <w:shd w:val="clear" w:color="auto" w:fill="FFFFFF"/>
        </w:rPr>
        <w:t xml:space="preserve"> </w:t>
      </w:r>
      <w:r w:rsidR="005E7296">
        <w:rPr>
          <w:rFonts w:ascii="Franklin Gothic Book" w:hAnsi="Franklin Gothic Book"/>
          <w:color w:val="000000"/>
          <w:shd w:val="clear" w:color="auto" w:fill="FFFFFF"/>
        </w:rPr>
        <w:t>two</w:t>
      </w:r>
      <w:r w:rsidR="005E7296" w:rsidRPr="008B7806">
        <w:rPr>
          <w:rFonts w:ascii="Franklin Gothic Book" w:hAnsi="Franklin Gothic Book"/>
          <w:color w:val="000000" w:themeColor="text1"/>
        </w:rPr>
        <w:t xml:space="preserve"> </w:t>
      </w:r>
      <w:r w:rsidR="53830679" w:rsidRPr="008B7806">
        <w:rPr>
          <w:rFonts w:ascii="Franklin Gothic Book" w:hAnsi="Franklin Gothic Book"/>
          <w:color w:val="000000"/>
          <w:shd w:val="clear" w:color="auto" w:fill="FFFFFF"/>
        </w:rPr>
        <w:t xml:space="preserve">family focus groups with </w:t>
      </w:r>
      <w:r w:rsidR="36574FB4" w:rsidRPr="008B7806">
        <w:rPr>
          <w:rFonts w:ascii="Franklin Gothic Book" w:hAnsi="Franklin Gothic Book"/>
          <w:color w:val="000000"/>
          <w:shd w:val="clear" w:color="auto" w:fill="FFFFFF"/>
        </w:rPr>
        <w:t>11 </w:t>
      </w:r>
      <w:r w:rsidR="53830679" w:rsidRPr="008B7806">
        <w:rPr>
          <w:rFonts w:ascii="Franklin Gothic Book" w:hAnsi="Franklin Gothic Book"/>
          <w:color w:val="000000"/>
          <w:shd w:val="clear" w:color="auto" w:fill="FFFFFF"/>
        </w:rPr>
        <w:t>parents</w:t>
      </w:r>
      <w:r w:rsidR="006151DD" w:rsidRPr="008B7806">
        <w:rPr>
          <w:rFonts w:ascii="Franklin Gothic Book" w:hAnsi="Franklin Gothic Book"/>
          <w:color w:val="000000"/>
          <w:shd w:val="clear" w:color="auto" w:fill="FFFFFF"/>
        </w:rPr>
        <w:t>.</w:t>
      </w:r>
      <w:r w:rsidR="0093588E" w:rsidRPr="008B7806">
        <w:rPr>
          <w:rFonts w:ascii="Franklin Gothic Book" w:hAnsi="Franklin Gothic Book"/>
          <w:color w:val="000000"/>
          <w:shd w:val="clear" w:color="auto" w:fill="FFFFFF"/>
        </w:rPr>
        <w:t xml:space="preserve"> </w:t>
      </w:r>
      <w:r w:rsidR="0093588E" w:rsidRPr="008B7806">
        <w:rPr>
          <w:rFonts w:ascii="Franklin Gothic Book" w:hAnsi="Franklin Gothic Book"/>
          <w:shd w:val="clear" w:color="auto" w:fill="FFFFFF"/>
        </w:rPr>
        <w:t xml:space="preserve">Data collection also included distributing a questionnaire to district leaders, as well as to each principal, to gather information about district and school processes and </w:t>
      </w:r>
      <w:r w:rsidR="0093588E" w:rsidRPr="008B7806">
        <w:rPr>
          <w:rFonts w:ascii="Franklin Gothic Book" w:hAnsi="Franklin Gothic Book"/>
          <w:shd w:val="clear" w:color="auto" w:fill="FFFFFF"/>
        </w:rPr>
        <w:lastRenderedPageBreak/>
        <w:t xml:space="preserve">operations; respondents in Northbridge completed the district questionnaire and </w:t>
      </w:r>
      <w:r w:rsidR="005E7296">
        <w:rPr>
          <w:rFonts w:ascii="Franklin Gothic Book" w:hAnsi="Franklin Gothic Book"/>
          <w:shd w:val="clear" w:color="auto" w:fill="FFFFFF"/>
        </w:rPr>
        <w:t>all three</w:t>
      </w:r>
      <w:r w:rsidR="0093588E" w:rsidRPr="008B7806">
        <w:rPr>
          <w:rFonts w:ascii="Franklin Gothic Book" w:hAnsi="Franklin Gothic Book"/>
          <w:shd w:val="clear" w:color="auto" w:fill="FFFFFF"/>
        </w:rPr>
        <w:t xml:space="preserve"> principal questionnaires.</w:t>
      </w:r>
    </w:p>
    <w:p w14:paraId="698EEF1B" w14:textId="6C45916A" w:rsidR="003D6ECF" w:rsidRPr="008B7806" w:rsidRDefault="54B2D68D" w:rsidP="00605669">
      <w:pPr>
        <w:pStyle w:val="BodyText"/>
      </w:pPr>
      <w:r w:rsidRPr="008B7806">
        <w:t xml:space="preserve">The site team also conducted </w:t>
      </w:r>
      <w:r w:rsidR="48CC4B17" w:rsidRPr="008B7806">
        <w:t>72</w:t>
      </w:r>
      <w:r w:rsidRPr="008B7806">
        <w:t xml:space="preserve"> observations of classroom instruction in</w:t>
      </w:r>
      <w:r w:rsidR="2E16DF40" w:rsidRPr="008B7806">
        <w:t xml:space="preserve"> three</w:t>
      </w:r>
      <w:r w:rsidR="5D695E9A" w:rsidRPr="008B7806">
        <w:t xml:space="preserve"> </w:t>
      </w:r>
      <w:r w:rsidRPr="008B7806">
        <w:t>schools.</w:t>
      </w:r>
      <w:r w:rsidR="26251B68" w:rsidRPr="008B7806">
        <w:rPr>
          <w:rStyle w:val="CommentReference"/>
        </w:rPr>
        <w:t xml:space="preserve"> </w:t>
      </w:r>
      <w:r w:rsidR="25A559BA" w:rsidRPr="008B7806">
        <w:t>C</w:t>
      </w:r>
      <w:r w:rsidRPr="008B7806">
        <w:t xml:space="preserve">ertified team members conducted instructional observations using the Teachstone CLASS protocol. </w:t>
      </w:r>
    </w:p>
    <w:p w14:paraId="2B77C53A" w14:textId="77777777" w:rsidR="003D6ECF" w:rsidRPr="008B7806" w:rsidRDefault="003D6ECF" w:rsidP="003D6ECF">
      <w:pPr>
        <w:pStyle w:val="Heading3"/>
      </w:pPr>
      <w:r w:rsidRPr="008B7806">
        <w:t>District Profile</w:t>
      </w:r>
    </w:p>
    <w:p w14:paraId="4BC8D658" w14:textId="5ECB5436" w:rsidR="00D65D2E" w:rsidRPr="008B7806" w:rsidRDefault="006E5B7D" w:rsidP="00B333F7">
      <w:pPr>
        <w:pStyle w:val="BodyTextposthead"/>
        <w:rPr>
          <w:rFonts w:ascii="Franklin Gothic Book" w:eastAsia="Franklin Gothic Book" w:hAnsi="Franklin Gothic Book" w:cs="Franklin Gothic Book"/>
          <w:color w:val="000000" w:themeColor="text1"/>
        </w:rPr>
      </w:pPr>
      <w:r w:rsidRPr="008B7806">
        <w:t xml:space="preserve">The </w:t>
      </w:r>
      <w:r w:rsidR="4F15E0AF" w:rsidRPr="008B7806">
        <w:t>Town</w:t>
      </w:r>
      <w:r w:rsidRPr="008B7806">
        <w:t xml:space="preserve"> of </w:t>
      </w:r>
      <w:r w:rsidR="70842185" w:rsidRPr="008B7806">
        <w:t>Northbridge</w:t>
      </w:r>
      <w:r w:rsidR="3FEB2659" w:rsidRPr="008B7806">
        <w:t xml:space="preserve"> </w:t>
      </w:r>
      <w:r w:rsidRPr="008B7806">
        <w:t xml:space="preserve">is </w:t>
      </w:r>
      <w:r w:rsidR="3260E608" w:rsidRPr="008B7806">
        <w:t>southwest</w:t>
      </w:r>
      <w:r w:rsidRPr="008B7806">
        <w:t xml:space="preserve"> of Boston and </w:t>
      </w:r>
      <w:r w:rsidR="3430C896" w:rsidRPr="008B7806">
        <w:t>comprises several villages</w:t>
      </w:r>
      <w:r w:rsidR="00CA28CD">
        <w:t>,</w:t>
      </w:r>
      <w:r w:rsidR="3430C896" w:rsidRPr="008B7806">
        <w:t xml:space="preserve"> including </w:t>
      </w:r>
      <w:r w:rsidR="733C58AB" w:rsidRPr="008B7806">
        <w:t>Whitinsville</w:t>
      </w:r>
      <w:r w:rsidR="3430C896" w:rsidRPr="008B7806">
        <w:t>, Linwood, Rockdale, Riverdale</w:t>
      </w:r>
      <w:r w:rsidR="5A77E4D0" w:rsidRPr="008B7806">
        <w:t>,</w:t>
      </w:r>
      <w:r w:rsidR="0086352F">
        <w:t xml:space="preserve"> and </w:t>
      </w:r>
      <w:r w:rsidR="5A77E4D0" w:rsidRPr="008B7806">
        <w:t>Northbridge Center</w:t>
      </w:r>
      <w:r w:rsidR="005E7296">
        <w:t>.</w:t>
      </w:r>
      <w:r w:rsidR="00D65D2E" w:rsidRPr="008B7806">
        <w:rPr>
          <w:rFonts w:ascii="Franklin Gothic Book" w:eastAsia="Franklin Gothic Book" w:hAnsi="Franklin Gothic Book" w:cs="Franklin Gothic Book"/>
          <w:color w:val="000000" w:themeColor="text1"/>
        </w:rPr>
        <w:t xml:space="preserve"> According to </w:t>
      </w:r>
      <w:hyperlink r:id="rId21">
        <w:r w:rsidR="00D65D2E" w:rsidRPr="008B7806">
          <w:rPr>
            <w:rStyle w:val="Hyperlink"/>
            <w:rFonts w:ascii="Franklin Gothic Book" w:eastAsia="Franklin Gothic Book" w:hAnsi="Franklin Gothic Book" w:cs="Franklin Gothic Book"/>
          </w:rPr>
          <w:t>census data</w:t>
        </w:r>
      </w:hyperlink>
      <w:r w:rsidR="00D65D2E" w:rsidRPr="008B7806">
        <w:rPr>
          <w:rFonts w:ascii="Franklin Gothic Book" w:eastAsia="Franklin Gothic Book" w:hAnsi="Franklin Gothic Book" w:cs="Franklin Gothic Book"/>
          <w:color w:val="000000" w:themeColor="text1"/>
        </w:rPr>
        <w:t xml:space="preserve">, </w:t>
      </w:r>
      <w:r w:rsidR="005E7296">
        <w:rPr>
          <w:rFonts w:ascii="Franklin Gothic Book" w:eastAsia="Franklin Gothic Book" w:hAnsi="Franklin Gothic Book" w:cs="Franklin Gothic Book"/>
          <w:color w:val="000000" w:themeColor="text1"/>
        </w:rPr>
        <w:t>Northbridge</w:t>
      </w:r>
      <w:r w:rsidR="005E7296" w:rsidRPr="008B7806">
        <w:rPr>
          <w:rFonts w:ascii="Franklin Gothic Book" w:eastAsia="Franklin Gothic Book" w:hAnsi="Franklin Gothic Book" w:cs="Franklin Gothic Book"/>
          <w:color w:val="000000" w:themeColor="text1"/>
        </w:rPr>
        <w:t xml:space="preserve">’s </w:t>
      </w:r>
      <w:r w:rsidR="00D65D2E" w:rsidRPr="008B7806">
        <w:rPr>
          <w:rFonts w:ascii="Franklin Gothic Book" w:eastAsia="Franklin Gothic Book" w:hAnsi="Franklin Gothic Book" w:cs="Franklin Gothic Book"/>
          <w:color w:val="000000" w:themeColor="text1"/>
        </w:rPr>
        <w:t>median income from 2019-2023 was $103,355</w:t>
      </w:r>
      <w:r w:rsidR="00CA28CD">
        <w:rPr>
          <w:rFonts w:ascii="Franklin Gothic Book" w:eastAsia="Franklin Gothic Book" w:hAnsi="Franklin Gothic Book" w:cs="Franklin Gothic Book"/>
          <w:color w:val="000000" w:themeColor="text1"/>
        </w:rPr>
        <w:t>,</w:t>
      </w:r>
      <w:r w:rsidR="00D65D2E" w:rsidRPr="008B7806">
        <w:rPr>
          <w:rFonts w:ascii="Franklin Gothic Book" w:eastAsia="Franklin Gothic Book" w:hAnsi="Franklin Gothic Book" w:cs="Franklin Gothic Book"/>
          <w:color w:val="000000" w:themeColor="text1"/>
        </w:rPr>
        <w:t xml:space="preserve"> which is just above the state median income of $101,341. In 2023, Northbridge had an estimated 16,455 residents.</w:t>
      </w:r>
    </w:p>
    <w:p w14:paraId="6265C02E" w14:textId="492A399B" w:rsidR="006E5B7D" w:rsidRPr="008B7806" w:rsidRDefault="006E5B7D" w:rsidP="00F33AC4">
      <w:pPr>
        <w:pStyle w:val="BodyText"/>
      </w:pPr>
      <w:r w:rsidRPr="008B7806">
        <w:t xml:space="preserve">The </w:t>
      </w:r>
      <w:r w:rsidR="0031557A">
        <w:t>s</w:t>
      </w:r>
      <w:r w:rsidRPr="008B7806">
        <w:t xml:space="preserve">uperintendent of </w:t>
      </w:r>
      <w:r w:rsidR="009B1416" w:rsidRPr="008B7806">
        <w:t>Northbridge</w:t>
      </w:r>
      <w:r w:rsidRPr="008B7806">
        <w:t xml:space="preserve"> is </w:t>
      </w:r>
      <w:r w:rsidR="009B1416" w:rsidRPr="008B7806">
        <w:t>Amy McKinstry</w:t>
      </w:r>
      <w:r w:rsidRPr="008B7806">
        <w:t xml:space="preserve">, who was appointed in </w:t>
      </w:r>
      <w:r w:rsidR="508C9ADC" w:rsidRPr="008B7806">
        <w:t>2019</w:t>
      </w:r>
      <w:r w:rsidRPr="008B7806">
        <w:t xml:space="preserve">. </w:t>
      </w:r>
      <w:r w:rsidR="005E7296">
        <w:rPr>
          <w:spacing w:val="-2"/>
        </w:rPr>
        <w:t>Governance of</w:t>
      </w:r>
      <w:r w:rsidRPr="008B7806">
        <w:t xml:space="preserve"> the district is </w:t>
      </w:r>
      <w:r w:rsidR="005E7296">
        <w:t>through</w:t>
      </w:r>
      <w:r w:rsidRPr="008B7806">
        <w:t xml:space="preserve"> a school committee composed of </w:t>
      </w:r>
      <w:r w:rsidR="004B586D" w:rsidRPr="008B7806">
        <w:t>five</w:t>
      </w:r>
      <w:r w:rsidRPr="008B7806">
        <w:t xml:space="preserve"> members who are elected for t</w:t>
      </w:r>
      <w:r w:rsidR="00E121F6">
        <w:t>hree</w:t>
      </w:r>
      <w:r w:rsidRPr="008B7806">
        <w:t>-year terms.</w:t>
      </w:r>
    </w:p>
    <w:p w14:paraId="748AA06A" w14:textId="65E2388C" w:rsidR="006E5B7D" w:rsidRPr="008B7806" w:rsidRDefault="002F08D4" w:rsidP="00F33AC4">
      <w:pPr>
        <w:pStyle w:val="BodyText"/>
      </w:pPr>
      <w:r w:rsidRPr="008B7806">
        <w:t xml:space="preserve">In the 2024-2025 school year, the district served 1,838 students across its three schools. Since the 2020-21 school year, total enrollment has </w:t>
      </w:r>
      <w:r w:rsidR="00701154">
        <w:t>de</w:t>
      </w:r>
      <w:r w:rsidRPr="008B7806">
        <w:t xml:space="preserve">creased by </w:t>
      </w:r>
      <w:r w:rsidR="00701154">
        <w:t>86</w:t>
      </w:r>
      <w:r w:rsidRPr="008B7806">
        <w:t xml:space="preserve"> students. </w:t>
      </w:r>
      <w:r w:rsidR="006E5B7D" w:rsidRPr="008B7806">
        <w:t>Table 1 provides an overview of student enrollment by school for the 202</w:t>
      </w:r>
      <w:r w:rsidRPr="008B7806">
        <w:t>4</w:t>
      </w:r>
      <w:r w:rsidR="006E5B7D" w:rsidRPr="008B7806">
        <w:t>-202</w:t>
      </w:r>
      <w:r w:rsidRPr="008B7806">
        <w:t>5</w:t>
      </w:r>
      <w:r w:rsidR="006E5B7D" w:rsidRPr="008B7806">
        <w:t xml:space="preserve"> school year.</w:t>
      </w:r>
    </w:p>
    <w:p w14:paraId="0538FE71" w14:textId="371A4AE9" w:rsidR="006E5B7D" w:rsidRPr="008B7806" w:rsidRDefault="006E5B7D" w:rsidP="00F35C7D">
      <w:pPr>
        <w:pStyle w:val="TableTitle0"/>
      </w:pPr>
      <w:r w:rsidRPr="008B7806">
        <w:t>Table 1. Schools, Type, Grades Served, and Enrollment, 202</w:t>
      </w:r>
      <w:r w:rsidR="000D56A0" w:rsidRPr="008B7806">
        <w:t>4</w:t>
      </w:r>
      <w:r w:rsidRPr="008B7806">
        <w:t>-202</w:t>
      </w:r>
      <w:r w:rsidR="000D56A0" w:rsidRPr="008B7806">
        <w:t>5</w:t>
      </w:r>
    </w:p>
    <w:tbl>
      <w:tblPr>
        <w:tblStyle w:val="MSVTable1"/>
        <w:tblW w:w="5000" w:type="pct"/>
        <w:tblLook w:val="06A0" w:firstRow="1" w:lastRow="0" w:firstColumn="1" w:lastColumn="0" w:noHBand="1" w:noVBand="1"/>
        <w:tblCaption w:val="Table 1: Brockton Public Schools  "/>
        <w:tblDescription w:val="Schools, Type, Grades Served, and Enrollment, 2019-2020&#10;"/>
      </w:tblPr>
      <w:tblGrid>
        <w:gridCol w:w="3818"/>
        <w:gridCol w:w="1994"/>
        <w:gridCol w:w="1614"/>
        <w:gridCol w:w="1918"/>
      </w:tblGrid>
      <w:tr w:rsidR="006E5B7D" w:rsidRPr="008B7806" w14:paraId="69DEBC59" w14:textId="77777777">
        <w:trPr>
          <w:cnfStyle w:val="100000000000" w:firstRow="1" w:lastRow="0" w:firstColumn="0" w:lastColumn="0" w:oddVBand="0" w:evenVBand="0" w:oddHBand="0" w:evenHBand="0" w:firstRowFirstColumn="0" w:firstRowLastColumn="0" w:lastRowFirstColumn="0" w:lastRowLastColumn="0"/>
        </w:trPr>
        <w:tc>
          <w:tcPr>
            <w:tcW w:w="3818" w:type="dxa"/>
            <w:hideMark/>
          </w:tcPr>
          <w:p w14:paraId="7685F94F" w14:textId="77777777" w:rsidR="006E5B7D" w:rsidRPr="008B7806" w:rsidRDefault="006E5B7D" w:rsidP="00F33AC4">
            <w:pPr>
              <w:pStyle w:val="TableColHeadingLeft"/>
            </w:pPr>
            <w:r w:rsidRPr="008B7806">
              <w:t xml:space="preserve">School </w:t>
            </w:r>
          </w:p>
        </w:tc>
        <w:tc>
          <w:tcPr>
            <w:tcW w:w="1994" w:type="dxa"/>
            <w:hideMark/>
          </w:tcPr>
          <w:p w14:paraId="0CBA37C0" w14:textId="77777777" w:rsidR="006E5B7D" w:rsidRPr="008B7806" w:rsidRDefault="006E5B7D" w:rsidP="00F33AC4">
            <w:pPr>
              <w:pStyle w:val="TableColHeadingCenter"/>
            </w:pPr>
            <w:r w:rsidRPr="008B7806">
              <w:t>Type</w:t>
            </w:r>
          </w:p>
        </w:tc>
        <w:tc>
          <w:tcPr>
            <w:tcW w:w="1614" w:type="dxa"/>
            <w:hideMark/>
          </w:tcPr>
          <w:p w14:paraId="5EF97187" w14:textId="77777777" w:rsidR="006E5B7D" w:rsidRPr="008B7806" w:rsidRDefault="006E5B7D" w:rsidP="00F33AC4">
            <w:pPr>
              <w:pStyle w:val="TableColHeadingCenter"/>
            </w:pPr>
            <w:r w:rsidRPr="008B7806">
              <w:t>Grades served</w:t>
            </w:r>
          </w:p>
        </w:tc>
        <w:tc>
          <w:tcPr>
            <w:tcW w:w="1918" w:type="dxa"/>
          </w:tcPr>
          <w:p w14:paraId="22852B66" w14:textId="77777777" w:rsidR="006E5B7D" w:rsidRPr="008B7806" w:rsidRDefault="006E5B7D" w:rsidP="00F33AC4">
            <w:pPr>
              <w:pStyle w:val="TableColHeadingCenter"/>
            </w:pPr>
            <w:r w:rsidRPr="008B7806">
              <w:t>Enrollment</w:t>
            </w:r>
          </w:p>
        </w:tc>
      </w:tr>
      <w:tr w:rsidR="00B72AD8" w:rsidRPr="008B7806" w14:paraId="78104AEE" w14:textId="77777777">
        <w:tc>
          <w:tcPr>
            <w:tcW w:w="3818" w:type="dxa"/>
          </w:tcPr>
          <w:p w14:paraId="20EC8970" w14:textId="07AB3B8E" w:rsidR="00B72AD8" w:rsidRPr="008B7806" w:rsidRDefault="00B72AD8" w:rsidP="00B72AD8">
            <w:pPr>
              <w:pStyle w:val="TableText"/>
            </w:pPr>
            <w:r w:rsidRPr="008B7806">
              <w:t>Northbridge Elementary School</w:t>
            </w:r>
          </w:p>
        </w:tc>
        <w:tc>
          <w:tcPr>
            <w:tcW w:w="1994" w:type="dxa"/>
          </w:tcPr>
          <w:p w14:paraId="2D613EC4" w14:textId="77777777" w:rsidR="00B72AD8" w:rsidRPr="008B7806" w:rsidRDefault="00B72AD8" w:rsidP="00F33AC4">
            <w:pPr>
              <w:pStyle w:val="TableTextCentered"/>
            </w:pPr>
            <w:r w:rsidRPr="008B7806">
              <w:t>Elementary</w:t>
            </w:r>
          </w:p>
        </w:tc>
        <w:tc>
          <w:tcPr>
            <w:tcW w:w="1614" w:type="dxa"/>
          </w:tcPr>
          <w:p w14:paraId="06B1BE12" w14:textId="508B355D" w:rsidR="00B72AD8" w:rsidRPr="008B7806" w:rsidRDefault="00B72AD8" w:rsidP="00F33AC4">
            <w:pPr>
              <w:pStyle w:val="TableTextCentered"/>
            </w:pPr>
            <w:r w:rsidRPr="008B7806">
              <w:rPr>
                <w:rFonts w:ascii="Franklin Gothic Book" w:eastAsia="Franklin Gothic Book" w:hAnsi="Franklin Gothic Book" w:cs="Franklin Gothic Book"/>
                <w:szCs w:val="20"/>
              </w:rPr>
              <w:t>PK-5</w:t>
            </w:r>
          </w:p>
        </w:tc>
        <w:tc>
          <w:tcPr>
            <w:tcW w:w="1918" w:type="dxa"/>
            <w:shd w:val="clear" w:color="auto" w:fill="D9E2F3" w:themeFill="accent5" w:themeFillTint="33"/>
          </w:tcPr>
          <w:p w14:paraId="6BD57C59" w14:textId="75D18637" w:rsidR="00B72AD8" w:rsidRPr="008B7806" w:rsidRDefault="00B72AD8" w:rsidP="00F33AC4">
            <w:pPr>
              <w:pStyle w:val="TableTextCentered"/>
            </w:pPr>
            <w:r w:rsidRPr="008B7806">
              <w:rPr>
                <w:rFonts w:ascii="Franklin Gothic Book" w:eastAsia="Franklin Gothic Book" w:hAnsi="Franklin Gothic Book" w:cs="Franklin Gothic Book"/>
                <w:szCs w:val="20"/>
              </w:rPr>
              <w:t>973</w:t>
            </w:r>
          </w:p>
        </w:tc>
      </w:tr>
      <w:tr w:rsidR="00B72AD8" w:rsidRPr="008B7806" w14:paraId="35F154F0" w14:textId="77777777">
        <w:tc>
          <w:tcPr>
            <w:tcW w:w="3818" w:type="dxa"/>
          </w:tcPr>
          <w:p w14:paraId="2E5F6A7C" w14:textId="7F82029D" w:rsidR="00B72AD8" w:rsidRPr="008B7806" w:rsidRDefault="00B72AD8" w:rsidP="00B72AD8">
            <w:pPr>
              <w:pStyle w:val="TableText"/>
            </w:pPr>
            <w:r w:rsidRPr="008B7806">
              <w:t>Northbridge Middle School</w:t>
            </w:r>
          </w:p>
        </w:tc>
        <w:tc>
          <w:tcPr>
            <w:tcW w:w="1994" w:type="dxa"/>
          </w:tcPr>
          <w:p w14:paraId="1D84DE02" w14:textId="77777777" w:rsidR="00B72AD8" w:rsidRPr="008B7806" w:rsidRDefault="00B72AD8" w:rsidP="00F33AC4">
            <w:pPr>
              <w:pStyle w:val="TableTextCentered"/>
            </w:pPr>
            <w:r w:rsidRPr="008B7806">
              <w:t>Middle</w:t>
            </w:r>
          </w:p>
        </w:tc>
        <w:tc>
          <w:tcPr>
            <w:tcW w:w="1614" w:type="dxa"/>
          </w:tcPr>
          <w:p w14:paraId="0D45A6BB" w14:textId="1CE403DE" w:rsidR="00B72AD8" w:rsidRPr="008B7806" w:rsidRDefault="00B72AD8" w:rsidP="00F33AC4">
            <w:pPr>
              <w:pStyle w:val="TableTextCentered"/>
            </w:pPr>
            <w:r w:rsidRPr="008B7806">
              <w:rPr>
                <w:rFonts w:ascii="Franklin Gothic Book" w:eastAsia="Franklin Gothic Book" w:hAnsi="Franklin Gothic Book" w:cs="Franklin Gothic Book"/>
                <w:szCs w:val="20"/>
              </w:rPr>
              <w:t>6-8</w:t>
            </w:r>
          </w:p>
        </w:tc>
        <w:tc>
          <w:tcPr>
            <w:tcW w:w="1918" w:type="dxa"/>
            <w:shd w:val="clear" w:color="auto" w:fill="D9E2F3" w:themeFill="accent5" w:themeFillTint="33"/>
          </w:tcPr>
          <w:p w14:paraId="441A09A8" w14:textId="4ED5320C" w:rsidR="00B72AD8" w:rsidRPr="008B7806" w:rsidRDefault="00B72AD8" w:rsidP="00F33AC4">
            <w:pPr>
              <w:pStyle w:val="TableTextCentered"/>
            </w:pPr>
            <w:r w:rsidRPr="008B7806">
              <w:rPr>
                <w:rFonts w:ascii="Franklin Gothic Book" w:eastAsia="Franklin Gothic Book" w:hAnsi="Franklin Gothic Book" w:cs="Franklin Gothic Book"/>
                <w:szCs w:val="20"/>
              </w:rPr>
              <w:t>394</w:t>
            </w:r>
          </w:p>
        </w:tc>
      </w:tr>
      <w:tr w:rsidR="00B72AD8" w:rsidRPr="008B7806" w14:paraId="1622A946" w14:textId="77777777" w:rsidTr="00100D09">
        <w:tc>
          <w:tcPr>
            <w:tcW w:w="3818" w:type="dxa"/>
            <w:vAlign w:val="center"/>
          </w:tcPr>
          <w:p w14:paraId="652A840C" w14:textId="4A44B99A" w:rsidR="00B72AD8" w:rsidRPr="008B7806" w:rsidRDefault="00B72AD8" w:rsidP="00100D09">
            <w:pPr>
              <w:pStyle w:val="TableText"/>
            </w:pPr>
            <w:r w:rsidRPr="008B7806">
              <w:t>Northbridge High School</w:t>
            </w:r>
          </w:p>
        </w:tc>
        <w:tc>
          <w:tcPr>
            <w:tcW w:w="1994" w:type="dxa"/>
          </w:tcPr>
          <w:p w14:paraId="2B18A703" w14:textId="77777777" w:rsidR="00B72AD8" w:rsidRPr="008B7806" w:rsidRDefault="00B72AD8" w:rsidP="00F33AC4">
            <w:pPr>
              <w:pStyle w:val="TableTextCentered"/>
            </w:pPr>
            <w:r w:rsidRPr="008B7806">
              <w:t>High</w:t>
            </w:r>
          </w:p>
        </w:tc>
        <w:tc>
          <w:tcPr>
            <w:tcW w:w="1614" w:type="dxa"/>
          </w:tcPr>
          <w:p w14:paraId="6BCBF215" w14:textId="2484B4C3" w:rsidR="00B72AD8" w:rsidRPr="008B7806" w:rsidRDefault="00B72AD8" w:rsidP="00F33AC4">
            <w:pPr>
              <w:pStyle w:val="TableTextCentered"/>
            </w:pPr>
            <w:r w:rsidRPr="008B7806">
              <w:rPr>
                <w:rFonts w:ascii="Franklin Gothic Book" w:eastAsia="Franklin Gothic Book" w:hAnsi="Franklin Gothic Book" w:cs="Franklin Gothic Book"/>
                <w:szCs w:val="20"/>
              </w:rPr>
              <w:t>9-12</w:t>
            </w:r>
          </w:p>
        </w:tc>
        <w:tc>
          <w:tcPr>
            <w:tcW w:w="1918" w:type="dxa"/>
            <w:shd w:val="clear" w:color="auto" w:fill="D9E2F3" w:themeFill="accent5" w:themeFillTint="33"/>
          </w:tcPr>
          <w:p w14:paraId="0A130139" w14:textId="61846E35" w:rsidR="00B72AD8" w:rsidRPr="008B7806" w:rsidRDefault="00B72AD8" w:rsidP="00F33AC4">
            <w:pPr>
              <w:pStyle w:val="TableTextCentered"/>
            </w:pPr>
            <w:r w:rsidRPr="008B7806">
              <w:rPr>
                <w:rFonts w:ascii="Franklin Gothic Book" w:eastAsia="Franklin Gothic Book" w:hAnsi="Franklin Gothic Book" w:cs="Franklin Gothic Book"/>
                <w:szCs w:val="20"/>
              </w:rPr>
              <w:t>471</w:t>
            </w:r>
          </w:p>
        </w:tc>
      </w:tr>
      <w:tr w:rsidR="00B72AD8" w:rsidRPr="008B7806" w14:paraId="3FA5FA2E" w14:textId="77777777">
        <w:tc>
          <w:tcPr>
            <w:tcW w:w="3818" w:type="dxa"/>
          </w:tcPr>
          <w:p w14:paraId="6DB185CA" w14:textId="77777777" w:rsidR="00B72AD8" w:rsidRPr="008B7806" w:rsidRDefault="00B72AD8" w:rsidP="00B72AD8">
            <w:pPr>
              <w:pStyle w:val="TableText"/>
            </w:pPr>
          </w:p>
        </w:tc>
        <w:tc>
          <w:tcPr>
            <w:tcW w:w="1994" w:type="dxa"/>
          </w:tcPr>
          <w:p w14:paraId="4E667A69" w14:textId="77777777" w:rsidR="00B72AD8" w:rsidRPr="008B7806" w:rsidRDefault="00B72AD8" w:rsidP="00F33AC4">
            <w:pPr>
              <w:pStyle w:val="TableTextCentered"/>
              <w:rPr>
                <w:b/>
                <w:bCs/>
                <w:color w:val="000000"/>
                <w:szCs w:val="20"/>
              </w:rPr>
            </w:pPr>
          </w:p>
        </w:tc>
        <w:tc>
          <w:tcPr>
            <w:tcW w:w="1614" w:type="dxa"/>
          </w:tcPr>
          <w:p w14:paraId="4C72FADD" w14:textId="77777777" w:rsidR="00B72AD8" w:rsidRPr="008B7806" w:rsidRDefault="00B72AD8" w:rsidP="00F33AC4">
            <w:pPr>
              <w:pStyle w:val="TableTextCentered"/>
              <w:rPr>
                <w:color w:val="000000"/>
                <w:szCs w:val="20"/>
              </w:rPr>
            </w:pPr>
            <w:r w:rsidRPr="008B7806">
              <w:rPr>
                <w:rFonts w:ascii="Franklin Gothic Book" w:eastAsia="Franklin Gothic Book" w:hAnsi="Franklin Gothic Book" w:cs="Franklin Gothic Book"/>
                <w:szCs w:val="20"/>
              </w:rPr>
              <w:t>Total</w:t>
            </w:r>
          </w:p>
        </w:tc>
        <w:tc>
          <w:tcPr>
            <w:tcW w:w="1918" w:type="dxa"/>
            <w:shd w:val="clear" w:color="auto" w:fill="D9E2F3" w:themeFill="accent5" w:themeFillTint="33"/>
          </w:tcPr>
          <w:p w14:paraId="720EDFA0" w14:textId="2959273B" w:rsidR="00B72AD8" w:rsidRPr="008B7806" w:rsidRDefault="00B72AD8" w:rsidP="00F33AC4">
            <w:pPr>
              <w:pStyle w:val="TableTextCentered"/>
            </w:pPr>
            <w:r w:rsidRPr="008B7806">
              <w:rPr>
                <w:rFonts w:ascii="Franklin Gothic Book" w:eastAsia="Franklin Gothic Book" w:hAnsi="Franklin Gothic Book" w:cs="Franklin Gothic Book"/>
                <w:szCs w:val="20"/>
              </w:rPr>
              <w:t>1,838</w:t>
            </w:r>
          </w:p>
        </w:tc>
      </w:tr>
    </w:tbl>
    <w:p w14:paraId="5D7B96B1" w14:textId="5B712995" w:rsidR="006E5B7D" w:rsidRPr="008B7806" w:rsidRDefault="006E5B7D" w:rsidP="002C6C59">
      <w:pPr>
        <w:pStyle w:val="BodyText"/>
      </w:pPr>
      <w:r w:rsidRPr="008B7806">
        <w:t>Figure 1 shows the distribution of</w:t>
      </w:r>
      <w:r w:rsidR="5742D82A" w:rsidRPr="008B7806">
        <w:t xml:space="preserve"> </w:t>
      </w:r>
      <w:r w:rsidR="00DB73FC" w:rsidRPr="008B7806">
        <w:t>Northbridge’s</w:t>
      </w:r>
      <w:r w:rsidR="00DB73FC" w:rsidRPr="008B7806">
        <w:rPr>
          <w:rStyle w:val="CommentReference"/>
        </w:rPr>
        <w:t xml:space="preserve"> </w:t>
      </w:r>
      <w:r w:rsidR="00DB73FC" w:rsidRPr="008B7806">
        <w:t>students</w:t>
      </w:r>
      <w:r w:rsidR="00EB5099" w:rsidRPr="008B7806">
        <w:t xml:space="preserve"> by </w:t>
      </w:r>
      <w:r w:rsidRPr="008B7806">
        <w:t>race/ethnicity</w:t>
      </w:r>
      <w:r w:rsidR="00BC6B6E" w:rsidRPr="008B7806">
        <w:t>.</w:t>
      </w:r>
      <w:r w:rsidRPr="008B7806">
        <w:t xml:space="preserve"> </w:t>
      </w:r>
      <w:r w:rsidR="00CB5C5D" w:rsidRPr="008B7806">
        <w:t>Figure 2 shows the distribution of Northbridge’s</w:t>
      </w:r>
      <w:r w:rsidR="00CB5C5D" w:rsidRPr="008B7806">
        <w:rPr>
          <w:rStyle w:val="CommentReference"/>
        </w:rPr>
        <w:t xml:space="preserve"> </w:t>
      </w:r>
      <w:r w:rsidR="00CB5C5D" w:rsidRPr="008B7806">
        <w:t>students</w:t>
      </w:r>
      <w:r w:rsidR="00CB5C5D" w:rsidRPr="008B7806">
        <w:rPr>
          <w:rFonts w:ascii="Franklin Gothic Book" w:eastAsia="Franklin Gothic Book" w:hAnsi="Franklin Gothic Book" w:cs="Franklin Gothic Book"/>
          <w:color w:val="000000" w:themeColor="text1"/>
        </w:rPr>
        <w:t xml:space="preserve"> for selected populations. </w:t>
      </w:r>
      <w:r w:rsidRPr="008B7806">
        <w:t>Full enrollment figures compared with the state are in Tables D1 and D2 in Appendix D. Appendix D also provides additional information about district enrollment, student attendance, and expenditures.</w:t>
      </w:r>
    </w:p>
    <w:p w14:paraId="6950F84A" w14:textId="2DE02B8A" w:rsidR="006E5B7D" w:rsidRPr="008B7806" w:rsidRDefault="006E5B7D" w:rsidP="00F35C7D">
      <w:pPr>
        <w:pStyle w:val="TableTitle0"/>
      </w:pPr>
      <w:r w:rsidRPr="008B7806">
        <w:t xml:space="preserve">Figure 1. Distribution of </w:t>
      </w:r>
      <w:r w:rsidR="00425890">
        <w:t>S</w:t>
      </w:r>
      <w:r w:rsidRPr="008B7806">
        <w:t xml:space="preserve">tudents, by </w:t>
      </w:r>
      <w:r w:rsidR="00425890">
        <w:t>R</w:t>
      </w:r>
      <w:r w:rsidRPr="008B7806">
        <w:t>ace/</w:t>
      </w:r>
      <w:r w:rsidR="00425890">
        <w:t>E</w:t>
      </w:r>
      <w:r w:rsidRPr="008B7806">
        <w:t>thnicity</w:t>
      </w:r>
      <w:r w:rsidR="00425890">
        <w:t>,</w:t>
      </w:r>
      <w:r w:rsidR="00C3365A" w:rsidRPr="008B7806">
        <w:t xml:space="preserve"> 2024-</w:t>
      </w:r>
      <w:r w:rsidR="00425890">
        <w:t>20</w:t>
      </w:r>
      <w:r w:rsidR="00C3365A" w:rsidRPr="008B7806">
        <w:t>25</w:t>
      </w:r>
    </w:p>
    <w:p w14:paraId="62520F9D" w14:textId="1137FFBD" w:rsidR="006E5B7D" w:rsidRPr="008B7806" w:rsidRDefault="004030F9" w:rsidP="00F33AC4">
      <w:pPr>
        <w:pStyle w:val="BodyTextposthead"/>
      </w:pPr>
      <w:r>
        <w:rPr>
          <w:noProof/>
        </w:rPr>
        <w:drawing>
          <wp:inline distT="0" distB="0" distL="0" distR="0" wp14:anchorId="2C5AB3A1" wp14:editId="54A16673">
            <wp:extent cx="5943600" cy="2057400"/>
            <wp:effectExtent l="0" t="0" r="0" b="0"/>
            <wp:docPr id="148544729" name="Chart 1" descr="This is a pie chart showing the distribution of students by race/ethnicity. Most students (79%) are white; 15% are Hispanic/Latino; and the remainder are Multi-Race (3%), Black or African American (2%), or Asian (1%).">
              <a:extLst xmlns:a="http://schemas.openxmlformats.org/drawingml/2006/main">
                <a:ext uri="{FF2B5EF4-FFF2-40B4-BE49-F238E27FC236}">
                  <a16:creationId xmlns:a16="http://schemas.microsoft.com/office/drawing/2014/main" id="{108B2700-8BB4-4AAE-A4F3-1146D9EAA5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9B0ABA4" w14:textId="04D5054B" w:rsidR="00C3365A" w:rsidRPr="008B7806" w:rsidRDefault="00C3365A" w:rsidP="00F33AC4">
      <w:pPr>
        <w:pStyle w:val="TableTitle0"/>
        <w:rPr>
          <w:rFonts w:ascii="Franklin Gothic Medium" w:eastAsia="Franklin Gothic Medium" w:hAnsi="Franklin Gothic Medium" w:cs="Franklin Gothic Medium"/>
          <w:b/>
          <w:bCs/>
        </w:rPr>
      </w:pPr>
      <w:r w:rsidRPr="008B7806">
        <w:lastRenderedPageBreak/>
        <w:t>Figure 2. Distribution of Students by Selected Populations</w:t>
      </w:r>
      <w:r w:rsidR="00425890">
        <w:t>,</w:t>
      </w:r>
      <w:r w:rsidRPr="008B7806">
        <w:t xml:space="preserve"> 2024-</w:t>
      </w:r>
      <w:r w:rsidR="00425890">
        <w:t>20</w:t>
      </w:r>
      <w:r w:rsidRPr="008B7806">
        <w:t>25</w:t>
      </w:r>
    </w:p>
    <w:p w14:paraId="09B5B4F5" w14:textId="54F7724F" w:rsidR="00C3365A" w:rsidRPr="008B7806" w:rsidRDefault="00F67E11" w:rsidP="00F33AC4">
      <w:pPr>
        <w:pStyle w:val="BodyTextposthead"/>
      </w:pPr>
      <w:r>
        <w:rPr>
          <w:noProof/>
        </w:rPr>
        <w:drawing>
          <wp:inline distT="0" distB="0" distL="0" distR="0" wp14:anchorId="33E927BB" wp14:editId="56A703EB">
            <wp:extent cx="5226148" cy="2654300"/>
            <wp:effectExtent l="0" t="0" r="12700" b="12700"/>
            <wp:docPr id="864866952" name="Chart 1" descr="This is a clustered column chart showing the distribution of students by selected populations (High Needs, English Learners, First Language Not English, Low Income, and Students With Disabilities) for Northbridge and the state. In all instances, Northbridge has a smaller portion of selected populations than the state average.">
              <a:extLst xmlns:a="http://schemas.openxmlformats.org/drawingml/2006/main">
                <a:ext uri="{FF2B5EF4-FFF2-40B4-BE49-F238E27FC236}">
                  <a16:creationId xmlns:a16="http://schemas.microsoft.com/office/drawing/2014/main" id="{3909212B-3B88-4ED0-902E-DA831B74A1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84CA409" w14:textId="12876DFB" w:rsidR="006E5B7D" w:rsidRPr="008B7806" w:rsidRDefault="00182DE0" w:rsidP="00F33AC4">
      <w:pPr>
        <w:pStyle w:val="BodyText"/>
      </w:pPr>
      <w:r w:rsidRPr="008B7806">
        <w:t xml:space="preserve">Figure </w:t>
      </w:r>
      <w:r w:rsidR="00C3365A" w:rsidRPr="008B7806">
        <w:t>3</w:t>
      </w:r>
      <w:r w:rsidRPr="008B7806">
        <w:t xml:space="preserve"> shows t</w:t>
      </w:r>
      <w:r w:rsidR="006E5B7D" w:rsidRPr="008B7806">
        <w:t xml:space="preserve">he percentage of </w:t>
      </w:r>
      <w:r w:rsidR="007734A0" w:rsidRPr="008B7806">
        <w:t>Northbridge’s</w:t>
      </w:r>
      <w:r w:rsidR="006E5B7D" w:rsidRPr="008B7806">
        <w:t xml:space="preserve"> </w:t>
      </w:r>
      <w:r w:rsidR="00543D92">
        <w:t>A</w:t>
      </w:r>
      <w:r w:rsidR="006E5B7D" w:rsidRPr="008B7806">
        <w:t xml:space="preserve">ll </w:t>
      </w:r>
      <w:r w:rsidR="00543D92">
        <w:t>S</w:t>
      </w:r>
      <w:r w:rsidR="006E5B7D" w:rsidRPr="008B7806">
        <w:t>tudents group meeting or exceeding expectations on MCAS</w:t>
      </w:r>
      <w:r w:rsidR="004B7DCA" w:rsidRPr="008B7806">
        <w:t xml:space="preserve"> compared </w:t>
      </w:r>
      <w:r w:rsidR="00425890">
        <w:t>with</w:t>
      </w:r>
      <w:r w:rsidR="00425890" w:rsidRPr="008B7806">
        <w:t xml:space="preserve"> </w:t>
      </w:r>
      <w:r w:rsidR="004B7DCA" w:rsidRPr="008B7806">
        <w:t>the statewide percent</w:t>
      </w:r>
      <w:r w:rsidR="00E52838" w:rsidRPr="008B7806">
        <w:t>age</w:t>
      </w:r>
      <w:r w:rsidR="004B7DCA" w:rsidRPr="008B7806">
        <w:t xml:space="preserve"> of </w:t>
      </w:r>
      <w:r w:rsidR="009B6529">
        <w:t>All S</w:t>
      </w:r>
      <w:r w:rsidR="004B7DCA" w:rsidRPr="008B7806">
        <w:t>tudents meeting or exceeding expectations on MCAS. I</w:t>
      </w:r>
      <w:r w:rsidR="006E5B7D" w:rsidRPr="008B7806">
        <w:t>n 2024</w:t>
      </w:r>
      <w:r w:rsidR="004B7DCA" w:rsidRPr="008B7806">
        <w:t>, the</w:t>
      </w:r>
      <w:r w:rsidR="006E5B7D" w:rsidRPr="008B7806">
        <w:t xml:space="preserve"> </w:t>
      </w:r>
      <w:r w:rsidR="00E52838" w:rsidRPr="008B7806">
        <w:t xml:space="preserve">percentage of students meeting or exceeding expectations </w:t>
      </w:r>
      <w:r w:rsidR="006E5B7D" w:rsidRPr="008B7806">
        <w:t xml:space="preserve">was lower </w:t>
      </w:r>
      <w:r w:rsidR="005974EF" w:rsidRPr="008B7806">
        <w:t xml:space="preserve">for </w:t>
      </w:r>
      <w:r w:rsidR="007734A0" w:rsidRPr="008B7806">
        <w:t>Northbridge</w:t>
      </w:r>
      <w:r w:rsidR="005974EF" w:rsidRPr="008B7806">
        <w:t xml:space="preserve"> </w:t>
      </w:r>
      <w:r w:rsidR="00F27CF2" w:rsidRPr="008B7806">
        <w:t xml:space="preserve">compared </w:t>
      </w:r>
      <w:r w:rsidR="00425890">
        <w:t>with</w:t>
      </w:r>
      <w:r w:rsidR="005974EF" w:rsidRPr="008B7806">
        <w:t xml:space="preserve"> </w:t>
      </w:r>
      <w:r w:rsidR="006E5B7D" w:rsidRPr="008B7806">
        <w:t xml:space="preserve">the state in </w:t>
      </w:r>
      <w:r w:rsidR="009C1D32">
        <w:t>G</w:t>
      </w:r>
      <w:r w:rsidR="006E5B7D" w:rsidRPr="008B7806">
        <w:t xml:space="preserve">rades 3-8 (ELA and </w:t>
      </w:r>
      <w:r w:rsidR="00425890">
        <w:t>m</w:t>
      </w:r>
      <w:r w:rsidR="006E5B7D" w:rsidRPr="008B7806">
        <w:t>ath</w:t>
      </w:r>
      <w:r w:rsidR="00425890">
        <w:t>ematics</w:t>
      </w:r>
      <w:r w:rsidR="006E5B7D" w:rsidRPr="008B7806">
        <w:t xml:space="preserve">), </w:t>
      </w:r>
      <w:r w:rsidR="009C1D32">
        <w:t>G</w:t>
      </w:r>
      <w:r w:rsidR="00F27CF2" w:rsidRPr="008B7806">
        <w:t xml:space="preserve">rades </w:t>
      </w:r>
      <w:r w:rsidR="006E5B7D" w:rsidRPr="008B7806">
        <w:t>5 and 8 (</w:t>
      </w:r>
      <w:r w:rsidR="00425890">
        <w:t>s</w:t>
      </w:r>
      <w:r w:rsidR="006E5B7D" w:rsidRPr="008B7806">
        <w:t xml:space="preserve">cience), and </w:t>
      </w:r>
      <w:r w:rsidR="009C1D32">
        <w:t>G</w:t>
      </w:r>
      <w:r w:rsidR="00F27CF2" w:rsidRPr="008B7806">
        <w:t xml:space="preserve">rade </w:t>
      </w:r>
      <w:r w:rsidR="006E5B7D" w:rsidRPr="008B7806">
        <w:t>10 (</w:t>
      </w:r>
      <w:r w:rsidR="00425890">
        <w:t>m</w:t>
      </w:r>
      <w:r w:rsidR="006E5B7D" w:rsidRPr="008B7806">
        <w:t>ath</w:t>
      </w:r>
      <w:r w:rsidR="00425890">
        <w:t>ematics</w:t>
      </w:r>
      <w:r w:rsidR="00FD1EAC" w:rsidRPr="008B7806">
        <w:t xml:space="preserve"> and</w:t>
      </w:r>
      <w:r w:rsidR="006E5B7D" w:rsidRPr="008B7806">
        <w:t xml:space="preserve"> </w:t>
      </w:r>
      <w:r w:rsidR="00425890">
        <w:t>s</w:t>
      </w:r>
      <w:r w:rsidR="006E5B7D" w:rsidRPr="008B7806">
        <w:t>cience</w:t>
      </w:r>
      <w:r w:rsidR="00F27CF2" w:rsidRPr="008B7806">
        <w:t>)</w:t>
      </w:r>
      <w:r w:rsidR="00FD1EAC" w:rsidRPr="008B7806">
        <w:t xml:space="preserve"> but higher in </w:t>
      </w:r>
      <w:r w:rsidR="009C1D32">
        <w:t>G</w:t>
      </w:r>
      <w:r w:rsidR="00F27CF2" w:rsidRPr="008B7806">
        <w:t xml:space="preserve">rade 10 </w:t>
      </w:r>
      <w:r w:rsidR="00CC690F" w:rsidRPr="008B7806">
        <w:t>ELA</w:t>
      </w:r>
      <w:r w:rsidR="006E5B7D" w:rsidRPr="008B7806">
        <w:t>.</w:t>
      </w:r>
    </w:p>
    <w:p w14:paraId="1E2F80F1" w14:textId="570DB980" w:rsidR="00160967" w:rsidRPr="008B7806" w:rsidRDefault="00160967" w:rsidP="007C0841">
      <w:pPr>
        <w:pStyle w:val="TableTitle0"/>
      </w:pPr>
      <w:r w:rsidRPr="008B7806">
        <w:t xml:space="preserve">Figure </w:t>
      </w:r>
      <w:r w:rsidR="009375DF" w:rsidRPr="008B7806">
        <w:t>3</w:t>
      </w:r>
      <w:r w:rsidRPr="008B7806">
        <w:t>. Percentage of Students Meeting or Exceeding Expectations, MCAS, 202</w:t>
      </w:r>
      <w:r w:rsidR="007C0841" w:rsidRPr="008B7806">
        <w:t>4</w:t>
      </w:r>
    </w:p>
    <w:p w14:paraId="25C5004B" w14:textId="10A99B9F" w:rsidR="00160967" w:rsidRPr="008B7806" w:rsidRDefault="0095758C" w:rsidP="00991803">
      <w:pPr>
        <w:pStyle w:val="BodyTextposthead"/>
      </w:pPr>
      <w:r>
        <w:rPr>
          <w:noProof/>
        </w:rPr>
        <w:drawing>
          <wp:inline distT="0" distB="0" distL="0" distR="0" wp14:anchorId="55C3D171" wp14:editId="2E1BD1F6">
            <wp:extent cx="5724525" cy="2654300"/>
            <wp:effectExtent l="0" t="0" r="9525" b="12700"/>
            <wp:docPr id="169048970" name="Chart 1" descr="A column chart showing the percentage of Northbridge's students overall meeting or exceeding expectations on the Massachusetts Comprehensive Assessment System (MCAS), compared with the statewide percentage of students meeting or exceeding expectations on MCAS in 2024 across grades and subjects. ">
              <a:extLst xmlns:a="http://schemas.openxmlformats.org/drawingml/2006/main">
                <a:ext uri="{FF2B5EF4-FFF2-40B4-BE49-F238E27FC236}">
                  <a16:creationId xmlns:a16="http://schemas.microsoft.com/office/drawing/2014/main" id="{91769E6C-52CA-564D-B52C-AF8B67F5D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26120DC" w14:textId="600BD0DD" w:rsidR="00946638" w:rsidRPr="008B7806" w:rsidRDefault="00946638" w:rsidP="00F33AC4">
      <w:pPr>
        <w:pStyle w:val="BodyText"/>
      </w:pPr>
      <w:r w:rsidRPr="008B7806">
        <w:t>Northbridge’s High Needs student</w:t>
      </w:r>
      <w:r w:rsidR="00524218">
        <w:t xml:space="preserve"> group</w:t>
      </w:r>
      <w:r w:rsidRPr="008B7806">
        <w:t xml:space="preserve">, </w:t>
      </w:r>
      <w:r w:rsidR="00524218">
        <w:t xml:space="preserve">which </w:t>
      </w:r>
      <w:r w:rsidRPr="008B7806">
        <w:t>comprise</w:t>
      </w:r>
      <w:r w:rsidR="00524218">
        <w:t>s</w:t>
      </w:r>
      <w:r w:rsidRPr="008B7806">
        <w:t xml:space="preserve"> 49 percent of the district, met or exceeded expectations on the 2024 ELA grades 3-8, </w:t>
      </w:r>
      <w:r w:rsidR="00425890">
        <w:t>m</w:t>
      </w:r>
      <w:r w:rsidRPr="008B7806">
        <w:t>ath</w:t>
      </w:r>
      <w:r w:rsidR="00425890">
        <w:t>ematics</w:t>
      </w:r>
      <w:r w:rsidRPr="008B7806">
        <w:t xml:space="preserve"> grades 3-8</w:t>
      </w:r>
      <w:r w:rsidR="00425890">
        <w:t>,</w:t>
      </w:r>
      <w:r w:rsidRPr="008B7806">
        <w:t xml:space="preserve"> and </w:t>
      </w:r>
      <w:r w:rsidR="00425890">
        <w:t>s</w:t>
      </w:r>
      <w:r w:rsidRPr="008B7806">
        <w:t>cience</w:t>
      </w:r>
      <w:r w:rsidR="007F0C9E">
        <w:t xml:space="preserve"> grade</w:t>
      </w:r>
      <w:r w:rsidR="00E87BAD">
        <w:t xml:space="preserve"> 10</w:t>
      </w:r>
      <w:r w:rsidRPr="008B7806">
        <w:t xml:space="preserve"> MCAS assessments at rates </w:t>
      </w:r>
      <w:r w:rsidR="002C513F">
        <w:t>1</w:t>
      </w:r>
      <w:r w:rsidRPr="008B7806">
        <w:t xml:space="preserve"> </w:t>
      </w:r>
      <w:r w:rsidR="00425890">
        <w:t xml:space="preserve">percentage point </w:t>
      </w:r>
      <w:r w:rsidRPr="008B7806">
        <w:t xml:space="preserve">to </w:t>
      </w:r>
      <w:r w:rsidR="002C513F">
        <w:t>4</w:t>
      </w:r>
      <w:r w:rsidRPr="008B7806">
        <w:t xml:space="preserve"> percentage points below </w:t>
      </w:r>
      <w:r w:rsidR="00636536">
        <w:t>the H</w:t>
      </w:r>
      <w:r w:rsidRPr="008B7806">
        <w:t xml:space="preserve">igh </w:t>
      </w:r>
      <w:r w:rsidR="00636536">
        <w:t>N</w:t>
      </w:r>
      <w:r w:rsidRPr="008B7806">
        <w:t>eeds student</w:t>
      </w:r>
      <w:r w:rsidR="00636536">
        <w:t xml:space="preserve"> group</w:t>
      </w:r>
      <w:r w:rsidRPr="008B7806">
        <w:t xml:space="preserve"> across the state (see Figure 4). However, Northbridge’s </w:t>
      </w:r>
      <w:r w:rsidR="00636536">
        <w:t>H</w:t>
      </w:r>
      <w:r w:rsidRPr="008B7806">
        <w:t xml:space="preserve">igh </w:t>
      </w:r>
      <w:r w:rsidR="00636536">
        <w:t>N</w:t>
      </w:r>
      <w:r w:rsidRPr="008B7806">
        <w:t>eeds student</w:t>
      </w:r>
      <w:r w:rsidR="00636536">
        <w:t xml:space="preserve"> group</w:t>
      </w:r>
      <w:r w:rsidRPr="008B7806">
        <w:t xml:space="preserve"> met or exceeded expectations on the 2024 MCAS 2 </w:t>
      </w:r>
      <w:r w:rsidR="00425890">
        <w:t xml:space="preserve">percentage points </w:t>
      </w:r>
      <w:r w:rsidRPr="008B7806">
        <w:t xml:space="preserve">to 6 percentage points higher </w:t>
      </w:r>
      <w:r w:rsidRPr="008B7806">
        <w:lastRenderedPageBreak/>
        <w:t xml:space="preserve">than </w:t>
      </w:r>
      <w:r w:rsidR="00D13A65">
        <w:t>the H</w:t>
      </w:r>
      <w:r w:rsidRPr="008B7806">
        <w:t xml:space="preserve">igh </w:t>
      </w:r>
      <w:r w:rsidR="00D13A65">
        <w:t>N</w:t>
      </w:r>
      <w:r w:rsidRPr="008B7806">
        <w:t>eeds student</w:t>
      </w:r>
      <w:r w:rsidR="00D13A65">
        <w:t xml:space="preserve"> group</w:t>
      </w:r>
      <w:r w:rsidRPr="008B7806">
        <w:t xml:space="preserve"> across the state in Grade</w:t>
      </w:r>
      <w:r w:rsidR="00425890">
        <w:t>s</w:t>
      </w:r>
      <w:r w:rsidRPr="008B7806">
        <w:t xml:space="preserve"> 5</w:t>
      </w:r>
      <w:r w:rsidR="00425890">
        <w:t xml:space="preserve"> and </w:t>
      </w:r>
      <w:r w:rsidRPr="008B7806">
        <w:t xml:space="preserve">8 </w:t>
      </w:r>
      <w:r w:rsidR="00425890">
        <w:t>s</w:t>
      </w:r>
      <w:r w:rsidRPr="008B7806">
        <w:t xml:space="preserve">cience, Grade 10 ELA, and </w:t>
      </w:r>
      <w:r w:rsidR="00425890">
        <w:t>G</w:t>
      </w:r>
      <w:r w:rsidRPr="008B7806">
        <w:t xml:space="preserve">rade 10 </w:t>
      </w:r>
      <w:r w:rsidR="00425890">
        <w:t>m</w:t>
      </w:r>
      <w:r w:rsidRPr="008B7806">
        <w:t>ath</w:t>
      </w:r>
      <w:r w:rsidR="00425890">
        <w:t>ematics</w:t>
      </w:r>
      <w:r w:rsidRPr="008B7806">
        <w:t>.</w:t>
      </w:r>
    </w:p>
    <w:p w14:paraId="2926D7AD" w14:textId="3D2F807D" w:rsidR="009546E7" w:rsidRPr="008B7806" w:rsidRDefault="009546E7" w:rsidP="009546E7">
      <w:pPr>
        <w:pStyle w:val="TableTitle0"/>
      </w:pPr>
      <w:r>
        <w:t xml:space="preserve">Figure </w:t>
      </w:r>
      <w:r w:rsidR="009375DF">
        <w:t>4</w:t>
      </w:r>
      <w:r>
        <w:t>. Percentage of High Needs Students Meeting or Exceeding Expectations, MCAS, 2024</w:t>
      </w:r>
    </w:p>
    <w:p w14:paraId="522CCDE8" w14:textId="208D0B9C" w:rsidR="009546E7" w:rsidRPr="008B7806" w:rsidRDefault="00814F3B" w:rsidP="009546E7">
      <w:pPr>
        <w:pStyle w:val="BodyTextposthead"/>
      </w:pPr>
      <w:r>
        <w:rPr>
          <w:noProof/>
        </w:rPr>
        <w:drawing>
          <wp:inline distT="0" distB="0" distL="0" distR="0" wp14:anchorId="5E032BB9" wp14:editId="3188B6F4">
            <wp:extent cx="5943600" cy="2639695"/>
            <wp:effectExtent l="0" t="0" r="0" b="8255"/>
            <wp:docPr id="121866507" name="Chart 1" descr="A column chart showing the percentage of Northbridge's High Needs students meeting or exceeding expectations on the Massachusetts Comprehensive Assessment System (MCAS), compared with the statewide percentage of High Needs students meeting or exceeding expectations on MCAS in 2024 across grades and subjects. ">
              <a:extLst xmlns:a="http://schemas.openxmlformats.org/drawingml/2006/main">
                <a:ext uri="{FF2B5EF4-FFF2-40B4-BE49-F238E27FC236}">
                  <a16:creationId xmlns:a16="http://schemas.microsoft.com/office/drawing/2014/main" id="{1102F843-E1E7-0119-BF01-FD2371EFF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EEA0930" w14:textId="29F95693" w:rsidR="00E43A18" w:rsidRPr="008B7806" w:rsidRDefault="00E43A18" w:rsidP="00F33AC4">
      <w:pPr>
        <w:pStyle w:val="BodyText"/>
      </w:pPr>
      <w:r w:rsidRPr="008B7806">
        <w:t>In 2023, Northbridge</w:t>
      </w:r>
      <w:r w:rsidR="00425890">
        <w:t>’</w:t>
      </w:r>
      <w:r w:rsidRPr="008B7806">
        <w:t xml:space="preserve">s </w:t>
      </w:r>
      <w:r w:rsidR="00425890">
        <w:t>four</w:t>
      </w:r>
      <w:r w:rsidRPr="008B7806">
        <w:t>-year cohort graduation rate increased by 4 percentage points, from 84.6 percent in 2021 to 88.6</w:t>
      </w:r>
      <w:r w:rsidR="00425890">
        <w:t> </w:t>
      </w:r>
      <w:r w:rsidRPr="008B7806">
        <w:t xml:space="preserve">percent in 2023, with gains of 5.9 percent to 17.2 percent across most groups with reportable data, except for Hispanic </w:t>
      </w:r>
      <w:r w:rsidR="00FA0988">
        <w:t xml:space="preserve">or Latino </w:t>
      </w:r>
      <w:r w:rsidRPr="008B7806">
        <w:t>students. The district</w:t>
      </w:r>
      <w:r w:rsidR="00425890">
        <w:t>’</w:t>
      </w:r>
      <w:r w:rsidRPr="008B7806">
        <w:t xml:space="preserve">s graduation rate in 2023 was 0.6 percentage points lower than the state rate of 89.2 percent. In contrast, the district’s dropout rate was slightly above the state rate for </w:t>
      </w:r>
      <w:r w:rsidR="00E833D1">
        <w:t>the A</w:t>
      </w:r>
      <w:r w:rsidRPr="008B7806">
        <w:t xml:space="preserve">ll </w:t>
      </w:r>
      <w:r w:rsidR="00E833D1">
        <w:t>S</w:t>
      </w:r>
      <w:r w:rsidRPr="008B7806">
        <w:t xml:space="preserve">tudents </w:t>
      </w:r>
      <w:r w:rsidR="00E833D1">
        <w:t>group</w:t>
      </w:r>
      <w:r w:rsidRPr="008B7806">
        <w:t xml:space="preserve"> and 2.8 percentage points higher than the state rate for </w:t>
      </w:r>
      <w:r w:rsidR="006C282E">
        <w:t>the</w:t>
      </w:r>
      <w:r w:rsidRPr="008B7806">
        <w:t xml:space="preserve"> </w:t>
      </w:r>
      <w:r w:rsidR="00E833D1">
        <w:t xml:space="preserve">Low Income </w:t>
      </w:r>
      <w:r w:rsidR="00425890">
        <w:t>student</w:t>
      </w:r>
      <w:r w:rsidR="00E833D1">
        <w:t xml:space="preserve"> group</w:t>
      </w:r>
      <w:r w:rsidRPr="008B7806">
        <w:t>.</w:t>
      </w:r>
    </w:p>
    <w:p w14:paraId="733FCA24" w14:textId="65095B95" w:rsidR="006E5B7D" w:rsidRPr="008B7806" w:rsidRDefault="006E5B7D" w:rsidP="00F33AC4">
      <w:pPr>
        <w:pStyle w:val="BodyText"/>
      </w:pPr>
      <w:r w:rsidRPr="008B7806">
        <w:t>Of students who graduated from the district in 202</w:t>
      </w:r>
      <w:r w:rsidR="007E41E7">
        <w:t>2</w:t>
      </w:r>
      <w:r w:rsidRPr="008B7806">
        <w:t>-</w:t>
      </w:r>
      <w:r w:rsidR="0068626B">
        <w:t>20</w:t>
      </w:r>
      <w:r w:rsidRPr="008B7806">
        <w:t>2</w:t>
      </w:r>
      <w:r w:rsidR="007E41E7">
        <w:t>3</w:t>
      </w:r>
      <w:r w:rsidRPr="008B7806">
        <w:t xml:space="preserve">, </w:t>
      </w:r>
      <w:r w:rsidR="00E43A18" w:rsidRPr="008B7806">
        <w:t>54.8</w:t>
      </w:r>
      <w:r w:rsidRPr="008B7806">
        <w:t xml:space="preserve"> percent went on to attend </w:t>
      </w:r>
      <w:r w:rsidR="00425890">
        <w:t xml:space="preserve">a </w:t>
      </w:r>
      <w:r w:rsidRPr="008B7806">
        <w:t>college or university by March 202</w:t>
      </w:r>
      <w:r w:rsidR="0068626B">
        <w:t>4</w:t>
      </w:r>
      <w:r w:rsidRPr="008B7806">
        <w:t xml:space="preserve">, which is </w:t>
      </w:r>
      <w:r w:rsidR="00E43A18" w:rsidRPr="008B7806">
        <w:t>lower</w:t>
      </w:r>
      <w:r w:rsidRPr="008B7806">
        <w:t xml:space="preserve"> than </w:t>
      </w:r>
      <w:r w:rsidR="00E43A18" w:rsidRPr="008B7806">
        <w:t xml:space="preserve">the state rate of </w:t>
      </w:r>
      <w:r w:rsidR="002739D9">
        <w:t>63.2</w:t>
      </w:r>
      <w:r w:rsidR="00E43A18" w:rsidRPr="008B7806">
        <w:t xml:space="preserve"> percent. For </w:t>
      </w:r>
      <w:r w:rsidR="00B8350F">
        <w:t>the H</w:t>
      </w:r>
      <w:r w:rsidR="00E43A18" w:rsidRPr="008B7806">
        <w:t xml:space="preserve">igh </w:t>
      </w:r>
      <w:r w:rsidR="00B8350F">
        <w:t>N</w:t>
      </w:r>
      <w:r w:rsidR="00E43A18" w:rsidRPr="008B7806">
        <w:t>eeds student</w:t>
      </w:r>
      <w:r w:rsidR="00F16F9D">
        <w:t xml:space="preserve"> group that</w:t>
      </w:r>
      <w:r w:rsidR="00E43A18" w:rsidRPr="008B7806">
        <w:t xml:space="preserve"> graduated in 2022-</w:t>
      </w:r>
      <w:r w:rsidR="00425890">
        <w:t>20</w:t>
      </w:r>
      <w:r w:rsidR="00E43A18" w:rsidRPr="008B7806">
        <w:t xml:space="preserve">23, 34 percent went on to attend </w:t>
      </w:r>
      <w:r w:rsidR="00425890">
        <w:t xml:space="preserve">a </w:t>
      </w:r>
      <w:r w:rsidR="00E43A18" w:rsidRPr="008B7806">
        <w:t>college or university, which is below</w:t>
      </w:r>
      <w:r w:rsidRPr="008B7806">
        <w:t xml:space="preserve"> the state rate of </w:t>
      </w:r>
      <w:r w:rsidR="00E43A18" w:rsidRPr="008B7806">
        <w:t>48</w:t>
      </w:r>
      <w:r w:rsidRPr="008B7806">
        <w:t xml:space="preserve">.4 percent. </w:t>
      </w:r>
      <w:r w:rsidR="00E43A18" w:rsidRPr="008B7806">
        <w:t xml:space="preserve">Furthermore, 20.6 percent </w:t>
      </w:r>
      <w:r w:rsidRPr="008B7806">
        <w:t>of 2022-</w:t>
      </w:r>
      <w:r w:rsidR="00425890">
        <w:t>20</w:t>
      </w:r>
      <w:r w:rsidRPr="008B7806">
        <w:t xml:space="preserve">23 graduates planned </w:t>
      </w:r>
      <w:r w:rsidR="0BFE5212" w:rsidRPr="008B7806">
        <w:t>to enter</w:t>
      </w:r>
      <w:r w:rsidRPr="008B7806">
        <w:t xml:space="preserve"> the workforce, compared </w:t>
      </w:r>
      <w:r w:rsidR="00425890">
        <w:t>with</w:t>
      </w:r>
      <w:r w:rsidR="00425890" w:rsidRPr="008B7806">
        <w:t xml:space="preserve"> </w:t>
      </w:r>
      <w:r w:rsidR="00E43A18" w:rsidRPr="008B7806">
        <w:t>13.8</w:t>
      </w:r>
      <w:r w:rsidRPr="008B7806">
        <w:t xml:space="preserve"> percent of students across the state.</w:t>
      </w:r>
    </w:p>
    <w:p w14:paraId="58A762A0" w14:textId="54D9C628" w:rsidR="006355F6" w:rsidRPr="008B7806" w:rsidRDefault="006355F6" w:rsidP="00F33AC4">
      <w:pPr>
        <w:pStyle w:val="BodyText"/>
      </w:pPr>
      <w:r w:rsidRPr="008B7806">
        <w:t>In 2024 statewide accountability results, Northbridge Elementary School was in the 48</w:t>
      </w:r>
      <w:r w:rsidRPr="000D7E52">
        <w:rPr>
          <w:vertAlign w:val="superscript"/>
        </w:rPr>
        <w:t>th</w:t>
      </w:r>
      <w:r w:rsidR="000D7E52">
        <w:t xml:space="preserve"> </w:t>
      </w:r>
      <w:r w:rsidRPr="008B7806">
        <w:t>percentile</w:t>
      </w:r>
      <w:r w:rsidR="00512ED4">
        <w:t xml:space="preserve"> and Northbridge Middle was in the 23</w:t>
      </w:r>
      <w:r w:rsidR="00512ED4" w:rsidRPr="00512ED4">
        <w:rPr>
          <w:vertAlign w:val="superscript"/>
        </w:rPr>
        <w:t>rd</w:t>
      </w:r>
      <w:r w:rsidR="00512ED4">
        <w:t xml:space="preserve"> percentile of </w:t>
      </w:r>
      <w:r w:rsidR="00813809">
        <w:t xml:space="preserve">non-high </w:t>
      </w:r>
      <w:r w:rsidR="00512ED4">
        <w:t>schools</w:t>
      </w:r>
      <w:r w:rsidRPr="008B7806">
        <w:t>,</w:t>
      </w:r>
      <w:r w:rsidR="00512ED4">
        <w:t xml:space="preserve"> and</w:t>
      </w:r>
      <w:r w:rsidRPr="008B7806">
        <w:t xml:space="preserve"> Northbridge High School was in the 29</w:t>
      </w:r>
      <w:r w:rsidRPr="002B4A8D">
        <w:rPr>
          <w:vertAlign w:val="superscript"/>
        </w:rPr>
        <w:t>th</w:t>
      </w:r>
      <w:r w:rsidR="002B4A8D">
        <w:t xml:space="preserve"> </w:t>
      </w:r>
      <w:r w:rsidRPr="008B7806">
        <w:t>percentile</w:t>
      </w:r>
      <w:r w:rsidR="00512ED4">
        <w:t xml:space="preserve"> of high schools</w:t>
      </w:r>
      <w:r w:rsidR="002B4A8D">
        <w:t xml:space="preserve"> statewide</w:t>
      </w:r>
      <w:r w:rsidRPr="008B7806">
        <w:t xml:space="preserve">. </w:t>
      </w:r>
      <w:r w:rsidR="00312689">
        <w:t xml:space="preserve">Additionally, </w:t>
      </w:r>
      <w:r w:rsidRPr="008B7806">
        <w:t xml:space="preserve">Northbridge </w:t>
      </w:r>
      <w:r w:rsidR="00312689">
        <w:t xml:space="preserve">Public Schools </w:t>
      </w:r>
      <w:r w:rsidRPr="008B7806">
        <w:t>has made moderate progress toward achieving its accountability targets, as set by DESE.</w:t>
      </w:r>
    </w:p>
    <w:p w14:paraId="34FC4558" w14:textId="6075566B" w:rsidR="006E5B7D" w:rsidRPr="00F33AC4" w:rsidRDefault="009B1416" w:rsidP="00F33AC4">
      <w:pPr>
        <w:pStyle w:val="BodyText"/>
        <w:rPr>
          <w:rFonts w:ascii="Franklin Gothic Book" w:hAnsi="Franklin Gothic Book"/>
          <w:spacing w:val="-2"/>
        </w:rPr>
      </w:pPr>
      <w:r w:rsidRPr="00F33AC4">
        <w:rPr>
          <w:rFonts w:ascii="Franklin Gothic Book" w:hAnsi="Franklin Gothic Book"/>
          <w:color w:val="000000"/>
          <w:spacing w:val="-2"/>
          <w:shd w:val="clear" w:color="auto" w:fill="FFFFFF"/>
        </w:rPr>
        <w:t xml:space="preserve">In fiscal year 2023, the total in-district per-pupil expenditure for Northbridge was $16,723, which is $2,917 less than the average in-district per-pupil expenditure in districts with similar demographics ($19,640), and $1,017 less than the average in-district per-pupil </w:t>
      </w:r>
      <w:r w:rsidR="00C12702">
        <w:rPr>
          <w:rFonts w:ascii="Franklin Gothic Book" w:hAnsi="Franklin Gothic Book"/>
          <w:color w:val="000000"/>
          <w:spacing w:val="-2"/>
          <w:shd w:val="clear" w:color="auto" w:fill="FFFFFF"/>
        </w:rPr>
        <w:t>expenditure</w:t>
      </w:r>
      <w:r w:rsidR="00C12702" w:rsidRPr="00F33AC4">
        <w:rPr>
          <w:rFonts w:ascii="Franklin Gothic Book" w:hAnsi="Franklin Gothic Book"/>
          <w:color w:val="000000"/>
          <w:spacing w:val="-2"/>
          <w:shd w:val="clear" w:color="auto" w:fill="FFFFFF"/>
        </w:rPr>
        <w:t xml:space="preserve"> </w:t>
      </w:r>
      <w:r w:rsidRPr="00F33AC4">
        <w:rPr>
          <w:rFonts w:ascii="Franklin Gothic Book" w:hAnsi="Franklin Gothic Book"/>
          <w:color w:val="000000"/>
          <w:spacing w:val="-2"/>
          <w:shd w:val="clear" w:color="auto" w:fill="FFFFFF"/>
        </w:rPr>
        <w:t>in districts of similar wealth ($17,740).</w:t>
      </w:r>
      <w:r w:rsidR="00F34136">
        <w:rPr>
          <w:rStyle w:val="FootnoteReference"/>
          <w:color w:val="000000"/>
          <w:spacing w:val="-2"/>
          <w:shd w:val="clear" w:color="auto" w:fill="FFFFFF"/>
        </w:rPr>
        <w:footnoteReference w:id="4"/>
      </w:r>
      <w:r w:rsidR="00F34136">
        <w:rPr>
          <w:rFonts w:ascii="Franklin Gothic Book" w:hAnsi="Franklin Gothic Book"/>
          <w:color w:val="000000"/>
          <w:spacing w:val="-2"/>
          <w:shd w:val="clear" w:color="auto" w:fill="FFFFFF"/>
        </w:rPr>
        <w:t xml:space="preserve"> </w:t>
      </w:r>
      <w:r w:rsidRPr="00F33AC4">
        <w:rPr>
          <w:rFonts w:ascii="Franklin Gothic Book" w:hAnsi="Franklin Gothic Book"/>
          <w:color w:val="000000"/>
          <w:spacing w:val="-2"/>
          <w:shd w:val="clear" w:color="auto" w:fill="FFFFFF"/>
        </w:rPr>
        <w:t xml:space="preserve">In-district </w:t>
      </w:r>
      <w:r w:rsidR="00C12702">
        <w:rPr>
          <w:rFonts w:ascii="Franklin Gothic Book" w:hAnsi="Franklin Gothic Book"/>
          <w:color w:val="000000"/>
          <w:spacing w:val="-2"/>
          <w:shd w:val="clear" w:color="auto" w:fill="FFFFFF"/>
        </w:rPr>
        <w:t>per-pupil</w:t>
      </w:r>
      <w:r w:rsidRPr="00F33AC4">
        <w:rPr>
          <w:rFonts w:ascii="Franklin Gothic Book" w:hAnsi="Franklin Gothic Book"/>
          <w:color w:val="000000"/>
          <w:spacing w:val="-2"/>
          <w:shd w:val="clear" w:color="auto" w:fill="FFFFFF"/>
        </w:rPr>
        <w:t xml:space="preserve"> expenditures for Northbridge were $4,533 less than the </w:t>
      </w:r>
      <w:r w:rsidRPr="00F33AC4">
        <w:rPr>
          <w:rFonts w:ascii="Franklin Gothic Book" w:hAnsi="Franklin Gothic Book"/>
          <w:color w:val="000000"/>
          <w:spacing w:val="-2"/>
          <w:shd w:val="clear" w:color="auto" w:fill="FFFFFF"/>
        </w:rPr>
        <w:lastRenderedPageBreak/>
        <w:t xml:space="preserve">average state spending per pupil ($21,256). Actual net school spending was slightly greater than </w:t>
      </w:r>
      <w:r w:rsidR="009B2565">
        <w:rPr>
          <w:rFonts w:ascii="Franklin Gothic Book" w:hAnsi="Franklin Gothic Book"/>
          <w:color w:val="000000"/>
          <w:spacing w:val="-2"/>
          <w:shd w:val="clear" w:color="auto" w:fill="FFFFFF"/>
        </w:rPr>
        <w:t xml:space="preserve">the requirements in </w:t>
      </w:r>
      <w:r w:rsidRPr="00F33AC4">
        <w:rPr>
          <w:rFonts w:ascii="Franklin Gothic Book" w:hAnsi="Franklin Gothic Book"/>
          <w:color w:val="000000"/>
          <w:spacing w:val="-2"/>
          <w:shd w:val="clear" w:color="auto" w:fill="FFFFFF"/>
        </w:rPr>
        <w:t>the Chapter 70 state education aid program, as shown in Table D</w:t>
      </w:r>
      <w:r w:rsidR="00537EC2">
        <w:rPr>
          <w:rFonts w:ascii="Franklin Gothic Book" w:hAnsi="Franklin Gothic Book"/>
          <w:color w:val="000000"/>
          <w:spacing w:val="-2"/>
          <w:shd w:val="clear" w:color="auto" w:fill="FFFFFF"/>
        </w:rPr>
        <w:t>5</w:t>
      </w:r>
      <w:r w:rsidRPr="00F33AC4">
        <w:rPr>
          <w:rFonts w:ascii="Franklin Gothic Book" w:hAnsi="Franklin Gothic Book"/>
          <w:color w:val="000000"/>
          <w:spacing w:val="-2"/>
          <w:shd w:val="clear" w:color="auto" w:fill="FFFFFF"/>
        </w:rPr>
        <w:t xml:space="preserve"> in Appendix D</w:t>
      </w:r>
      <w:r w:rsidR="006E5B7D" w:rsidRPr="00F33AC4">
        <w:rPr>
          <w:rFonts w:ascii="Franklin Gothic Book" w:hAnsi="Franklin Gothic Book"/>
          <w:spacing w:val="-2"/>
        </w:rPr>
        <w:t>.</w:t>
      </w:r>
    </w:p>
    <w:p w14:paraId="31ABE0F8" w14:textId="034039A4" w:rsidR="00A942D3" w:rsidRPr="008B7806" w:rsidRDefault="00A942D3" w:rsidP="00A942D3">
      <w:pPr>
        <w:pStyle w:val="Heading3"/>
      </w:pPr>
      <w:r w:rsidRPr="008B7806">
        <w:t xml:space="preserve">Classroom Observations </w:t>
      </w:r>
    </w:p>
    <w:p w14:paraId="2160887D" w14:textId="50AF85C4" w:rsidR="00A942D3" w:rsidRPr="008B7806" w:rsidRDefault="7C357F25" w:rsidP="00F33AC4">
      <w:pPr>
        <w:pStyle w:val="BodyTextposthead"/>
      </w:pPr>
      <w:r w:rsidRPr="008B7806">
        <w:t>Three</w:t>
      </w:r>
      <w:r w:rsidR="0E60E834" w:rsidRPr="008B7806">
        <w:t xml:space="preserve"> observers, who focused primarily on instruction in the classroom, visited </w:t>
      </w:r>
      <w:r w:rsidR="1DDF59A7" w:rsidRPr="008B7806">
        <w:t xml:space="preserve">Northbridge </w:t>
      </w:r>
      <w:r w:rsidR="0E60E834" w:rsidRPr="008B7806">
        <w:t xml:space="preserve">during the week of </w:t>
      </w:r>
      <w:r w:rsidRPr="008B7806">
        <w:t>December 9, 2024</w:t>
      </w:r>
      <w:r w:rsidR="0E60E834" w:rsidRPr="008B7806">
        <w:t xml:space="preserve">. The observers conducted </w:t>
      </w:r>
      <w:r w:rsidR="7950E083" w:rsidRPr="008B7806">
        <w:t>72</w:t>
      </w:r>
      <w:r w:rsidR="0E60E834" w:rsidRPr="008B7806">
        <w:t xml:space="preserve"> observations in a sample of classrooms across grade levels, focused on literacy, ELA, and mathematics. The CLASS protocol guided all classroom observations in the district. </w:t>
      </w:r>
      <w:r w:rsidR="0E60E834" w:rsidRPr="00F33AC4">
        <w:t>These</w:t>
      </w:r>
      <w:r w:rsidR="0E60E834" w:rsidRPr="008B7806">
        <w:t xml:space="preserve"> observations used the three grade-band levels of CLASS protocols: K-3, Upper Elementary (4-5), and Secondary (6-12).</w:t>
      </w:r>
    </w:p>
    <w:p w14:paraId="0F60E460" w14:textId="1081388A" w:rsidR="00A942D3" w:rsidRPr="008B7806" w:rsidRDefault="00A942D3" w:rsidP="00A942D3">
      <w:pPr>
        <w:pStyle w:val="BodyText"/>
      </w:pPr>
      <w:r w:rsidRPr="008B7806">
        <w:t xml:space="preserve">The K-3 protocol includes 10 classroom dimensions related to three domains: Emotional Support, Classroom Organization, and Instructional Support. The Upper Elementary and Secondary protocols include 11 classroom dimensions related to three domains: Emotional Support, Classroom Organization, and Instructional Support, in addition to Student Engagement. The three domains observed at all levels </w:t>
      </w:r>
      <w:r w:rsidR="009E1A80">
        <w:t>are broadly</w:t>
      </w:r>
      <w:r w:rsidRPr="008B7806">
        <w:t xml:space="preserve"> defined as follows:</w:t>
      </w:r>
    </w:p>
    <w:p w14:paraId="1325FCDC" w14:textId="77777777" w:rsidR="00A942D3" w:rsidRPr="008B7806" w:rsidRDefault="00A942D3" w:rsidP="00A942D3">
      <w:pPr>
        <w:pStyle w:val="Bullet1"/>
      </w:pPr>
      <w:r w:rsidRPr="008B7806">
        <w:rPr>
          <w:rStyle w:val="Bodytextdemi0"/>
        </w:rPr>
        <w:t>Emotional Support</w:t>
      </w:r>
      <w:r w:rsidRPr="008B7806">
        <w:rPr>
          <w:rFonts w:ascii="Franklin Gothic Demi" w:hAnsi="Franklin Gothic Demi"/>
        </w:rPr>
        <w:t>.</w:t>
      </w:r>
      <w:r w:rsidRPr="008B7806">
        <w:t xml:space="preserve"> Describes the social-emotional functioning of the classroom, including teacher-student relationships and responsiveness to social-emotional needs.</w:t>
      </w:r>
    </w:p>
    <w:p w14:paraId="3362506D" w14:textId="77777777" w:rsidR="00A942D3" w:rsidRPr="008B7806" w:rsidRDefault="00A942D3" w:rsidP="00A942D3">
      <w:pPr>
        <w:pStyle w:val="Bullet1"/>
      </w:pPr>
      <w:r w:rsidRPr="008B7806">
        <w:rPr>
          <w:rStyle w:val="Bodytextdemi0"/>
        </w:rPr>
        <w:t>Classroom Organization</w:t>
      </w:r>
      <w:r w:rsidRPr="008B7806">
        <w:rPr>
          <w:rFonts w:ascii="Franklin Gothic Demi" w:hAnsi="Franklin Gothic Demi"/>
        </w:rPr>
        <w:t>.</w:t>
      </w:r>
      <w:r w:rsidRPr="008B7806">
        <w:t xml:space="preserve"> Describes the management of students’ behavior, time, and attention in the classroom.</w:t>
      </w:r>
    </w:p>
    <w:p w14:paraId="5DB42A88" w14:textId="4862CEAA" w:rsidR="00A942D3" w:rsidRPr="008B7806" w:rsidRDefault="00A942D3" w:rsidP="00A942D3">
      <w:pPr>
        <w:pStyle w:val="Bullet1"/>
      </w:pPr>
      <w:r w:rsidRPr="008B7806">
        <w:rPr>
          <w:rStyle w:val="Bodytextdemi0"/>
        </w:rPr>
        <w:t>Instructional Support</w:t>
      </w:r>
      <w:r w:rsidRPr="008B7806">
        <w:rPr>
          <w:rFonts w:ascii="Franklin Gothic Demi" w:hAnsi="Franklin Gothic Demi"/>
        </w:rPr>
        <w:t>.</w:t>
      </w:r>
      <w:r w:rsidRPr="008B7806">
        <w:t xml:space="preserve"> Describes the efforts to support cognitive and language development, including cognitive demand of the assigned tasks, the focus on </w:t>
      </w:r>
      <w:r w:rsidR="009E1A80">
        <w:t>higher-order</w:t>
      </w:r>
      <w:r w:rsidRPr="008B7806">
        <w:t xml:space="preserve"> thinking skills, and the use of process-oriented feedback.</w:t>
      </w:r>
    </w:p>
    <w:p w14:paraId="63D08170" w14:textId="77777777" w:rsidR="00A942D3" w:rsidRPr="008B7806" w:rsidRDefault="00A942D3" w:rsidP="00A942D3">
      <w:pPr>
        <w:pStyle w:val="BodyText"/>
      </w:pPr>
      <w:r w:rsidRPr="008B7806">
        <w:t>When conducting a classroom visit, the observer rates each dimension (including Student Engagement) on a scale of 1 to 7. A rating of 1 or 2 (low range) indicates that the dimension was never or rarely evident during the visit. A rating of 3, 4, or 5 (middle range) indicates that the dimension was evident but not exhibited consistently or in a way that included all students. A rating of 6 or 7 (high range) indicates that the dimension was reflected in all or most classroom activities and in a way that included all or most students.</w:t>
      </w:r>
    </w:p>
    <w:p w14:paraId="03377C0D" w14:textId="4CA4D3AD" w:rsidR="00A942D3" w:rsidRPr="008B7806" w:rsidRDefault="00A942D3" w:rsidP="00CE58BD">
      <w:pPr>
        <w:pStyle w:val="BodyText"/>
      </w:pPr>
      <w:r w:rsidRPr="008B7806">
        <w:t xml:space="preserve">In </w:t>
      </w:r>
      <w:r w:rsidR="009B1416" w:rsidRPr="008B7806">
        <w:t>Northbridge</w:t>
      </w:r>
      <w:r w:rsidRPr="008B7806">
        <w:t xml:space="preserve">, ratings are provided across three grade bands: K-5, 6-8, and 9-12. For each grade band, ratings are provided across the overarching domains, as well as at individual dimensions within those domains. </w:t>
      </w:r>
      <w:r w:rsidR="0068161E" w:rsidRPr="008B7806">
        <w:t xml:space="preserve">Figure </w:t>
      </w:r>
      <w:r w:rsidR="006B0338" w:rsidRPr="008B7806">
        <w:t>5</w:t>
      </w:r>
      <w:r w:rsidR="0068161E" w:rsidRPr="008B7806">
        <w:t xml:space="preserve"> shows average rating</w:t>
      </w:r>
      <w:r w:rsidR="00CE58BD" w:rsidRPr="008B7806">
        <w:t xml:space="preserve">s, by domain, for each grade band. </w:t>
      </w:r>
      <w:r w:rsidRPr="008B7806">
        <w:t xml:space="preserve">The full report of findings from observations conducted in </w:t>
      </w:r>
      <w:r w:rsidR="009B1416" w:rsidRPr="008B7806">
        <w:t>Northbridge</w:t>
      </w:r>
      <w:r w:rsidRPr="008B7806">
        <w:t xml:space="preserve"> is in Appendix</w:t>
      </w:r>
      <w:r w:rsidRPr="008B7806">
        <w:rPr>
          <w:rFonts w:ascii="Arial" w:hAnsi="Arial" w:cs="Arial"/>
        </w:rPr>
        <w:t> </w:t>
      </w:r>
      <w:r w:rsidRPr="008B7806">
        <w:t xml:space="preserve">B, and summary results are in Tables 17, 18, and 19 in this appendix. </w:t>
      </w:r>
    </w:p>
    <w:p w14:paraId="650B6C9C" w14:textId="05AEF525" w:rsidR="009757E3" w:rsidRPr="008B7806" w:rsidRDefault="007D4D2B" w:rsidP="0058542B">
      <w:pPr>
        <w:pStyle w:val="TableTitle0"/>
      </w:pPr>
      <w:r w:rsidRPr="008B7806">
        <w:lastRenderedPageBreak/>
        <w:t xml:space="preserve">Figure </w:t>
      </w:r>
      <w:r w:rsidR="006B0338" w:rsidRPr="008B7806">
        <w:t>5</w:t>
      </w:r>
      <w:r w:rsidRPr="008B7806">
        <w:t xml:space="preserve">. </w:t>
      </w:r>
      <w:r w:rsidR="00A2046B" w:rsidRPr="008B7806">
        <w:t xml:space="preserve">Northbridge </w:t>
      </w:r>
      <w:r w:rsidRPr="008B7806">
        <w:t xml:space="preserve">CLASS Domain Averages by Grade </w:t>
      </w:r>
      <w:r w:rsidR="00CE58BD" w:rsidRPr="008B7806">
        <w:t>Band</w:t>
      </w:r>
    </w:p>
    <w:p w14:paraId="32E3B6E1" w14:textId="716BBC4D" w:rsidR="009757E3" w:rsidRPr="008B7806" w:rsidRDefault="0005580C" w:rsidP="00F33AC4">
      <w:pPr>
        <w:pStyle w:val="BodyTextposthead"/>
      </w:pPr>
      <w:r>
        <w:rPr>
          <w:noProof/>
        </w:rPr>
        <w:drawing>
          <wp:inline distT="0" distB="0" distL="0" distR="0" wp14:anchorId="4D23D7F4" wp14:editId="4B3F33CA">
            <wp:extent cx="5345723" cy="2441575"/>
            <wp:effectExtent l="0" t="0" r="7620" b="15875"/>
            <wp:docPr id="464614977" name="Chart 1" descr="Clustered bar chart showing CLASS domain averages by grade band. ">
              <a:extLst xmlns:a="http://schemas.openxmlformats.org/drawingml/2006/main">
                <a:ext uri="{FF2B5EF4-FFF2-40B4-BE49-F238E27FC236}">
                  <a16:creationId xmlns:a16="http://schemas.microsoft.com/office/drawing/2014/main" id="{1A3B2F75-2028-49C5-9594-67C5625851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C3892B1" w14:textId="18DB2137" w:rsidR="00A942D3" w:rsidRPr="008B7806" w:rsidRDefault="00EF0D21" w:rsidP="00274F30">
      <w:pPr>
        <w:pStyle w:val="BodyText"/>
      </w:pPr>
      <w:r w:rsidRPr="008B7806">
        <w:t xml:space="preserve">Overall, </w:t>
      </w:r>
      <w:r w:rsidR="00157BF2">
        <w:t>across all</w:t>
      </w:r>
      <w:r w:rsidRPr="008B7806">
        <w:t xml:space="preserve"> grade band</w:t>
      </w:r>
      <w:r w:rsidR="00157BF2">
        <w:t>s</w:t>
      </w:r>
      <w:r w:rsidRPr="008B7806">
        <w:t xml:space="preserve">, </w:t>
      </w:r>
      <w:r w:rsidR="008D0F42" w:rsidRPr="008B7806">
        <w:t xml:space="preserve">instructional observations suggest </w:t>
      </w:r>
      <w:r w:rsidR="00081863" w:rsidRPr="008B7806">
        <w:t>high</w:t>
      </w:r>
      <w:r w:rsidR="008D0F42" w:rsidRPr="008B7806">
        <w:t xml:space="preserve"> </w:t>
      </w:r>
      <w:r w:rsidRPr="008B7806">
        <w:t>c</w:t>
      </w:r>
      <w:r w:rsidR="00A677EC" w:rsidRPr="008B7806">
        <w:t xml:space="preserve">lassroom </w:t>
      </w:r>
      <w:r w:rsidRPr="008B7806">
        <w:t>organization</w:t>
      </w:r>
      <w:r w:rsidR="00AA5FFD" w:rsidRPr="008B7806">
        <w:t xml:space="preserve">, </w:t>
      </w:r>
      <w:r w:rsidR="00B85E2A">
        <w:t>and mixed evidence of</w:t>
      </w:r>
      <w:r w:rsidR="00A677EC" w:rsidRPr="008B7806">
        <w:t xml:space="preserve"> emotional </w:t>
      </w:r>
      <w:r w:rsidR="009A702F" w:rsidRPr="008B7806">
        <w:t>support,</w:t>
      </w:r>
      <w:r w:rsidR="00A677EC" w:rsidRPr="008B7806">
        <w:t xml:space="preserve"> student engagement</w:t>
      </w:r>
      <w:r w:rsidR="00AA5FFD" w:rsidRPr="008B7806">
        <w:t xml:space="preserve"> (</w:t>
      </w:r>
      <w:r w:rsidR="00B85E2A">
        <w:t>upper grades only</w:t>
      </w:r>
      <w:r w:rsidR="00AA5FFD" w:rsidRPr="008B7806">
        <w:t>)</w:t>
      </w:r>
      <w:r w:rsidR="008A3397" w:rsidRPr="008B7806">
        <w:t xml:space="preserve">, and consistently rigorous </w:t>
      </w:r>
      <w:r w:rsidR="00A677EC" w:rsidRPr="008B7806">
        <w:t>instructional support</w:t>
      </w:r>
      <w:r w:rsidR="00D64D94" w:rsidRPr="008B7806">
        <w:t>.</w:t>
      </w:r>
      <w:r w:rsidR="00A677EC" w:rsidRPr="008B7806">
        <w:t xml:space="preserve"> </w:t>
      </w:r>
    </w:p>
    <w:p w14:paraId="5A4DB43F" w14:textId="0993CCC2" w:rsidR="008D6102" w:rsidRPr="008B7806" w:rsidRDefault="008D6102" w:rsidP="00D84912">
      <w:pPr>
        <w:pStyle w:val="Heading2"/>
      </w:pPr>
      <w:bookmarkStart w:id="20" w:name="_Leadership_and_Governance"/>
      <w:bookmarkStart w:id="21" w:name="_Toc101446227"/>
      <w:bookmarkStart w:id="22" w:name="_Toc118728203"/>
      <w:bookmarkStart w:id="23" w:name="_Toc350870261"/>
      <w:bookmarkEnd w:id="20"/>
      <w:r w:rsidRPr="008B7806">
        <w:lastRenderedPageBreak/>
        <w:t>Leadership and Governance</w:t>
      </w:r>
      <w:bookmarkEnd w:id="21"/>
      <w:bookmarkEnd w:id="22"/>
    </w:p>
    <w:p w14:paraId="63244A6E" w14:textId="5F42B89E" w:rsidR="00A7777E" w:rsidRPr="008B7806" w:rsidRDefault="00A7777E" w:rsidP="00274F30">
      <w:pPr>
        <w:pStyle w:val="BodyText"/>
      </w:pPr>
      <w:r w:rsidRPr="008B7806">
        <w:t>This section examines the extent to which school committees, district leaders, school leaders, and advisory council members work collaboratively and strategically to promote high-quality teaching and learning that is antiracist, inclusive, multilingual, and multicultural; values and affirms each student and their families; and creates equitable opportunities and experiences for all students, particularly those who have been historically underserved. It also focuses on the extent to which districts establish, implement, and evaluate policies, plans, procedures, systems, and budgets</w:t>
      </w:r>
      <w:r w:rsidR="00525E31">
        <w:t>,</w:t>
      </w:r>
      <w:r w:rsidRPr="008B7806">
        <w:t xml:space="preserve"> with a primary focus on achieving districtwide strategic objectives, in part through equitable and effective use of resources, that ultimately lead to high-quality teaching and learning for all students.</w:t>
      </w:r>
      <w:r w:rsidR="00335E9B">
        <w:t xml:space="preserve">  </w:t>
      </w:r>
      <w:r w:rsidR="00253691">
        <w:t xml:space="preserve"> </w:t>
      </w:r>
    </w:p>
    <w:p w14:paraId="6CCEFE2D" w14:textId="6322631E" w:rsidR="00B72349" w:rsidRPr="008B7806" w:rsidRDefault="00944D9E" w:rsidP="00274F30">
      <w:pPr>
        <w:pStyle w:val="BodyText"/>
        <w:rPr>
          <w:rFonts w:ascii="Franklin Gothic Demi" w:hAnsi="Franklin Gothic Demi"/>
        </w:rPr>
      </w:pPr>
      <w:r w:rsidRPr="008B7806">
        <w:t xml:space="preserve">Table </w:t>
      </w:r>
      <w:r w:rsidR="000F34B4" w:rsidRPr="008B7806">
        <w:t xml:space="preserve">2 </w:t>
      </w:r>
      <w:r w:rsidRPr="008B7806">
        <w:t>summarizes key strengths and areas for growth in leadership and governance</w:t>
      </w:r>
      <w:r w:rsidR="00A2046B" w:rsidRPr="008B7806">
        <w:t xml:space="preserve"> in Northbridge</w:t>
      </w:r>
      <w:r w:rsidRPr="008B7806">
        <w:t>.</w:t>
      </w:r>
    </w:p>
    <w:p w14:paraId="5317D7CB" w14:textId="084955CD" w:rsidR="003D6ECF" w:rsidRPr="008B7806" w:rsidRDefault="003D6ECF" w:rsidP="00946862">
      <w:pPr>
        <w:pStyle w:val="TableTitle0"/>
      </w:pPr>
      <w:r w:rsidRPr="008B7806">
        <w:t xml:space="preserve">Table </w:t>
      </w:r>
      <w:r w:rsidR="00BD049B" w:rsidRPr="008B7806">
        <w:t>2</w:t>
      </w:r>
      <w:r w:rsidRPr="008B7806">
        <w:t xml:space="preserve">. Summary of </w:t>
      </w:r>
      <w:r w:rsidR="00944D9E" w:rsidRPr="008B7806">
        <w:t xml:space="preserve">Key Strengths </w:t>
      </w:r>
      <w:r w:rsidRPr="008B7806">
        <w:t xml:space="preserve">and </w:t>
      </w:r>
      <w:r w:rsidR="00944D9E" w:rsidRPr="008B7806">
        <w:t xml:space="preserve">Areas </w:t>
      </w:r>
      <w:r w:rsidRPr="008B7806">
        <w:t xml:space="preserve">for </w:t>
      </w:r>
      <w:r w:rsidR="00944D9E" w:rsidRPr="008B7806">
        <w:t>Growth:</w:t>
      </w:r>
      <w:r w:rsidRPr="008B7806">
        <w:t xml:space="preserve"> Leadership and Governance</w:t>
      </w:r>
      <w:r w:rsidR="00C0766E" w:rsidRPr="008B7806">
        <w:t xml:space="preserve"> Standard</w:t>
      </w:r>
    </w:p>
    <w:tbl>
      <w:tblPr>
        <w:tblStyle w:val="MSVTable1"/>
        <w:tblW w:w="5000" w:type="pct"/>
        <w:tblLayout w:type="fixed"/>
        <w:tblLook w:val="04A0" w:firstRow="1" w:lastRow="0" w:firstColumn="1" w:lastColumn="0" w:noHBand="0" w:noVBand="1"/>
      </w:tblPr>
      <w:tblGrid>
        <w:gridCol w:w="1702"/>
        <w:gridCol w:w="4050"/>
        <w:gridCol w:w="3592"/>
      </w:tblGrid>
      <w:tr w:rsidR="003D6ECF" w:rsidRPr="008B7806" w14:paraId="1BA64263" w14:textId="77777777" w:rsidTr="49F7D756">
        <w:trPr>
          <w:cnfStyle w:val="100000000000" w:firstRow="1" w:lastRow="0" w:firstColumn="0" w:lastColumn="0" w:oddVBand="0" w:evenVBand="0" w:oddHBand="0" w:evenHBand="0" w:firstRowFirstColumn="0" w:firstRowLastColumn="0" w:lastRowFirstColumn="0" w:lastRowLastColumn="0"/>
          <w:tblHeader/>
        </w:trPr>
        <w:tc>
          <w:tcPr>
            <w:tcW w:w="1702" w:type="dxa"/>
          </w:tcPr>
          <w:p w14:paraId="54BE6202" w14:textId="77777777" w:rsidR="003D6ECF" w:rsidRPr="008B7806" w:rsidRDefault="003D6ECF" w:rsidP="00473308">
            <w:pPr>
              <w:pStyle w:val="TableColHeadingCenter"/>
            </w:pPr>
            <w:r w:rsidRPr="008B7806">
              <w:t>Indicator</w:t>
            </w:r>
          </w:p>
        </w:tc>
        <w:tc>
          <w:tcPr>
            <w:tcW w:w="4050" w:type="dxa"/>
          </w:tcPr>
          <w:p w14:paraId="26C2C9B5" w14:textId="77777777" w:rsidR="003D6ECF" w:rsidRPr="008B7806" w:rsidRDefault="003D6ECF" w:rsidP="00473308">
            <w:pPr>
              <w:pStyle w:val="TableColHeadingCenter"/>
            </w:pPr>
            <w:r w:rsidRPr="008B7806">
              <w:t>Strengths</w:t>
            </w:r>
          </w:p>
        </w:tc>
        <w:tc>
          <w:tcPr>
            <w:tcW w:w="3592" w:type="dxa"/>
          </w:tcPr>
          <w:p w14:paraId="19C0FC93" w14:textId="398D47A8" w:rsidR="003D6ECF" w:rsidRPr="008B7806" w:rsidRDefault="003D6ECF" w:rsidP="00473308">
            <w:pPr>
              <w:pStyle w:val="TableColHeadingCenter"/>
            </w:pPr>
            <w:r w:rsidRPr="008B7806">
              <w:t xml:space="preserve">Areas for </w:t>
            </w:r>
            <w:r w:rsidR="00944D9E" w:rsidRPr="008B7806">
              <w:t>growth</w:t>
            </w:r>
          </w:p>
        </w:tc>
      </w:tr>
      <w:tr w:rsidR="00883C28" w:rsidRPr="004E4BAF" w14:paraId="684F20FE" w14:textId="77777777" w:rsidTr="49F7D756">
        <w:trPr>
          <w:cnfStyle w:val="000000100000" w:firstRow="0" w:lastRow="0" w:firstColumn="0" w:lastColumn="0" w:oddVBand="0" w:evenVBand="0" w:oddHBand="1" w:evenHBand="0" w:firstRowFirstColumn="0" w:firstRowLastColumn="0" w:lastRowFirstColumn="0" w:lastRowLastColumn="0"/>
        </w:trPr>
        <w:tc>
          <w:tcPr>
            <w:tcW w:w="1702" w:type="dxa"/>
          </w:tcPr>
          <w:p w14:paraId="544D7F2B" w14:textId="01152A48" w:rsidR="00883C28" w:rsidRPr="004E4BAF" w:rsidRDefault="00883C28" w:rsidP="00883C28">
            <w:pPr>
              <w:pStyle w:val="TableSubheading"/>
            </w:pPr>
            <w:hyperlink w:anchor="_Leadership_and_Governing" w:history="1">
              <w:r w:rsidRPr="004E4BAF">
                <w:rPr>
                  <w:rStyle w:val="Hyperlink"/>
                </w:rPr>
                <w:t>Leadership and Gove</w:t>
              </w:r>
              <w:bookmarkStart w:id="24" w:name="_Hlt193716984"/>
              <w:r w:rsidRPr="004E4BAF">
                <w:rPr>
                  <w:rStyle w:val="Hyperlink"/>
                </w:rPr>
                <w:t>r</w:t>
              </w:r>
              <w:bookmarkEnd w:id="24"/>
              <w:r w:rsidRPr="004E4BAF">
                <w:rPr>
                  <w:rStyle w:val="Hyperlink"/>
                </w:rPr>
                <w:t>ning Structures</w:t>
              </w:r>
            </w:hyperlink>
          </w:p>
        </w:tc>
        <w:tc>
          <w:tcPr>
            <w:tcW w:w="4050" w:type="dxa"/>
          </w:tcPr>
          <w:p w14:paraId="5A2651A8" w14:textId="77777777" w:rsidR="00883C28" w:rsidRPr="004E4BAF" w:rsidRDefault="00883C28" w:rsidP="00883C28">
            <w:pPr>
              <w:pStyle w:val="TableBullet1"/>
              <w:numPr>
                <w:ilvl w:val="0"/>
                <w:numId w:val="14"/>
              </w:numPr>
              <w:rPr>
                <w:szCs w:val="20"/>
              </w:rPr>
            </w:pPr>
            <w:r w:rsidRPr="004E4BAF">
              <w:rPr>
                <w:szCs w:val="20"/>
              </w:rPr>
              <w:t>The school committee effectively communicates with the superintendent regarding district objectives and priorities.</w:t>
            </w:r>
          </w:p>
          <w:p w14:paraId="0B178D59" w14:textId="77777777" w:rsidR="00883C28" w:rsidRPr="004E4BAF" w:rsidRDefault="00883C28" w:rsidP="00883C28">
            <w:pPr>
              <w:pStyle w:val="TableBullet1"/>
              <w:numPr>
                <w:ilvl w:val="0"/>
                <w:numId w:val="14"/>
              </w:numPr>
              <w:rPr>
                <w:szCs w:val="20"/>
              </w:rPr>
            </w:pPr>
            <w:r w:rsidRPr="004E4BAF">
              <w:rPr>
                <w:rFonts w:ascii="Franklin Gothic Book" w:hAnsi="Franklin Gothic Book"/>
                <w:color w:val="000000"/>
                <w:szCs w:val="20"/>
              </w:rPr>
              <w:t>School committee members have designated roles and responsibilities and collaborate on multiple subcommittees.</w:t>
            </w:r>
          </w:p>
          <w:p w14:paraId="795C99D3" w14:textId="219657B7" w:rsidR="00883C28" w:rsidRPr="004E4BAF" w:rsidRDefault="00883C28" w:rsidP="00883C28">
            <w:pPr>
              <w:pStyle w:val="TableBullet1"/>
              <w:numPr>
                <w:ilvl w:val="0"/>
                <w:numId w:val="14"/>
              </w:numPr>
              <w:rPr>
                <w:szCs w:val="20"/>
              </w:rPr>
            </w:pPr>
            <w:r w:rsidRPr="004E4BAF">
              <w:rPr>
                <w:rFonts w:ascii="Franklin Gothic Book" w:hAnsi="Franklin Gothic Book"/>
                <w:color w:val="000000"/>
                <w:szCs w:val="20"/>
              </w:rPr>
              <w:t>There are strong working relationships between the school committee, the district, and the town manager.</w:t>
            </w:r>
          </w:p>
        </w:tc>
        <w:tc>
          <w:tcPr>
            <w:tcW w:w="3592" w:type="dxa"/>
          </w:tcPr>
          <w:p w14:paraId="7086393F" w14:textId="36503BE6" w:rsidR="00883C28" w:rsidRPr="004E4BAF" w:rsidRDefault="00883C28" w:rsidP="00883C28">
            <w:pPr>
              <w:pStyle w:val="TableBullet1"/>
              <w:numPr>
                <w:ilvl w:val="0"/>
                <w:numId w:val="16"/>
              </w:numPr>
              <w:ind w:left="288" w:hanging="288"/>
              <w:rPr>
                <w:rFonts w:ascii="Franklin Gothic Book" w:eastAsia="Franklin Gothic Book" w:hAnsi="Franklin Gothic Book" w:cs="Tahoma"/>
              </w:rPr>
            </w:pPr>
            <w:r w:rsidRPr="6C7A451F">
              <w:rPr>
                <w:rFonts w:ascii="Franklin Gothic Book" w:eastAsia="Franklin Gothic Book" w:hAnsi="Franklin Gothic Book" w:cs="Tahoma"/>
              </w:rPr>
              <w:t>Expanding opportunities for all parents to actively engage in the district</w:t>
            </w:r>
          </w:p>
        </w:tc>
      </w:tr>
      <w:tr w:rsidR="00883C28" w:rsidRPr="004E4BAF" w14:paraId="14B42E08" w14:textId="77777777" w:rsidTr="49F7D756">
        <w:tc>
          <w:tcPr>
            <w:tcW w:w="1702" w:type="dxa"/>
          </w:tcPr>
          <w:p w14:paraId="3EB19AE6" w14:textId="593DF9C6" w:rsidR="00883C28" w:rsidRPr="004E4BAF" w:rsidRDefault="00883C28" w:rsidP="00883C28">
            <w:pPr>
              <w:pStyle w:val="TableSubheading"/>
            </w:pPr>
            <w:hyperlink w:anchor="_Strategic_Planning,_Implementation," w:history="1">
              <w:r w:rsidRPr="004E4BAF">
                <w:rPr>
                  <w:rStyle w:val="Hyperlink"/>
                </w:rPr>
                <w:t>Strategic Plann</w:t>
              </w:r>
              <w:bookmarkStart w:id="25" w:name="_Hlt193716986"/>
              <w:r w:rsidRPr="004E4BAF">
                <w:rPr>
                  <w:rStyle w:val="Hyperlink"/>
                </w:rPr>
                <w:t>i</w:t>
              </w:r>
              <w:bookmarkEnd w:id="25"/>
              <w:r w:rsidRPr="004E4BAF">
                <w:rPr>
                  <w:rStyle w:val="Hyperlink"/>
                </w:rPr>
                <w:t>ng, Implementation, and Monitoring</w:t>
              </w:r>
            </w:hyperlink>
          </w:p>
        </w:tc>
        <w:tc>
          <w:tcPr>
            <w:tcW w:w="4050" w:type="dxa"/>
          </w:tcPr>
          <w:p w14:paraId="638CDAA4" w14:textId="77777777" w:rsidR="00883C28" w:rsidRPr="004E4BAF" w:rsidRDefault="00883C28" w:rsidP="00883C28">
            <w:pPr>
              <w:pStyle w:val="TableBullet1"/>
              <w:numPr>
                <w:ilvl w:val="0"/>
                <w:numId w:val="16"/>
              </w:numPr>
              <w:ind w:left="288" w:hanging="288"/>
            </w:pPr>
            <w:r w:rsidRPr="004E4BAF">
              <w:t xml:space="preserve">Northbridge has a commitment to inclusive and data-driven strategic planning by incorporating stakeholder feedback in shaping its vision, Portrait of a Graduate, and three-year </w:t>
            </w:r>
            <w:r>
              <w:t>d</w:t>
            </w:r>
            <w:r w:rsidRPr="004E4BAF">
              <w:t xml:space="preserve">istrict </w:t>
            </w:r>
            <w:r>
              <w:t>s</w:t>
            </w:r>
            <w:r w:rsidRPr="004E4BAF">
              <w:t xml:space="preserve">trategic </w:t>
            </w:r>
            <w:r>
              <w:t>p</w:t>
            </w:r>
            <w:r w:rsidRPr="004E4BAF">
              <w:t xml:space="preserve">lan. </w:t>
            </w:r>
          </w:p>
          <w:p w14:paraId="3C710E27" w14:textId="2DACBD8A" w:rsidR="00883C28" w:rsidRPr="00CB5D74" w:rsidRDefault="00883C28" w:rsidP="00883C28">
            <w:pPr>
              <w:pStyle w:val="TableBullet1"/>
              <w:numPr>
                <w:ilvl w:val="0"/>
                <w:numId w:val="16"/>
              </w:numPr>
              <w:ind w:left="288" w:hanging="288"/>
              <w:rPr>
                <w:szCs w:val="20"/>
              </w:rPr>
            </w:pPr>
            <w:r w:rsidRPr="00CB5D74">
              <w:rPr>
                <w:szCs w:val="20"/>
              </w:rPr>
              <w:t xml:space="preserve">All school leaders have developed a School Improvement Plan (SIP) that aligns with the </w:t>
            </w:r>
            <w:r>
              <w:rPr>
                <w:szCs w:val="20"/>
              </w:rPr>
              <w:t>district strategic plan</w:t>
            </w:r>
            <w:r w:rsidRPr="00CB5D74">
              <w:rPr>
                <w:szCs w:val="20"/>
              </w:rPr>
              <w:t>.</w:t>
            </w:r>
          </w:p>
        </w:tc>
        <w:tc>
          <w:tcPr>
            <w:tcW w:w="3592" w:type="dxa"/>
          </w:tcPr>
          <w:p w14:paraId="5838C396" w14:textId="5676FEEE" w:rsidR="00883C28" w:rsidRPr="004E4BAF" w:rsidRDefault="00883C28" w:rsidP="00883C28">
            <w:pPr>
              <w:pStyle w:val="TableBullet1"/>
              <w:numPr>
                <w:ilvl w:val="0"/>
                <w:numId w:val="16"/>
              </w:numPr>
              <w:ind w:left="288" w:hanging="288"/>
            </w:pPr>
            <w:r w:rsidRPr="004E4BAF">
              <w:t xml:space="preserve">Developing structured communication methods to share progress on improvement and action plans </w:t>
            </w:r>
            <w:r>
              <w:t>with</w:t>
            </w:r>
            <w:r w:rsidRPr="004E4BAF">
              <w:t xml:space="preserve"> the broader community </w:t>
            </w:r>
          </w:p>
        </w:tc>
      </w:tr>
      <w:tr w:rsidR="00883C28" w:rsidRPr="004E4BAF" w14:paraId="22B4591C" w14:textId="77777777" w:rsidTr="49F7D756">
        <w:trPr>
          <w:cnfStyle w:val="000000100000" w:firstRow="0" w:lastRow="0" w:firstColumn="0" w:lastColumn="0" w:oddVBand="0" w:evenVBand="0" w:oddHBand="1" w:evenHBand="0" w:firstRowFirstColumn="0" w:firstRowLastColumn="0" w:lastRowFirstColumn="0" w:lastRowLastColumn="0"/>
        </w:trPr>
        <w:tc>
          <w:tcPr>
            <w:tcW w:w="1702" w:type="dxa"/>
          </w:tcPr>
          <w:p w14:paraId="5F56A8E5" w14:textId="278DCE56" w:rsidR="00883C28" w:rsidRPr="004E4BAF" w:rsidRDefault="00883C28" w:rsidP="00883C28">
            <w:pPr>
              <w:pStyle w:val="TableSubheading"/>
            </w:pPr>
            <w:hyperlink w:anchor="_District_Culture_1" w:history="1">
              <w:r w:rsidRPr="004E4BAF">
                <w:rPr>
                  <w:rStyle w:val="Hyperlink"/>
                </w:rPr>
                <w:t>District C</w:t>
              </w:r>
              <w:bookmarkStart w:id="26" w:name="_Hlt193716990"/>
              <w:r w:rsidRPr="004E4BAF">
                <w:rPr>
                  <w:rStyle w:val="Hyperlink"/>
                </w:rPr>
                <w:t>u</w:t>
              </w:r>
              <w:bookmarkEnd w:id="26"/>
              <w:r w:rsidRPr="004E4BAF">
                <w:rPr>
                  <w:rStyle w:val="Hyperlink"/>
                </w:rPr>
                <w:t>lture</w:t>
              </w:r>
            </w:hyperlink>
          </w:p>
        </w:tc>
        <w:tc>
          <w:tcPr>
            <w:tcW w:w="4050" w:type="dxa"/>
          </w:tcPr>
          <w:p w14:paraId="2956C390" w14:textId="71D8B463" w:rsidR="00883C28" w:rsidRPr="004E4BAF" w:rsidRDefault="00883C28" w:rsidP="00883C28">
            <w:pPr>
              <w:pStyle w:val="TableBullet1"/>
              <w:numPr>
                <w:ilvl w:val="0"/>
                <w:numId w:val="16"/>
              </w:numPr>
              <w:ind w:left="288" w:hanging="288"/>
            </w:pPr>
            <w:r w:rsidRPr="004E4BAF">
              <w:t>The school committee and district administrators foster collaboration and shared decision making to carry out district operations.</w:t>
            </w:r>
          </w:p>
        </w:tc>
        <w:tc>
          <w:tcPr>
            <w:tcW w:w="3592" w:type="dxa"/>
          </w:tcPr>
          <w:p w14:paraId="406247C9" w14:textId="77777777" w:rsidR="00883C28" w:rsidRPr="004E4BAF" w:rsidRDefault="00883C28" w:rsidP="00883C28">
            <w:pPr>
              <w:pStyle w:val="TableBullet1"/>
              <w:numPr>
                <w:ilvl w:val="0"/>
                <w:numId w:val="16"/>
              </w:numPr>
              <w:ind w:left="288" w:hanging="288"/>
            </w:pPr>
            <w:r w:rsidRPr="004E4BAF">
              <w:t>Recruiting and retaining diverse staff and school leaders</w:t>
            </w:r>
          </w:p>
          <w:p w14:paraId="0F21E755" w14:textId="1568D146" w:rsidR="00883C28" w:rsidRPr="004E4BAF" w:rsidRDefault="00883C28" w:rsidP="00883C28">
            <w:pPr>
              <w:pStyle w:val="TableBullet1"/>
              <w:numPr>
                <w:ilvl w:val="0"/>
                <w:numId w:val="16"/>
              </w:numPr>
              <w:ind w:left="288" w:hanging="288"/>
              <w:rPr>
                <w:rFonts w:ascii="Franklin Gothic Book" w:eastAsia="Franklin Gothic Book" w:hAnsi="Franklin Gothic Book" w:cs="Tahoma"/>
              </w:rPr>
            </w:pPr>
            <w:r w:rsidRPr="49F7D756">
              <w:rPr>
                <w:rFonts w:ascii="Franklin Gothic Book" w:eastAsia="Franklin Gothic Book" w:hAnsi="Franklin Gothic Book" w:cs="Tahoma"/>
              </w:rPr>
              <w:t>Improving communication and transparency across stakeholders, including underrepresented groups</w:t>
            </w:r>
          </w:p>
        </w:tc>
      </w:tr>
    </w:tbl>
    <w:p w14:paraId="47244709" w14:textId="76A1FDCA" w:rsidR="003D6ECF" w:rsidRPr="004E4BAF" w:rsidRDefault="26660775" w:rsidP="003D6ECF">
      <w:pPr>
        <w:pStyle w:val="Heading3"/>
      </w:pPr>
      <w:bookmarkStart w:id="27" w:name="_School_Committee_Governance"/>
      <w:bookmarkStart w:id="28" w:name="_Leadership_and_Governing"/>
      <w:bookmarkEnd w:id="27"/>
      <w:bookmarkEnd w:id="28"/>
      <w:r w:rsidRPr="004E4BAF">
        <w:t>Leadership and Gov</w:t>
      </w:r>
      <w:r w:rsidR="441A8BF4" w:rsidRPr="004E4BAF">
        <w:t>e</w:t>
      </w:r>
      <w:r w:rsidRPr="004E4BAF">
        <w:t>rning Structures</w:t>
      </w:r>
    </w:p>
    <w:p w14:paraId="69A2AD69" w14:textId="77777777" w:rsidR="00762FBC" w:rsidRPr="00762FBC" w:rsidRDefault="00762FBC" w:rsidP="00762FBC">
      <w:pPr>
        <w:pStyle w:val="Heading3"/>
        <w:rPr>
          <w:rFonts w:ascii="Franklin Gothic Book" w:eastAsia="Franklin Gothic Book" w:hAnsi="Franklin Gothic Book" w:cs="Tahoma"/>
          <w:color w:val="auto"/>
          <w:sz w:val="22"/>
        </w:rPr>
      </w:pPr>
      <w:bookmarkStart w:id="29" w:name="_District_and_School"/>
      <w:bookmarkStart w:id="30" w:name="_Strategic_Planning,_Implementation,"/>
      <w:bookmarkEnd w:id="29"/>
      <w:bookmarkEnd w:id="30"/>
      <w:r w:rsidRPr="00762FBC">
        <w:rPr>
          <w:rFonts w:ascii="Franklin Gothic Book" w:eastAsia="Franklin Gothic Book" w:hAnsi="Franklin Gothic Book" w:cs="Tahoma"/>
          <w:color w:val="auto"/>
          <w:sz w:val="22"/>
        </w:rPr>
        <w:t xml:space="preserve">Based on multiple interviews, the Northbridge school committee effectively communicates with the superintendent regarding district objectives and priorities, which is a strength of the district. The current committee has been in place for the last two years, but recent meeting minutes (from June 11, 2024) indicate members have been newly appointed to the positions of chairperson, vice-chair, </w:t>
      </w:r>
      <w:r w:rsidRPr="00762FBC">
        <w:rPr>
          <w:rFonts w:ascii="Franklin Gothic Book" w:eastAsia="Franklin Gothic Book" w:hAnsi="Franklin Gothic Book" w:cs="Tahoma"/>
          <w:color w:val="auto"/>
          <w:sz w:val="22"/>
        </w:rPr>
        <w:lastRenderedPageBreak/>
        <w:t>and secretary. This stable committee membership contributes to effective communication, as noted by members of the school committee, the town manager, and the superintendent. In addition, the school committee and the superintendent maintain a close working relationship, collaborating on budget decisions and supporting the district's strategic plan. The superintendent also delivers “thorough” and “data-driven” briefs at every school committee meeting, providing transparent updates on the schools, according to school committee members. A review of the district’s website, school committee minutes, and interviews with school committee members reveals that the committee has a functioning governance structure in place and implements policies aimed at providing equitable opportunities for students to excel.</w:t>
      </w:r>
    </w:p>
    <w:p w14:paraId="20E38025" w14:textId="77777777" w:rsidR="00762FBC" w:rsidRPr="00762FBC" w:rsidRDefault="00762FBC" w:rsidP="00762FBC">
      <w:pPr>
        <w:pStyle w:val="Heading3"/>
        <w:rPr>
          <w:rFonts w:ascii="Franklin Gothic Book" w:eastAsia="Franklin Gothic Book" w:hAnsi="Franklin Gothic Book" w:cs="Tahoma"/>
          <w:color w:val="auto"/>
          <w:sz w:val="22"/>
        </w:rPr>
      </w:pPr>
      <w:r w:rsidRPr="00762FBC">
        <w:rPr>
          <w:rFonts w:ascii="Franklin Gothic Book" w:eastAsia="Franklin Gothic Book" w:hAnsi="Franklin Gothic Book" w:cs="Tahoma"/>
          <w:color w:val="auto"/>
          <w:sz w:val="22"/>
        </w:rPr>
        <w:t>In addition to its strong communication with the superintendent, the school committee maintains strong working relationships with the superintendent and the town manager, which is a strength of the district. The superintendent described this relationship as favorable, noting that past evaluations and feedback were generally positive, and she maintains an “open and honest relationship” with the school committee. Furthermore, a review of school committee meeting minutes indicates a focus on transparency. For example, the minutes from all school committee meetings are publicly available and easily located. The specific minutes from a recent meeting show that the superintendent shared her proposed goals and received input from school committee members. In a subsequent meeting, the superintendent’s summative evaluation and ratings for each category were discussed and approved by the school committee. Furthermore, one school committee member remarked on the strong collaboration, stating, “There’s a pretty collaborative effort between the finance committee, town manager, superintendent, and director of business and finance.”</w:t>
      </w:r>
    </w:p>
    <w:p w14:paraId="52B7CD9A" w14:textId="77777777" w:rsidR="00762FBC" w:rsidRPr="00762FBC" w:rsidRDefault="00762FBC" w:rsidP="00762FBC">
      <w:pPr>
        <w:pStyle w:val="Heading3"/>
        <w:rPr>
          <w:rFonts w:ascii="Franklin Gothic Book" w:eastAsia="Franklin Gothic Book" w:hAnsi="Franklin Gothic Book" w:cs="Tahoma"/>
          <w:color w:val="auto"/>
          <w:sz w:val="22"/>
        </w:rPr>
      </w:pPr>
      <w:r w:rsidRPr="00762FBC">
        <w:rPr>
          <w:rFonts w:ascii="Franklin Gothic Book" w:eastAsia="Franklin Gothic Book" w:hAnsi="Franklin Gothic Book" w:cs="Tahoma"/>
          <w:color w:val="auto"/>
          <w:sz w:val="22"/>
        </w:rPr>
        <w:t>Effective communication and collaboration also support strong working relationships. The town manager emphasized that the school committee, superintendent, and town manager regularly collaborate to discuss the district’s budget, with each office and their staff offering mutual support. Both the superintendent and school committee members confirmed in interviews and focus groups that clear communication structures are in place. One school committee member noted, “Whenever I have gone to our chairperson with a concern, he funnels it through, and it’s always addressed appropriately.” This open line of communication confirms that concerns are addressed promptly and that this fosters a collaborative environment.</w:t>
      </w:r>
    </w:p>
    <w:p w14:paraId="705775B1" w14:textId="77777777" w:rsidR="00762FBC" w:rsidRPr="00762FBC" w:rsidRDefault="00762FBC" w:rsidP="00762FBC">
      <w:pPr>
        <w:pStyle w:val="Heading3"/>
        <w:rPr>
          <w:rFonts w:ascii="Franklin Gothic Book" w:eastAsia="Franklin Gothic Book" w:hAnsi="Franklin Gothic Book" w:cs="Tahoma"/>
          <w:color w:val="auto"/>
          <w:sz w:val="22"/>
        </w:rPr>
      </w:pPr>
      <w:r w:rsidRPr="00762FBC">
        <w:rPr>
          <w:rFonts w:ascii="Franklin Gothic Book" w:eastAsia="Franklin Gothic Book" w:hAnsi="Franklin Gothic Book" w:cs="Tahoma"/>
          <w:color w:val="auto"/>
          <w:sz w:val="22"/>
        </w:rPr>
        <w:t xml:space="preserve">The district’s five school committee members have designated roles and responsibilities and collaborate on multiple subcommittees, which is a strength of Northbridge. These subcommittees focus on key areas such as financial planning, policy development, and facility improvements, thus allowing the committee to manage related district operations. Committee members highlighted their primary responsibilities, which include setting the district budget, establishing and reviewing policies, overseeing the superintendent, and serving as a conduit between the district and the community. One of the committee’s primary duties is collaborating with the district and town to approve the annual budget. To help inform decision-making, the director of business and finance provides updates to committee members at school committee meetings twice per month. </w:t>
      </w:r>
    </w:p>
    <w:p w14:paraId="664B04F4" w14:textId="77777777" w:rsidR="00762FBC" w:rsidRPr="00762FBC" w:rsidRDefault="00762FBC" w:rsidP="00762FBC">
      <w:pPr>
        <w:pStyle w:val="Heading3"/>
        <w:rPr>
          <w:rFonts w:ascii="Franklin Gothic Book" w:eastAsia="Franklin Gothic Book" w:hAnsi="Franklin Gothic Book" w:cs="Tahoma"/>
          <w:color w:val="auto"/>
          <w:sz w:val="22"/>
        </w:rPr>
      </w:pPr>
      <w:r w:rsidRPr="00762FBC">
        <w:rPr>
          <w:rFonts w:ascii="Franklin Gothic Book" w:eastAsia="Franklin Gothic Book" w:hAnsi="Franklin Gothic Book" w:cs="Tahoma"/>
          <w:color w:val="auto"/>
          <w:sz w:val="22"/>
        </w:rPr>
        <w:t xml:space="preserve">Committee members explained that decisions to reallocate funds occur through a collaborative process. An example of this occurred when the district, as part of its Voice and Choice initiative, surveyed high school students about desired courses. Based on the results, the superintendent and the school committee reallocated funds to add a woodworking course and hire the necessary staff. </w:t>
      </w:r>
      <w:r w:rsidRPr="00762FBC">
        <w:rPr>
          <w:rFonts w:ascii="Franklin Gothic Book" w:eastAsia="Franklin Gothic Book" w:hAnsi="Franklin Gothic Book" w:cs="Tahoma"/>
          <w:color w:val="auto"/>
          <w:sz w:val="22"/>
        </w:rPr>
        <w:lastRenderedPageBreak/>
        <w:t xml:space="preserve">This initiative demonstrates the district’s commitment to listening to students, valuing their input, and fostering a culture of respect for student perspectives. </w:t>
      </w:r>
    </w:p>
    <w:p w14:paraId="6709F601" w14:textId="77777777" w:rsidR="00762FBC" w:rsidRPr="00762FBC" w:rsidRDefault="00762FBC" w:rsidP="00762FBC">
      <w:pPr>
        <w:pStyle w:val="Heading3"/>
        <w:rPr>
          <w:rFonts w:ascii="Franklin Gothic Book" w:eastAsia="Franklin Gothic Book" w:hAnsi="Franklin Gothic Book" w:cs="Tahoma"/>
          <w:color w:val="auto"/>
          <w:sz w:val="22"/>
        </w:rPr>
      </w:pPr>
      <w:r w:rsidRPr="00762FBC">
        <w:rPr>
          <w:rFonts w:ascii="Franklin Gothic Book" w:eastAsia="Franklin Gothic Book" w:hAnsi="Franklin Gothic Book" w:cs="Tahoma"/>
          <w:color w:val="auto"/>
          <w:sz w:val="22"/>
        </w:rPr>
        <w:t>The structure of school committee meetings provides various stakeholders with opportunities to share updates with the district community. For example, each meeting includes a “Student Representative Report,” in which the nonvoting student member shares information about important events, as well as staff and student sentiments. In addition, the superintendent noted a regular rotation of school and district leaders who provide updates on their areas of responsibility. This includes progress reports from elementary, middle, and high school leaders on their school improvement plan (SIP), followed by an update from the director of pupil personnel services. The superintendent provides progress reports on district goals at the middle and end of the year; the superintendent’s report also shares relevant updates at each school committee meeting.</w:t>
      </w:r>
    </w:p>
    <w:p w14:paraId="042F7DC0" w14:textId="77777777" w:rsidR="00762FBC" w:rsidRPr="00762FBC" w:rsidRDefault="00762FBC" w:rsidP="00762FBC">
      <w:pPr>
        <w:pStyle w:val="Heading3"/>
        <w:rPr>
          <w:rFonts w:ascii="Franklin Gothic Book" w:eastAsia="Franklin Gothic Book" w:hAnsi="Franklin Gothic Book" w:cs="Tahoma"/>
          <w:color w:val="auto"/>
          <w:sz w:val="22"/>
        </w:rPr>
      </w:pPr>
      <w:r w:rsidRPr="00762FBC">
        <w:rPr>
          <w:rFonts w:ascii="Franklin Gothic Book" w:eastAsia="Franklin Gothic Book" w:hAnsi="Franklin Gothic Book" w:cs="Tahoma"/>
          <w:color w:val="auto"/>
          <w:sz w:val="22"/>
        </w:rPr>
        <w:t>Building on the collaborative structure of school committee meetings, the district leadership team holds meetings twice per month to align district priorities and strategic planning. This team consists of 10 staff members, including the superintendent; school principals; and directors in business and finance, curriculum and instruction, pupil personnel services, facilities and operations, and educational technology. Although tasked with overseeing program implementation and staffing, some members of the team must be flexible and play many different roles, which can create significant demands on their time and energy. The team’s ability to manage multiple responsibilities demonstrates flexibility, but it also indicates a need to distribute leadership duties more broadly across the district.</w:t>
      </w:r>
    </w:p>
    <w:p w14:paraId="2CF7EC1E" w14:textId="77777777" w:rsidR="00762FBC" w:rsidRPr="00762FBC" w:rsidRDefault="00762FBC" w:rsidP="00762FBC">
      <w:pPr>
        <w:pStyle w:val="Heading3"/>
        <w:rPr>
          <w:rFonts w:ascii="Franklin Gothic Book" w:eastAsia="Franklin Gothic Book" w:hAnsi="Franklin Gothic Book" w:cs="Tahoma"/>
          <w:color w:val="auto"/>
          <w:sz w:val="22"/>
        </w:rPr>
      </w:pPr>
      <w:r w:rsidRPr="00762FBC">
        <w:rPr>
          <w:rFonts w:ascii="Franklin Gothic Book" w:eastAsia="Franklin Gothic Book" w:hAnsi="Franklin Gothic Book" w:cs="Tahoma"/>
          <w:color w:val="auto"/>
          <w:sz w:val="22"/>
        </w:rPr>
        <w:t>Discussions with staff and school leaders reveal how the district actively supports school leadership teams in implementing school improvement initiatives. District leaders provide professional development, collaboration resources, and dedicated time for school leaders to meet and discuss SIPs. Staff shared that department chairs serve as a bridge between teachers and administrators, relaying information and offering support on curriculum matters. At the elementary level, team leaders and curriculum champions lead curriculum implementation. School leaders also highlighted various active teams and committees within schools, including instructional leadership teams, data teams, student support teams (SSTs), grade-level and subject area teams, student advisory councils, and school council meetings. These teams typically meet weekly to monthly, with district staff participating in school-level instructional leadership activities monthly, focusing on aligning SIPs with the district strategic plan, teacher effectiveness, professional development, and budget decisions.</w:t>
      </w:r>
    </w:p>
    <w:p w14:paraId="3E2A0BAC" w14:textId="77777777" w:rsidR="00762FBC" w:rsidRPr="00762FBC" w:rsidRDefault="00762FBC" w:rsidP="00762FBC">
      <w:pPr>
        <w:pStyle w:val="Heading3"/>
        <w:rPr>
          <w:rFonts w:ascii="Franklin Gothic Book" w:eastAsia="Franklin Gothic Book" w:hAnsi="Franklin Gothic Book" w:cs="Tahoma"/>
          <w:color w:val="auto"/>
          <w:sz w:val="22"/>
        </w:rPr>
      </w:pPr>
      <w:r w:rsidRPr="00762FBC">
        <w:rPr>
          <w:rFonts w:ascii="Franklin Gothic Book" w:eastAsia="Franklin Gothic Book" w:hAnsi="Franklin Gothic Book" w:cs="Tahoma"/>
          <w:color w:val="auto"/>
          <w:sz w:val="22"/>
        </w:rPr>
        <w:t>District leaders, school staff, and parents reported that Northbridge has school councils for each building, parent-teacher associations (PTAs), and a district special education parent advisory council (SEPAC). These councils align with district initiatives and comply with state statutes and regulations, providing structured opportunities for parents and families to engage with the district. A review of the Northbridge Middle School’s school council meeting minutes indicates that these teams assist the principal in setting educational goals, identifying students’ needs, reviewing the annual school budget, and formulating the SIP.</w:t>
      </w:r>
    </w:p>
    <w:p w14:paraId="482927B4" w14:textId="77777777" w:rsidR="00762FBC" w:rsidRDefault="00762FBC" w:rsidP="00762FBC">
      <w:pPr>
        <w:pStyle w:val="Heading3"/>
        <w:rPr>
          <w:rFonts w:ascii="Franklin Gothic Book" w:eastAsia="Franklin Gothic Book" w:hAnsi="Franklin Gothic Book" w:cs="Tahoma"/>
          <w:color w:val="auto"/>
          <w:sz w:val="22"/>
        </w:rPr>
      </w:pPr>
      <w:r w:rsidRPr="00762FBC">
        <w:rPr>
          <w:rFonts w:ascii="Franklin Gothic Book" w:eastAsia="Franklin Gothic Book" w:hAnsi="Franklin Gothic Book" w:cs="Tahoma"/>
          <w:color w:val="auto"/>
          <w:sz w:val="22"/>
        </w:rPr>
        <w:t xml:space="preserve">However, parent feedback suggests that some families may face barriers to participation. For those able to participate, the PTA has been a positive experience, with a teacher association member describing the Northbridge Elementary School PTA as a supportive and “tight knit” community. </w:t>
      </w:r>
      <w:r w:rsidRPr="00762FBC">
        <w:rPr>
          <w:rFonts w:ascii="Franklin Gothic Book" w:eastAsia="Franklin Gothic Book" w:hAnsi="Franklin Gothic Book" w:cs="Tahoma"/>
          <w:color w:val="auto"/>
          <w:sz w:val="22"/>
        </w:rPr>
        <w:lastRenderedPageBreak/>
        <w:t>Similarly, a former school council member highlighted the value of the school council, noting that the district engaged them in discussions about cultural diversity and the perception of positive praise, emphasizing the importance of incorporating diverse cultural perspectives into the district’s system for Positive Behavioral Interventions and Supports (PBIS). However, the timing of school council meetings can pose challenges for working parents, as reported by a focus group participant. Similarly, district staff said that the SEPAC has not been as actively engaged as desired, with the same parents repeatedly taking on leadership roles and few new members joining. The superintendent acknowledged the challenges to engaging the broader school community, sharing that although the district shares updates through the “RAMS report,” newsletters, and virtual streaming of school committee meetings, parent engagement remains difficult. Expanding opportunities for all parents to actively engage in the district is an area for growth.</w:t>
      </w:r>
    </w:p>
    <w:p w14:paraId="5755C838" w14:textId="018AE2BD" w:rsidR="003D6ECF" w:rsidRPr="004E4BAF" w:rsidRDefault="00F95311" w:rsidP="00762FBC">
      <w:pPr>
        <w:pStyle w:val="Heading3"/>
      </w:pPr>
      <w:r w:rsidRPr="004E4BAF">
        <w:t>Strategic Planning, Implementation, and Monitoring</w:t>
      </w:r>
    </w:p>
    <w:p w14:paraId="41C0A6C9" w14:textId="77777777" w:rsidR="00497CF3" w:rsidRPr="004E4BAF" w:rsidRDefault="00497CF3" w:rsidP="00497CF3">
      <w:pPr>
        <w:pStyle w:val="BodyTextposthead"/>
      </w:pPr>
      <w:r w:rsidRPr="004E4BAF">
        <w:t xml:space="preserve">A strength of Northbridge is its commitment to inclusive, data-driven strategic planning, as demonstrated by the active incorporation of stakeholder feedback in shaping the district’s vision, Portrait of a Graduate, and three-year </w:t>
      </w:r>
      <w:r>
        <w:t>district strategic plan</w:t>
      </w:r>
      <w:r w:rsidRPr="004E4BAF">
        <w:t xml:space="preserve">. According to the district’s website, Northbridge’s mission and vision guide the district’s educational philosophy. The district’s vision </w:t>
      </w:r>
      <w:r>
        <w:t xml:space="preserve">states that Northbridge </w:t>
      </w:r>
      <w:r w:rsidRPr="004E4BAF">
        <w:t xml:space="preserve">aims to create “confident, empathetic, and responsible individuals [who], inspired by their passions and prepared by their education, [will] achieve personal success, and make positive contributions to society and their community in a positive way.” </w:t>
      </w:r>
    </w:p>
    <w:p w14:paraId="16CB54F3" w14:textId="77777777" w:rsidR="00497CF3" w:rsidRPr="004E4BAF" w:rsidRDefault="00497CF3" w:rsidP="00497CF3">
      <w:pPr>
        <w:pStyle w:val="BodyText"/>
      </w:pPr>
      <w:r w:rsidRPr="004E4BAF">
        <w:t xml:space="preserve">This vision is part of the district’s Portrait of a Graduate, which articulates the key attributes and skills that students should embody to fulfill this vision. Both the vision and the Portrait of a Graduate emphasize developing students holistically so that they are both academically prepared and equipped with social-emotional skills. The Portrait of a Graduate outlines the importance of qualities such as being a strong communicator, a good human, flexible and adaptable, and personally responsible, which align with the district’s vision: </w:t>
      </w:r>
    </w:p>
    <w:p w14:paraId="11869F49" w14:textId="77777777" w:rsidR="00497CF3" w:rsidRPr="004E4BAF" w:rsidRDefault="00497CF3" w:rsidP="00497CF3">
      <w:pPr>
        <w:pStyle w:val="BlockQuote"/>
      </w:pPr>
      <w:r w:rsidRPr="004E4BAF">
        <w:t xml:space="preserve">The Northbridge Public Schools is a proud community focused on the education and well-being of ALL students. We recognize each student as an individual, and we provide creative and innovative learning opportunities that encourage them to use their unique voices and personal strengths to achieve success both academically and personally. </w:t>
      </w:r>
    </w:p>
    <w:p w14:paraId="74995F0D" w14:textId="77777777" w:rsidR="00497CF3" w:rsidRPr="004E4BAF" w:rsidRDefault="00497CF3" w:rsidP="00497CF3">
      <w:pPr>
        <w:pStyle w:val="BodyText"/>
      </w:pPr>
      <w:r>
        <w:t xml:space="preserve">To support alignment with the district’s mission, various stakeholders shaped Northbridge’s vision, Portrait of a Graduate, and three-year district strategic plan. According to school committee minutes, Parent and Student Portrait of a Graduate (PoG) Survey responses, and the superintendent interview highlight the collaborative approach used to develop the Portrait of a Graduate, which aligns with the district’s mission and vision. The development process involved multiple stakeholders, including students, parents, school leaders, and staff, reflecting the varied perspectives of the community. Through the Parent PoG Survey, parents shared their thoughts on student success, the challenges their children face, and what they expect from the educational experience. Most students participated through surveys, focus groups, and a public service announcement video, and the Superintendent conducted interviews with an additional 50 high school students as part of the process. The student feedback emphasized key areas such as social-emotional learning, academic success, and the development of life skills to help them achieve their future aspirations. In the creation of the district strategic plan, the superintendent also reported gathering student feedback </w:t>
      </w:r>
      <w:r>
        <w:lastRenderedPageBreak/>
        <w:t>and receiving more than 700 responses from middle and high school students during the plan’s development. The plan then went through multiple rounds of refinement and feedback with a large planning group that included parents, students, and staff. After a round of feedback from the school committee and consideration of staff and student attendance and discipline data, the district leadership team finalized the plan during the summer. According to district leaders and documents, the main priorities that resulted from this process are the following three strategic objectives: intentional leadership, Voice and Choice, and belonging and connections. The district also created a Student Opportunity Act Plan focused on Low Income students and Students with Disabilities at the elementary level.</w:t>
      </w:r>
    </w:p>
    <w:p w14:paraId="3AE06405" w14:textId="77777777" w:rsidR="00497CF3" w:rsidRPr="004E4BAF" w:rsidRDefault="00497CF3" w:rsidP="00497CF3">
      <w:pPr>
        <w:pStyle w:val="BodyText"/>
      </w:pPr>
      <w:bookmarkStart w:id="31" w:name="_District_and_School_1"/>
      <w:bookmarkStart w:id="32" w:name="_District_Culture"/>
      <w:bookmarkStart w:id="33" w:name="_1bthxkyyeif4"/>
      <w:bookmarkEnd w:id="31"/>
      <w:bookmarkEnd w:id="32"/>
      <w:bookmarkEnd w:id="33"/>
      <w:r>
        <w:t xml:space="preserve">Each school has </w:t>
      </w:r>
      <w:r w:rsidRPr="004E4BAF">
        <w:t xml:space="preserve">developed a SIP that aligns with the </w:t>
      </w:r>
      <w:r>
        <w:t>district strategic plan</w:t>
      </w:r>
      <w:r w:rsidRPr="004E4BAF">
        <w:t>, indicating an area of strength. The schools’ plans include instructional priorities and strategies aimed at reducing disparities in student opportunities and outcomes</w:t>
      </w:r>
      <w:r>
        <w:t xml:space="preserve">. For example, the elementary school established </w:t>
      </w:r>
      <w:r w:rsidRPr="004E4BAF">
        <w:t xml:space="preserve">a literacy leadership team to review literacy data and identify areas for staff professional development “to provide consistent instruction to improve student literacy outcomes at all grade levels.” </w:t>
      </w:r>
      <w:r w:rsidRPr="004E4BAF">
        <w:rPr>
          <w:rFonts w:ascii="Aptos" w:hAnsi="Aptos"/>
          <w:color w:val="000000"/>
          <w:shd w:val="clear" w:color="auto" w:fill="FFFFFF"/>
        </w:rPr>
        <w:t xml:space="preserve">In </w:t>
      </w:r>
      <w:r w:rsidRPr="004E4BAF">
        <w:t>focus group discussions,</w:t>
      </w:r>
      <w:r w:rsidRPr="004E4BAF" w:rsidDel="003057B1">
        <w:t xml:space="preserve"> </w:t>
      </w:r>
      <w:r w:rsidRPr="004E4BAF">
        <w:t xml:space="preserve">school leaders explained that SIPs intentionally </w:t>
      </w:r>
      <w:r w:rsidRPr="004E4BAF">
        <w:rPr>
          <w:color w:val="000000"/>
          <w:shd w:val="clear" w:color="auto" w:fill="FFFFFF"/>
        </w:rPr>
        <w:t>align with broader district goals</w:t>
      </w:r>
      <w:r w:rsidRPr="004E4BAF">
        <w:t xml:space="preserve">. As one school leader explained, the process began with school and district leaders collaboratively finalizing the </w:t>
      </w:r>
      <w:r>
        <w:t>district's strategic plan</w:t>
      </w:r>
      <w:r w:rsidRPr="004E4BAF">
        <w:t xml:space="preserve"> during the summer leadership academy. From there, school leaders developed their improvement plans and received input from the school council and department chairs to refine and finalize the plans. In focus groups, teachers reported having the opportunity to provide input through meetings and surveys as the SIPs were being created. Teachers recalled having meetings at the beginning of the school year when department chairs clearly outlined plans to implement their SIP. Other teachers noted that their professional development has supported them in encouraging student voice and implementing instructional materials that are aligned with their schools’ improvement efforts. </w:t>
      </w:r>
    </w:p>
    <w:p w14:paraId="4D69D5AE" w14:textId="77777777" w:rsidR="00497CF3" w:rsidRPr="004E4BAF" w:rsidRDefault="00497CF3" w:rsidP="00497CF3">
      <w:pPr>
        <w:pStyle w:val="BodyText"/>
      </w:pPr>
      <w:r w:rsidRPr="004E4BAF">
        <w:t xml:space="preserve">Discussions with school and district leaders revealed that processes such as walkthroughs, feedback, and regular meetings are in place to monitor improvement plans, but sharing progress with the broader community remains a challenge. School and district leaders engage in both formal learning walks and informal walkthroughs to assess alignment with district priorities, but responses from family focus groups suggest parents are unaware of these efforts. One parent, despite </w:t>
      </w:r>
      <w:r>
        <w:t>having previously served</w:t>
      </w:r>
      <w:r w:rsidRPr="004E4BAF">
        <w:t xml:space="preserve"> on the school council, was unaware of the district’s current </w:t>
      </w:r>
      <w:r>
        <w:t>strategic</w:t>
      </w:r>
      <w:r w:rsidRPr="004E4BAF">
        <w:t xml:space="preserve"> plan, whereas others expressed concerns that the plan often reflects the priorities of the superintendent or professional development initiatives, rather than addressing the needs of families. Several parents noted that communication about the plan could be </w:t>
      </w:r>
      <w:r>
        <w:t>framed in a way that is more impactful and relevant to families</w:t>
      </w:r>
      <w:r w:rsidRPr="004E4BAF">
        <w:t>, focusing on elements that resonate with them. This feedback highlights the need for more structured and consistent methods to communicate progress toward improvement plans to the broader community. This feedback highlights an area for growth for the district: developing structured and regular methods of communication to effectively share progress on improvement and action plans with the broader community.</w:t>
      </w:r>
    </w:p>
    <w:p w14:paraId="39FF85F8" w14:textId="245A92DB" w:rsidR="00136DE0" w:rsidRPr="004E4BAF" w:rsidRDefault="00136DE0" w:rsidP="00C05438">
      <w:pPr>
        <w:pStyle w:val="BodyText"/>
      </w:pPr>
    </w:p>
    <w:p w14:paraId="4C9A44B9" w14:textId="00A58275" w:rsidR="003D6ECF" w:rsidRPr="004E4BAF" w:rsidRDefault="003D6ECF" w:rsidP="003D6ECF">
      <w:pPr>
        <w:pStyle w:val="Heading3"/>
      </w:pPr>
      <w:bookmarkStart w:id="34" w:name="_District_Culture_1"/>
      <w:bookmarkEnd w:id="34"/>
      <w:r w:rsidRPr="004E4BAF">
        <w:lastRenderedPageBreak/>
        <w:t xml:space="preserve">District </w:t>
      </w:r>
      <w:r w:rsidR="00F95311" w:rsidRPr="004E4BAF">
        <w:t>Culture</w:t>
      </w:r>
    </w:p>
    <w:p w14:paraId="2B2A7D82" w14:textId="77777777" w:rsidR="000F4370" w:rsidRPr="000F4370" w:rsidRDefault="000F4370" w:rsidP="000F4370">
      <w:pPr>
        <w:pStyle w:val="Heading3"/>
        <w:rPr>
          <w:rFonts w:asciiTheme="minorHAnsi" w:hAnsiTheme="minorHAnsi"/>
          <w:color w:val="auto"/>
          <w:spacing w:val="-1"/>
          <w:sz w:val="22"/>
        </w:rPr>
      </w:pPr>
      <w:r w:rsidRPr="000F4370">
        <w:rPr>
          <w:rFonts w:asciiTheme="minorHAnsi" w:hAnsiTheme="minorHAnsi"/>
          <w:color w:val="auto"/>
          <w:spacing w:val="-1"/>
          <w:sz w:val="22"/>
        </w:rPr>
        <w:t xml:space="preserve">The school committee and district administrators foster collaboration and shared decision-making to carry out district operations, which is a strength of the district. The district, school committee, and town collaborate effectively to meet district needs and achieve key goals. Teachers’ association representatives described their relationship with the superintendent as “open and honest,” noting her understanding and respectful approach. Although the school committee has a negotiations subcommittee, the superintendent handles most staff negotiations and reports back on progress. This strong working relationship has led to successful agreements for custodial, secretarial, cafeteria, and paraprofessional contracts without needing further intervention from the school committee. The town manager plays an advisory role in negotiations between the teachers’ association representatives and the Superintendent, explaining the town’s financial position and its impact on the district’s ability to meet financial demands. Similarly, collaboration was key in the construction of the newly built elementary school, which merged two campuses into one. In accordance with Massachusetts School Building Authority requirements, the town formed a building committee that included representatives from the town’s finance committee, the school committee, school administrators, parents, and town board members. This collaborative effort helped secure strong support from voters. Meeting minutes from the town meeting on October 23, 2018 show that 583 voters approved appropriating more than 100 million dollars for building a new school, while only 53 voted against it. </w:t>
      </w:r>
    </w:p>
    <w:p w14:paraId="181DB9A6" w14:textId="77777777" w:rsidR="000F4370" w:rsidRPr="000F4370" w:rsidRDefault="000F4370" w:rsidP="000F4370">
      <w:pPr>
        <w:pStyle w:val="Heading3"/>
        <w:rPr>
          <w:rFonts w:asciiTheme="minorHAnsi" w:hAnsiTheme="minorHAnsi"/>
          <w:color w:val="auto"/>
          <w:spacing w:val="-1"/>
          <w:sz w:val="22"/>
        </w:rPr>
      </w:pPr>
      <w:r w:rsidRPr="000F4370">
        <w:rPr>
          <w:rFonts w:asciiTheme="minorHAnsi" w:hAnsiTheme="minorHAnsi"/>
          <w:color w:val="auto"/>
          <w:spacing w:val="-1"/>
          <w:sz w:val="22"/>
        </w:rPr>
        <w:t>The town and school committee maintain a positive working relationship to support the district. For instance, the town manager explained, “There is a law that says if a school committee member resigns during their term, the committee must meet to appoint a temporary replacement until the next election.” He added, “If there are major budget issues, we get involved.” In addition, the town’s advisory committee meets annually to review the superintendent’s proposed budget. Although their role is advisory, committee members ask questions to better understand the impact on services and class offerings. They want to understand impacts so that they can address resident questions, but there has never been opposition to the budget.</w:t>
      </w:r>
    </w:p>
    <w:p w14:paraId="4767CB7A" w14:textId="77777777" w:rsidR="000F4370" w:rsidRPr="000F4370" w:rsidRDefault="000F4370" w:rsidP="000F4370">
      <w:pPr>
        <w:pStyle w:val="Heading3"/>
        <w:rPr>
          <w:rFonts w:asciiTheme="minorHAnsi" w:hAnsiTheme="minorHAnsi"/>
          <w:color w:val="auto"/>
          <w:spacing w:val="-1"/>
          <w:sz w:val="22"/>
        </w:rPr>
      </w:pPr>
      <w:r w:rsidRPr="000F4370">
        <w:rPr>
          <w:rFonts w:asciiTheme="minorHAnsi" w:hAnsiTheme="minorHAnsi"/>
          <w:color w:val="auto"/>
          <w:spacing w:val="-1"/>
          <w:sz w:val="22"/>
        </w:rPr>
        <w:t>Finally, the town and district have clearly defined roles and responsibilities, with the school system managed by the school committee and superintendent, and the town overseen by a board of selectmen and the town manager. The town manager is responsible for town operations, whereas the superintendent handles the district’s operations, including finances, facilities, special education, and programming. Although these roles are generally distinct, there are occasional instances of overlap, particularly at the staff level, such as with shared personnel (e.g., the school resource officer). An example of town and district collaboration is the recent creation of a private network system, funded by a town grant, which upgraded the town’s communication infrastructure to include the school district’s systems.</w:t>
      </w:r>
    </w:p>
    <w:p w14:paraId="73F5EDAB" w14:textId="77777777" w:rsidR="000F4370" w:rsidRPr="000F4370" w:rsidRDefault="000F4370" w:rsidP="000F4370">
      <w:pPr>
        <w:pStyle w:val="Heading3"/>
        <w:rPr>
          <w:rFonts w:asciiTheme="minorHAnsi" w:hAnsiTheme="minorHAnsi"/>
          <w:color w:val="auto"/>
          <w:spacing w:val="-1"/>
          <w:sz w:val="22"/>
        </w:rPr>
      </w:pPr>
      <w:r w:rsidRPr="000F4370">
        <w:rPr>
          <w:rFonts w:asciiTheme="minorHAnsi" w:hAnsiTheme="minorHAnsi"/>
          <w:color w:val="auto"/>
          <w:spacing w:val="-1"/>
          <w:sz w:val="22"/>
        </w:rPr>
        <w:t xml:space="preserve">District staff outlined Northbridge’s strategies for recruiting leaders to support stability and sustain initiatives during leadership turnover. However, these strategies do not fully guarantee continuity because the district continues to face significant challenges in both recruiting and retaining staff. State retention data shows that Northbridge had a 50 percent principal retention rate in 2022, 2023, and 2024. The teacher retention rate in 2024 was 77.3 percent, which is lower than the state average of 85.8. Northbridge has a relatively new team of school administrators, with most principals </w:t>
      </w:r>
      <w:r w:rsidRPr="000F4370">
        <w:rPr>
          <w:rFonts w:asciiTheme="minorHAnsi" w:hAnsiTheme="minorHAnsi"/>
          <w:color w:val="auto"/>
          <w:spacing w:val="-1"/>
          <w:sz w:val="22"/>
        </w:rPr>
        <w:lastRenderedPageBreak/>
        <w:t>serving in their current positions for less than two years. According to district staff, noncompetitive salaries compared with neighboring districts are a key barrier to recruitment. The superintendent explained that Northbridge actively seeks to recruit leaders from diverse backgrounds—across different states and even countries—but salary limitations have hindered the district’s ability to attract and retain diverse staff. The superintendent further explained that since the district has struggled with recruiting and retaining staff overall, they have not been able to explicitly focus on hiring diverse leaders or staff.</w:t>
      </w:r>
    </w:p>
    <w:p w14:paraId="3CABBDF8" w14:textId="77777777" w:rsidR="000F4370" w:rsidRPr="000F4370" w:rsidRDefault="000F4370" w:rsidP="000F4370">
      <w:pPr>
        <w:pStyle w:val="Heading3"/>
        <w:rPr>
          <w:rFonts w:asciiTheme="minorHAnsi" w:hAnsiTheme="minorHAnsi"/>
          <w:color w:val="auto"/>
          <w:spacing w:val="-1"/>
          <w:sz w:val="22"/>
        </w:rPr>
      </w:pPr>
      <w:r w:rsidRPr="000F4370">
        <w:rPr>
          <w:rFonts w:asciiTheme="minorHAnsi" w:hAnsiTheme="minorHAnsi"/>
          <w:color w:val="auto"/>
          <w:spacing w:val="-1"/>
          <w:sz w:val="22"/>
        </w:rPr>
        <w:t xml:space="preserve">DESE data shows that the district’s retention rates were below the state average. Teacher retention in Northbridge was 77.3 percent in 2024, falling short of the state rate of 85.8 percent. To address staffing challenges, Northbridge is strengthening its recruitment and leadership development through a district leadership program. A “Leadership Academy” is built into district leadership meetings in order to offer coaching and support to current administrators, many of whom are new in their administrative roles. The academy will also train Northbridge teachers to become future administrators and prepare students for teaching roles. These efforts aim to build internal capacity, creating a pipeline of qualified leaders and educators to support students and sustain district initiatives. The district strategic plan, particularly Strategic Initiative 3, outlines goals for developing leadership programs at all levels—administrators in Year 1, teachers in Year 2, and students in Year 3.  These initiatives were not yet in place at the time of the district review but reflect a proactive approach to improving teacher retention. Still, district leaders acknowledged that recruiting and retaining diverse staff and school leaders is an area for growth. </w:t>
      </w:r>
    </w:p>
    <w:p w14:paraId="23A3AEE2" w14:textId="77777777" w:rsidR="000F4370" w:rsidRPr="000F4370" w:rsidRDefault="000F4370" w:rsidP="000F4370">
      <w:pPr>
        <w:pStyle w:val="Heading3"/>
        <w:rPr>
          <w:rFonts w:asciiTheme="minorHAnsi" w:hAnsiTheme="minorHAnsi"/>
          <w:color w:val="auto"/>
          <w:spacing w:val="-1"/>
          <w:sz w:val="22"/>
        </w:rPr>
      </w:pPr>
      <w:r w:rsidRPr="000F4370">
        <w:rPr>
          <w:rFonts w:asciiTheme="minorHAnsi" w:hAnsiTheme="minorHAnsi"/>
          <w:color w:val="auto"/>
          <w:spacing w:val="-1"/>
          <w:sz w:val="22"/>
        </w:rPr>
        <w:t xml:space="preserve">Although Northbridge has made efforts to partner with key stakeholders and engage the community, the district does not intentionally seek input from underrepresented groups in decision making. The district currently engages the community through events, regular newsletters, SEPAC meetings, and open forums about the district’s strategic plan and new initiatives. In developing the district strategic plan, the superintendent convened a planning committee that included parents, teachers, and students, but there was no mention of targeted outreach to underrepresented communities. The district also collaborated with the Blackstone Valley Chamber of Commerce to gather input from local businesses on the skills and qualities they seek in graduates. Although the district offers opportunities for input through school committee meetings and events, such as open meetings about using Yondr pouches, lockable containers for student cellphones, in the 2023-2024 school year, the focus has largely been on the general community. An area for growth is improving communication and transparency with all stakeholders, including underrepresented groups. </w:t>
      </w:r>
    </w:p>
    <w:p w14:paraId="5978DB22" w14:textId="77777777" w:rsidR="000F4370" w:rsidRPr="000F4370" w:rsidRDefault="000F4370" w:rsidP="000F4370">
      <w:pPr>
        <w:pStyle w:val="Heading3"/>
        <w:rPr>
          <w:rFonts w:asciiTheme="minorHAnsi" w:hAnsiTheme="minorHAnsi"/>
          <w:color w:val="auto"/>
          <w:spacing w:val="-1"/>
          <w:sz w:val="22"/>
        </w:rPr>
      </w:pPr>
      <w:r w:rsidRPr="000F4370">
        <w:rPr>
          <w:rFonts w:asciiTheme="minorHAnsi" w:hAnsiTheme="minorHAnsi"/>
          <w:color w:val="auto"/>
          <w:spacing w:val="-1"/>
          <w:sz w:val="22"/>
        </w:rPr>
        <w:t xml:space="preserve">The district employs two family and community engagement liaisons, who families explained play a significant role in fostering communication between families and schools. According to the district’s family and school partnership webpage, the liaisons “serve as a bridge between families and classrooms, maintaining open lines of communication, hosting workshops and events to support families, and offering resources.” Despite these efforts, family focus group participants reported mixed experiences with parent engagement. Some families noted good opportunities for involvement, such as volunteering in the PBIS program, parent advisory committees, and the superintendent’s advisory councils. In addition, parents and district staff noted that parents participate on various committees, including the District Leadership Council, and can provide feedback using the superintendent’s “What’s on Your Mind?” Google form, which allows students and parents to share </w:t>
      </w:r>
      <w:r w:rsidRPr="000F4370">
        <w:rPr>
          <w:rFonts w:asciiTheme="minorHAnsi" w:hAnsiTheme="minorHAnsi"/>
          <w:color w:val="auto"/>
          <w:spacing w:val="-1"/>
          <w:sz w:val="22"/>
        </w:rPr>
        <w:lastRenderedPageBreak/>
        <w:t>concerns or suggestions when issues are not resolvable at the building level. However, other families felt that they have limited opportunities for engagement, particularly at the high school level.</w:t>
      </w:r>
    </w:p>
    <w:p w14:paraId="739260C9" w14:textId="77777777" w:rsidR="000F4370" w:rsidRDefault="000F4370" w:rsidP="000F4370">
      <w:pPr>
        <w:pStyle w:val="Heading3"/>
        <w:rPr>
          <w:rFonts w:asciiTheme="minorHAnsi" w:hAnsiTheme="minorHAnsi"/>
          <w:color w:val="auto"/>
          <w:spacing w:val="-1"/>
          <w:sz w:val="22"/>
        </w:rPr>
      </w:pPr>
      <w:r w:rsidRPr="000F4370">
        <w:rPr>
          <w:rFonts w:asciiTheme="minorHAnsi" w:hAnsiTheme="minorHAnsi"/>
          <w:color w:val="auto"/>
          <w:spacing w:val="-1"/>
          <w:sz w:val="22"/>
        </w:rPr>
        <w:t>Focus group discussions also highlighted the need for more timely engagement with stakeholders, consistent information sharing, and updates on district improvement goals. Families expressed concerns about communication, particularly in the upper grades, where they felt engagement often occurred only when problems arose. Some parents mentioned delays in administrative responses to their concerns, whereas others pointed to inconsistencies in the sharing of information. Families expressed a need for greater transparency, clarity, and consistency in communication. Similarly, school committee members suggested that the district could better communicate progress toward district improvement goals. They proposed more frequent updates to staff, students, and families regarding the district’s progress on the improvement plan, noting that more transparency in this area could strengthen community engagement.</w:t>
      </w:r>
    </w:p>
    <w:p w14:paraId="1043824D" w14:textId="3098DE3C" w:rsidR="005D0752" w:rsidRPr="008B7806" w:rsidRDefault="005D0752" w:rsidP="000F4370">
      <w:pPr>
        <w:pStyle w:val="Heading3"/>
      </w:pPr>
      <w:r w:rsidRPr="008B7806">
        <w:t>Recommendations</w:t>
      </w:r>
    </w:p>
    <w:p w14:paraId="0C66D00B" w14:textId="77777777" w:rsidR="003E6616" w:rsidRPr="006357A9" w:rsidRDefault="003E6616" w:rsidP="003E6616">
      <w:pPr>
        <w:pStyle w:val="Bullet1"/>
        <w:rPr>
          <w:bCs/>
        </w:rPr>
      </w:pPr>
      <w:r w:rsidRPr="006357A9">
        <w:rPr>
          <w:i/>
          <w:iCs/>
        </w:rPr>
        <w:t>The district should expand and diversify engagement opportunities—such as offering flexible meeting times and broadening outreach strategies—to ensure all families, including those with scheduling constraints or who are underrepresented, can meaningfully participate in school and district decision-making.</w:t>
      </w:r>
    </w:p>
    <w:p w14:paraId="5F47EECA" w14:textId="77777777" w:rsidR="003E6616" w:rsidRDefault="003E6616" w:rsidP="003E6616">
      <w:pPr>
        <w:pStyle w:val="Bullet1"/>
        <w:rPr>
          <w:bCs/>
          <w:i/>
          <w:iCs/>
        </w:rPr>
      </w:pPr>
      <w:r w:rsidRPr="00EE2C00">
        <w:rPr>
          <w:bCs/>
          <w:i/>
          <w:iCs/>
        </w:rPr>
        <w:t xml:space="preserve">The district should develop and implement consistent, accessible communication strategies to regularly share progress on improvement plans </w:t>
      </w:r>
      <w:r>
        <w:rPr>
          <w:bCs/>
          <w:i/>
          <w:iCs/>
        </w:rPr>
        <w:t xml:space="preserve">with </w:t>
      </w:r>
      <w:r w:rsidRPr="00EE2C00">
        <w:rPr>
          <w:bCs/>
          <w:i/>
          <w:iCs/>
        </w:rPr>
        <w:t>families and the broader community.</w:t>
      </w:r>
    </w:p>
    <w:p w14:paraId="65A0AF72" w14:textId="77777777" w:rsidR="003E6616" w:rsidRPr="00992582" w:rsidRDefault="003E6616" w:rsidP="003E6616">
      <w:pPr>
        <w:pStyle w:val="Bullet1"/>
        <w:rPr>
          <w:bCs/>
          <w:i/>
          <w:iCs/>
        </w:rPr>
      </w:pPr>
      <w:r w:rsidRPr="00992582">
        <w:rPr>
          <w:bCs/>
          <w:i/>
          <w:iCs/>
        </w:rPr>
        <w:t xml:space="preserve">The district should further investigate barriers to recruiting and retaining diverse leaders and implement strategies that address these barriers. </w:t>
      </w:r>
    </w:p>
    <w:p w14:paraId="6077901D" w14:textId="77777777" w:rsidR="003E6616" w:rsidRDefault="003E6616" w:rsidP="003E6616">
      <w:pPr>
        <w:pStyle w:val="Bullet1"/>
        <w:rPr>
          <w:i/>
          <w:iCs/>
        </w:rPr>
      </w:pPr>
      <w:r w:rsidRPr="00980D57">
        <w:rPr>
          <w:i/>
          <w:iCs/>
        </w:rPr>
        <w:t>The district should intentionally engage underrepresented groups in decision-making by implementing targeted outreach and inclusive communication strategies to ensure all stakeholder voices are reflected in district initiatives.</w:t>
      </w:r>
    </w:p>
    <w:p w14:paraId="582E9B70" w14:textId="77777777" w:rsidR="00794730" w:rsidRPr="00980D57" w:rsidRDefault="00794730" w:rsidP="00794730">
      <w:pPr>
        <w:pStyle w:val="Bullet1"/>
        <w:numPr>
          <w:ilvl w:val="0"/>
          <w:numId w:val="0"/>
        </w:numPr>
        <w:ind w:left="720" w:hanging="360"/>
        <w:rPr>
          <w:i/>
          <w:iCs/>
        </w:rPr>
      </w:pPr>
    </w:p>
    <w:p w14:paraId="7EDE9323" w14:textId="77777777" w:rsidR="008D6102" w:rsidRPr="008B7806" w:rsidRDefault="008D6102" w:rsidP="008D6102">
      <w:pPr>
        <w:pStyle w:val="Heading2"/>
      </w:pPr>
      <w:bookmarkStart w:id="35" w:name="_Curriculum_and_Instruction"/>
      <w:bookmarkStart w:id="36" w:name="_Toc101446228"/>
      <w:bookmarkStart w:id="37" w:name="_Toc118728204"/>
      <w:bookmarkEnd w:id="35"/>
      <w:r w:rsidRPr="008B7806">
        <w:lastRenderedPageBreak/>
        <w:t>Curriculum and Instruction</w:t>
      </w:r>
      <w:bookmarkEnd w:id="36"/>
      <w:bookmarkEnd w:id="37"/>
    </w:p>
    <w:p w14:paraId="7E2DC369" w14:textId="7E707B1E" w:rsidR="00E01775" w:rsidRPr="008B7806" w:rsidRDefault="00E01775" w:rsidP="00274F30">
      <w:pPr>
        <w:pStyle w:val="BodyText"/>
      </w:pPr>
      <w:r w:rsidRPr="008B7806">
        <w:t>This section examines the extent to which district leaders have established a shared instructional vision, anchored in culturally and linguistically sustaining practices, that guides all curricular and instructional decisions toward equitable outcomes for all students. It also focuses on the extent to which the district pairs high</w:t>
      </w:r>
      <w:r w:rsidR="007C2DE0">
        <w:t>-</w:t>
      </w:r>
      <w:r w:rsidRPr="008B7806">
        <w:t>quality curriculum and instructional materials and high expectations for all students, with individualized supports so that every student can engage in deeper learning and develop the knowledge and skills that will prepare them to succeed in college and/or the workplace.</w:t>
      </w:r>
    </w:p>
    <w:p w14:paraId="654F2607" w14:textId="67378BE9" w:rsidR="000B66C1" w:rsidRPr="008B7806" w:rsidRDefault="000B66C1" w:rsidP="00274F30">
      <w:pPr>
        <w:pStyle w:val="BodyText"/>
      </w:pPr>
      <w:r w:rsidRPr="008B7806">
        <w:t xml:space="preserve">Table </w:t>
      </w:r>
      <w:r w:rsidR="00BD049B" w:rsidRPr="008B7806">
        <w:t xml:space="preserve">3 </w:t>
      </w:r>
      <w:r w:rsidRPr="008B7806">
        <w:t>summarizes key strengths and areas for growth in curriculum and instruction</w:t>
      </w:r>
      <w:r w:rsidR="00A2046B" w:rsidRPr="008B7806">
        <w:t xml:space="preserve"> in Northbridge</w:t>
      </w:r>
      <w:r w:rsidRPr="008B7806">
        <w:t>.</w:t>
      </w:r>
    </w:p>
    <w:p w14:paraId="7925A4CF" w14:textId="55FE6BC2" w:rsidR="00473308" w:rsidRPr="008B7806" w:rsidRDefault="00473308" w:rsidP="00473308">
      <w:pPr>
        <w:pStyle w:val="TableTitle0"/>
      </w:pPr>
      <w:r w:rsidRPr="008B7806">
        <w:t xml:space="preserve">Table </w:t>
      </w:r>
      <w:r w:rsidR="00163C7A" w:rsidRPr="008B7806">
        <w:t>3</w:t>
      </w:r>
      <w:r w:rsidRPr="008B7806">
        <w:t xml:space="preserve">. Summary of </w:t>
      </w:r>
      <w:r w:rsidR="000B66C1" w:rsidRPr="008B7806">
        <w:t xml:space="preserve">Key Strengths </w:t>
      </w:r>
      <w:r w:rsidRPr="008B7806">
        <w:t xml:space="preserve">and </w:t>
      </w:r>
      <w:r w:rsidR="000B66C1" w:rsidRPr="008B7806">
        <w:t xml:space="preserve">Areas </w:t>
      </w:r>
      <w:r w:rsidRPr="008B7806">
        <w:t xml:space="preserve">for </w:t>
      </w:r>
      <w:r w:rsidR="000B66C1" w:rsidRPr="008B7806">
        <w:t>Growth:</w:t>
      </w:r>
      <w:r w:rsidRPr="008B7806">
        <w:t xml:space="preserve"> Curriculum and Instruction</w:t>
      </w:r>
      <w:r w:rsidR="00C0766E" w:rsidRPr="008B7806">
        <w:t xml:space="preserve"> Standard</w:t>
      </w:r>
    </w:p>
    <w:tbl>
      <w:tblPr>
        <w:tblStyle w:val="MSVTable1"/>
        <w:tblW w:w="5000" w:type="pct"/>
        <w:tblLook w:val="04A0" w:firstRow="1" w:lastRow="0" w:firstColumn="1" w:lastColumn="0" w:noHBand="0" w:noVBand="1"/>
      </w:tblPr>
      <w:tblGrid>
        <w:gridCol w:w="2064"/>
        <w:gridCol w:w="4139"/>
        <w:gridCol w:w="3141"/>
      </w:tblGrid>
      <w:tr w:rsidR="00473308" w:rsidRPr="008B7806" w14:paraId="24E33970" w14:textId="77777777" w:rsidTr="003A3628">
        <w:trPr>
          <w:cnfStyle w:val="100000000000" w:firstRow="1" w:lastRow="0" w:firstColumn="0" w:lastColumn="0" w:oddVBand="0" w:evenVBand="0" w:oddHBand="0" w:evenHBand="0" w:firstRowFirstColumn="0" w:firstRowLastColumn="0" w:lastRowFirstColumn="0" w:lastRowLastColumn="0"/>
        </w:trPr>
        <w:tc>
          <w:tcPr>
            <w:tcW w:w="1104" w:type="pct"/>
          </w:tcPr>
          <w:p w14:paraId="34309A87" w14:textId="77777777" w:rsidR="00473308" w:rsidRPr="008B7806" w:rsidRDefault="00473308" w:rsidP="00473308">
            <w:pPr>
              <w:pStyle w:val="TableColHeadingCenter"/>
            </w:pPr>
            <w:r w:rsidRPr="008B7806">
              <w:t>Indicator</w:t>
            </w:r>
          </w:p>
        </w:tc>
        <w:tc>
          <w:tcPr>
            <w:tcW w:w="2215" w:type="pct"/>
          </w:tcPr>
          <w:p w14:paraId="47A4F44D" w14:textId="77777777" w:rsidR="00473308" w:rsidRPr="008B7806" w:rsidRDefault="00473308" w:rsidP="00473308">
            <w:pPr>
              <w:pStyle w:val="TableColHeadingCenter"/>
            </w:pPr>
            <w:r w:rsidRPr="008B7806">
              <w:t>Strengths</w:t>
            </w:r>
          </w:p>
        </w:tc>
        <w:tc>
          <w:tcPr>
            <w:tcW w:w="1681" w:type="pct"/>
          </w:tcPr>
          <w:p w14:paraId="1E3CFDD9" w14:textId="5DA986FA" w:rsidR="00473308" w:rsidRPr="008B7806" w:rsidRDefault="00473308" w:rsidP="00473308">
            <w:pPr>
              <w:pStyle w:val="TableColHeadingCenter"/>
            </w:pPr>
            <w:r w:rsidRPr="008B7806">
              <w:t xml:space="preserve">Areas for </w:t>
            </w:r>
            <w:r w:rsidR="000B66C1" w:rsidRPr="008B7806">
              <w:t>g</w:t>
            </w:r>
            <w:r w:rsidRPr="008B7806">
              <w:t>rowth</w:t>
            </w:r>
          </w:p>
        </w:tc>
      </w:tr>
      <w:tr w:rsidR="003A3628" w:rsidRPr="008B7806" w14:paraId="1369F705" w14:textId="77777777" w:rsidTr="003A3628">
        <w:trPr>
          <w:cnfStyle w:val="000000100000" w:firstRow="0" w:lastRow="0" w:firstColumn="0" w:lastColumn="0" w:oddVBand="0" w:evenVBand="0" w:oddHBand="1" w:evenHBand="0" w:firstRowFirstColumn="0" w:firstRowLastColumn="0" w:lastRowFirstColumn="0" w:lastRowLastColumn="0"/>
        </w:trPr>
        <w:tc>
          <w:tcPr>
            <w:tcW w:w="1104" w:type="pct"/>
          </w:tcPr>
          <w:p w14:paraId="3C1F3BBB" w14:textId="06CE8C3D" w:rsidR="003A3628" w:rsidRPr="008B7806" w:rsidRDefault="003A3628" w:rsidP="003A3628">
            <w:pPr>
              <w:pStyle w:val="TableSubheading"/>
            </w:pPr>
            <w:hyperlink w:anchor="_Instructional_Leadership" w:history="1">
              <w:r w:rsidRPr="008B7806">
                <w:rPr>
                  <w:rStyle w:val="Hyperlink"/>
                </w:rPr>
                <w:t>Instructional Leadersh</w:t>
              </w:r>
              <w:bookmarkStart w:id="38" w:name="_Hlt193716996"/>
              <w:r w:rsidRPr="008B7806">
                <w:rPr>
                  <w:rStyle w:val="Hyperlink"/>
                </w:rPr>
                <w:t>i</w:t>
              </w:r>
              <w:bookmarkEnd w:id="38"/>
              <w:r w:rsidRPr="008B7806">
                <w:rPr>
                  <w:rStyle w:val="Hyperlink"/>
                </w:rPr>
                <w:t>p</w:t>
              </w:r>
            </w:hyperlink>
          </w:p>
        </w:tc>
        <w:tc>
          <w:tcPr>
            <w:tcW w:w="2215" w:type="pct"/>
          </w:tcPr>
          <w:p w14:paraId="4EBC7B6F" w14:textId="44BB040B" w:rsidR="003A3628" w:rsidRPr="008B7806" w:rsidRDefault="003A3628" w:rsidP="003A3628">
            <w:pPr>
              <w:pStyle w:val="TableBullet1"/>
              <w:numPr>
                <w:ilvl w:val="0"/>
                <w:numId w:val="16"/>
              </w:numPr>
              <w:ind w:left="288" w:hanging="288"/>
            </w:pPr>
            <w:r w:rsidRPr="008B7806">
              <w:t>The district has systems in place to implement, monitor, and continuously improve the instructional vision and related initiatives.</w:t>
            </w:r>
          </w:p>
        </w:tc>
        <w:tc>
          <w:tcPr>
            <w:tcW w:w="1681" w:type="pct"/>
          </w:tcPr>
          <w:p w14:paraId="2FD82E03" w14:textId="1AEA0C5B" w:rsidR="003A3628" w:rsidRPr="008B7806" w:rsidRDefault="003A3628" w:rsidP="003A3628">
            <w:pPr>
              <w:pStyle w:val="TableBullet1"/>
              <w:numPr>
                <w:ilvl w:val="0"/>
                <w:numId w:val="16"/>
              </w:numPr>
              <w:ind w:left="288" w:hanging="288"/>
            </w:pPr>
            <w:r w:rsidRPr="008B7806">
              <w:rPr>
                <w:rFonts w:ascii="Franklin Gothic Book" w:eastAsia="Franklin Gothic Book" w:hAnsi="Franklin Gothic Book" w:cs="Tahoma"/>
              </w:rPr>
              <w:t>Integrating culturally and linguistically sustaining practices</w:t>
            </w:r>
            <w:r>
              <w:rPr>
                <w:rFonts w:ascii="Franklin Gothic Book" w:eastAsia="Franklin Gothic Book" w:hAnsi="Franklin Gothic Book" w:cs="Tahoma"/>
              </w:rPr>
              <w:t xml:space="preserve"> into professional development and the classroom</w:t>
            </w:r>
          </w:p>
        </w:tc>
      </w:tr>
      <w:tr w:rsidR="003A3628" w:rsidRPr="008B7806" w14:paraId="6F5158ED" w14:textId="77777777" w:rsidTr="003A3628">
        <w:tc>
          <w:tcPr>
            <w:tcW w:w="1104" w:type="pct"/>
          </w:tcPr>
          <w:p w14:paraId="63362AB2" w14:textId="1DEE2BF2" w:rsidR="003A3628" w:rsidRPr="008B7806" w:rsidRDefault="003A3628" w:rsidP="003A3628">
            <w:pPr>
              <w:pStyle w:val="TableSubheading"/>
            </w:pPr>
            <w:hyperlink w:anchor="_Curriculum_and_Instructional" w:history="1">
              <w:r w:rsidRPr="008B7806">
                <w:rPr>
                  <w:rStyle w:val="Hyperlink"/>
                </w:rPr>
                <w:t>Curriculum and Instr</w:t>
              </w:r>
              <w:bookmarkStart w:id="39" w:name="_Hlt193716997"/>
              <w:r w:rsidRPr="008B7806">
                <w:rPr>
                  <w:rStyle w:val="Hyperlink"/>
                </w:rPr>
                <w:t>u</w:t>
              </w:r>
              <w:bookmarkEnd w:id="39"/>
              <w:r w:rsidRPr="008B7806">
                <w:rPr>
                  <w:rStyle w:val="Hyperlink"/>
                </w:rPr>
                <w:t>ctional Materials</w:t>
              </w:r>
            </w:hyperlink>
          </w:p>
        </w:tc>
        <w:tc>
          <w:tcPr>
            <w:tcW w:w="2215" w:type="pct"/>
          </w:tcPr>
          <w:p w14:paraId="27E8B156" w14:textId="40887BBD" w:rsidR="003A3628" w:rsidRPr="008B7806" w:rsidRDefault="003A3628" w:rsidP="003A3628">
            <w:pPr>
              <w:pStyle w:val="TableBullet1"/>
              <w:numPr>
                <w:ilvl w:val="0"/>
                <w:numId w:val="15"/>
              </w:numPr>
              <w:ind w:left="304" w:hanging="304"/>
            </w:pPr>
            <w:r w:rsidRPr="008B7806">
              <w:rPr>
                <w:rFonts w:ascii="Franklin Gothic Book" w:eastAsia="Franklin Gothic Book" w:hAnsi="Franklin Gothic Book" w:cs="Tahoma"/>
              </w:rPr>
              <w:t>The district has a formal curricul</w:t>
            </w:r>
            <w:r>
              <w:rPr>
                <w:rFonts w:ascii="Franklin Gothic Book" w:eastAsia="Franklin Gothic Book" w:hAnsi="Franklin Gothic Book" w:cs="Tahoma"/>
              </w:rPr>
              <w:t>ar</w:t>
            </w:r>
            <w:r w:rsidRPr="008B7806">
              <w:rPr>
                <w:rFonts w:ascii="Franklin Gothic Book" w:eastAsia="Franklin Gothic Book" w:hAnsi="Franklin Gothic Book" w:cs="Tahoma"/>
              </w:rPr>
              <w:t xml:space="preserve"> review process, staggered across subjects through 2029.</w:t>
            </w:r>
          </w:p>
        </w:tc>
        <w:tc>
          <w:tcPr>
            <w:tcW w:w="1681" w:type="pct"/>
          </w:tcPr>
          <w:p w14:paraId="24E7E538" w14:textId="48A2EE86" w:rsidR="003A3628" w:rsidRPr="008B7806" w:rsidRDefault="003A3628" w:rsidP="003A3628">
            <w:pPr>
              <w:pStyle w:val="TableBullet1"/>
              <w:numPr>
                <w:ilvl w:val="0"/>
                <w:numId w:val="15"/>
              </w:numPr>
              <w:ind w:left="288" w:hanging="288"/>
            </w:pPr>
            <w:r w:rsidRPr="008B7806">
              <w:t>Ensuring consistent sharing and accessibility of all high-quality grade-level materials</w:t>
            </w:r>
          </w:p>
        </w:tc>
      </w:tr>
      <w:tr w:rsidR="003A3628" w:rsidRPr="008B7806" w14:paraId="2815FD55" w14:textId="77777777" w:rsidTr="003A3628">
        <w:trPr>
          <w:cnfStyle w:val="000000100000" w:firstRow="0" w:lastRow="0" w:firstColumn="0" w:lastColumn="0" w:oddVBand="0" w:evenVBand="0" w:oddHBand="1" w:evenHBand="0" w:firstRowFirstColumn="0" w:firstRowLastColumn="0" w:lastRowFirstColumn="0" w:lastRowLastColumn="0"/>
        </w:trPr>
        <w:tc>
          <w:tcPr>
            <w:tcW w:w="1104" w:type="pct"/>
          </w:tcPr>
          <w:p w14:paraId="1ECD7628" w14:textId="19BE3BC3" w:rsidR="003A3628" w:rsidRPr="008B7806" w:rsidRDefault="003A3628" w:rsidP="003A3628">
            <w:pPr>
              <w:pStyle w:val="TableSubheading"/>
            </w:pPr>
            <w:hyperlink w:anchor="_Equitable_Practices_and" w:history="1">
              <w:r w:rsidRPr="008B7806">
                <w:rPr>
                  <w:rStyle w:val="Hyperlink"/>
                </w:rPr>
                <w:t>Equitable</w:t>
              </w:r>
              <w:bookmarkStart w:id="40" w:name="_Hlt193717001"/>
              <w:r w:rsidRPr="008B7806">
                <w:rPr>
                  <w:rStyle w:val="Hyperlink"/>
                </w:rPr>
                <w:t xml:space="preserve"> </w:t>
              </w:r>
              <w:bookmarkEnd w:id="40"/>
              <w:r w:rsidRPr="008B7806">
                <w:rPr>
                  <w:rStyle w:val="Hyperlink"/>
                </w:rPr>
                <w:t>Practices and Access</w:t>
              </w:r>
            </w:hyperlink>
          </w:p>
        </w:tc>
        <w:tc>
          <w:tcPr>
            <w:tcW w:w="2215" w:type="pct"/>
          </w:tcPr>
          <w:p w14:paraId="3FA6161D" w14:textId="77777777" w:rsidR="003A3628" w:rsidRPr="008B7806" w:rsidRDefault="003A3628" w:rsidP="003A3628">
            <w:pPr>
              <w:pStyle w:val="TableBullet1"/>
              <w:numPr>
                <w:ilvl w:val="0"/>
                <w:numId w:val="15"/>
              </w:numPr>
              <w:ind w:left="288" w:hanging="288"/>
              <w:rPr>
                <w:rFonts w:ascii="Franklin Gothic Book" w:eastAsia="Franklin Gothic Book" w:hAnsi="Franklin Gothic Book" w:cs="Tahoma"/>
              </w:rPr>
            </w:pPr>
            <w:r w:rsidRPr="008B7806">
              <w:rPr>
                <w:rFonts w:ascii="Franklin Gothic Book" w:eastAsia="Franklin Gothic Book" w:hAnsi="Franklin Gothic Book" w:cs="Tahoma"/>
              </w:rPr>
              <w:t>Across schools in the district, several academic interventions are available to support students</w:t>
            </w:r>
          </w:p>
          <w:p w14:paraId="61AB370B" w14:textId="77777777" w:rsidR="003A3628" w:rsidRPr="008B7806" w:rsidRDefault="003A3628" w:rsidP="003A3628">
            <w:pPr>
              <w:pStyle w:val="TableBullet1"/>
              <w:numPr>
                <w:ilvl w:val="0"/>
                <w:numId w:val="15"/>
              </w:numPr>
              <w:ind w:left="288" w:hanging="288"/>
            </w:pPr>
            <w:r w:rsidRPr="008B7806">
              <w:rPr>
                <w:rFonts w:ascii="Franklin Gothic Book" w:eastAsia="Franklin Gothic Book" w:hAnsi="Franklin Gothic Book" w:cs="Tahoma"/>
              </w:rPr>
              <w:t>All schools have dedicated weekly time to implement targeted interventions.</w:t>
            </w:r>
          </w:p>
          <w:p w14:paraId="25D7F32B" w14:textId="006B790B" w:rsidR="003A3628" w:rsidRPr="008B7806" w:rsidRDefault="003A3628" w:rsidP="003A3628">
            <w:pPr>
              <w:pStyle w:val="TableBullet1"/>
              <w:numPr>
                <w:ilvl w:val="0"/>
                <w:numId w:val="15"/>
              </w:numPr>
              <w:ind w:left="288" w:hanging="288"/>
            </w:pPr>
            <w:r w:rsidRPr="008B7806">
              <w:rPr>
                <w:rFonts w:ascii="Franklin Gothic Book" w:eastAsia="Franklin Gothic Book" w:hAnsi="Franklin Gothic Book" w:cs="Tahoma"/>
              </w:rPr>
              <w:t>The district offers students rigorous learning experiences across all levels through programs and activities.</w:t>
            </w:r>
          </w:p>
        </w:tc>
        <w:tc>
          <w:tcPr>
            <w:tcW w:w="1681" w:type="pct"/>
          </w:tcPr>
          <w:p w14:paraId="3F011882" w14:textId="00F80F87" w:rsidR="003A3628" w:rsidRPr="008B7806" w:rsidRDefault="003A3628" w:rsidP="003A3628">
            <w:pPr>
              <w:pStyle w:val="TableBullet1"/>
              <w:numPr>
                <w:ilvl w:val="0"/>
                <w:numId w:val="15"/>
              </w:numPr>
              <w:ind w:left="288" w:hanging="288"/>
            </w:pPr>
            <w:r>
              <w:t>Improving the implementation of supports for English Learners and Students with Disabilities</w:t>
            </w:r>
          </w:p>
        </w:tc>
      </w:tr>
      <w:tr w:rsidR="003A3628" w:rsidRPr="008B7806" w14:paraId="0EC4A794" w14:textId="77777777" w:rsidTr="003A3628">
        <w:tc>
          <w:tcPr>
            <w:tcW w:w="1104" w:type="pct"/>
          </w:tcPr>
          <w:p w14:paraId="78BB75FC" w14:textId="3B30DC47" w:rsidR="003A3628" w:rsidRPr="008B7806" w:rsidRDefault="003A3628" w:rsidP="003A3628">
            <w:pPr>
              <w:pStyle w:val="TableSubheading"/>
            </w:pPr>
            <w:hyperlink w:anchor="_Effective_Instruction_and" w:history="1">
              <w:r w:rsidRPr="008B7806">
                <w:rPr>
                  <w:rStyle w:val="Hyperlink"/>
                </w:rPr>
                <w:t>Effective Instruction and Curric</w:t>
              </w:r>
              <w:bookmarkStart w:id="41" w:name="_Hlt193717007"/>
              <w:r w:rsidRPr="008B7806">
                <w:rPr>
                  <w:rStyle w:val="Hyperlink"/>
                </w:rPr>
                <w:t>u</w:t>
              </w:r>
              <w:bookmarkEnd w:id="41"/>
              <w:r w:rsidRPr="008B7806">
                <w:rPr>
                  <w:rStyle w:val="Hyperlink"/>
                </w:rPr>
                <w:t>lar Implementation</w:t>
              </w:r>
            </w:hyperlink>
          </w:p>
        </w:tc>
        <w:tc>
          <w:tcPr>
            <w:tcW w:w="2215" w:type="pct"/>
          </w:tcPr>
          <w:p w14:paraId="4AAA2C06" w14:textId="6EE34CC4" w:rsidR="003A3628" w:rsidRPr="008B7806" w:rsidRDefault="003A3628" w:rsidP="003A3628">
            <w:pPr>
              <w:pStyle w:val="TableBullet1"/>
              <w:numPr>
                <w:ilvl w:val="0"/>
                <w:numId w:val="15"/>
              </w:numPr>
              <w:ind w:left="301" w:hanging="301"/>
              <w:rPr>
                <w:rFonts w:ascii="Franklin Gothic Book" w:eastAsia="Franklin Gothic Book" w:hAnsi="Franklin Gothic Book" w:cs="Tahoma"/>
              </w:rPr>
            </w:pPr>
            <w:r w:rsidRPr="008B7806">
              <w:rPr>
                <w:rFonts w:ascii="Franklin Gothic Book" w:eastAsia="Franklin Gothic Book" w:hAnsi="Franklin Gothic Book" w:cs="Tahoma"/>
              </w:rPr>
              <w:t xml:space="preserve">District and school improvement plans focus on empowering students to make decisions based on their experiences and values through increased </w:t>
            </w:r>
            <w:r>
              <w:rPr>
                <w:rFonts w:ascii="Franklin Gothic Book" w:eastAsia="Franklin Gothic Book" w:hAnsi="Franklin Gothic Book" w:cs="Tahoma"/>
              </w:rPr>
              <w:t>V</w:t>
            </w:r>
            <w:r w:rsidRPr="008B7806">
              <w:rPr>
                <w:rFonts w:ascii="Franklin Gothic Book" w:eastAsia="Franklin Gothic Book" w:hAnsi="Franklin Gothic Book" w:cs="Tahoma"/>
              </w:rPr>
              <w:t xml:space="preserve">oice and </w:t>
            </w:r>
            <w:r>
              <w:rPr>
                <w:rFonts w:ascii="Franklin Gothic Book" w:eastAsia="Franklin Gothic Book" w:hAnsi="Franklin Gothic Book" w:cs="Tahoma"/>
              </w:rPr>
              <w:t>C</w:t>
            </w:r>
            <w:r w:rsidRPr="008B7806">
              <w:rPr>
                <w:rFonts w:ascii="Franklin Gothic Book" w:eastAsia="Franklin Gothic Book" w:hAnsi="Franklin Gothic Book" w:cs="Tahoma"/>
              </w:rPr>
              <w:t>hoice.</w:t>
            </w:r>
          </w:p>
        </w:tc>
        <w:tc>
          <w:tcPr>
            <w:tcW w:w="1681" w:type="pct"/>
          </w:tcPr>
          <w:p w14:paraId="7D67B62C" w14:textId="53AF9EAC" w:rsidR="003A3628" w:rsidRPr="008B7806" w:rsidRDefault="003A3628" w:rsidP="003A3628">
            <w:pPr>
              <w:pStyle w:val="TableBullet1"/>
              <w:numPr>
                <w:ilvl w:val="0"/>
                <w:numId w:val="15"/>
              </w:numPr>
              <w:ind w:left="288" w:hanging="288"/>
            </w:pPr>
            <w:r w:rsidRPr="008B7806">
              <w:t xml:space="preserve">Providing </w:t>
            </w:r>
            <w:r>
              <w:t>students</w:t>
            </w:r>
            <w:r w:rsidRPr="008B7806">
              <w:t xml:space="preserve"> opportunities </w:t>
            </w:r>
            <w:r>
              <w:t>for</w:t>
            </w:r>
            <w:r w:rsidRPr="008B7806">
              <w:t xml:space="preserve"> higher</w:t>
            </w:r>
            <w:r>
              <w:t xml:space="preserve"> </w:t>
            </w:r>
            <w:r w:rsidRPr="008B7806">
              <w:t>order thinking, deeper understanding of content, and content-focused dialogue</w:t>
            </w:r>
            <w:r>
              <w:t xml:space="preserve"> </w:t>
            </w:r>
          </w:p>
        </w:tc>
      </w:tr>
    </w:tbl>
    <w:p w14:paraId="6EA47201" w14:textId="0E589CC2" w:rsidR="00473308" w:rsidRPr="008B7806" w:rsidRDefault="0037284E" w:rsidP="00473308">
      <w:pPr>
        <w:pStyle w:val="Heading3"/>
      </w:pPr>
      <w:bookmarkStart w:id="42" w:name="_Curriculum_Selection_and"/>
      <w:bookmarkStart w:id="43" w:name="_Instructional_Leadership"/>
      <w:bookmarkEnd w:id="42"/>
      <w:bookmarkEnd w:id="43"/>
      <w:r w:rsidRPr="008B7806">
        <w:t>Instructional Leadership</w:t>
      </w:r>
    </w:p>
    <w:p w14:paraId="6358D0A5" w14:textId="77777777" w:rsidR="0065646E" w:rsidRPr="008B7806" w:rsidRDefault="0065646E" w:rsidP="0065646E">
      <w:pPr>
        <w:pStyle w:val="BodyTextposthead"/>
      </w:pPr>
      <w:bookmarkStart w:id="44" w:name="_Classroom_Instruction"/>
      <w:bookmarkEnd w:id="44"/>
      <w:r w:rsidRPr="008B7806">
        <w:t xml:space="preserve">The </w:t>
      </w:r>
      <w:r>
        <w:t>d</w:t>
      </w:r>
      <w:r w:rsidRPr="008B7806">
        <w:t xml:space="preserve">irector of </w:t>
      </w:r>
      <w:r>
        <w:t>c</w:t>
      </w:r>
      <w:r w:rsidRPr="008B7806">
        <w:t>urriculum</w:t>
      </w:r>
      <w:r>
        <w:t xml:space="preserve"> and instruction</w:t>
      </w:r>
      <w:r w:rsidRPr="008B7806">
        <w:t xml:space="preserve"> oversees curriculum and instruction in the district. As outlined in the </w:t>
      </w:r>
      <w:r>
        <w:rPr>
          <w:i/>
          <w:iCs/>
        </w:rPr>
        <w:t>district strategic plan</w:t>
      </w:r>
      <w:r w:rsidRPr="008B7806">
        <w:rPr>
          <w:i/>
          <w:iCs/>
        </w:rPr>
        <w:t xml:space="preserve"> 2024-2027</w:t>
      </w:r>
      <w:r w:rsidRPr="008B7806">
        <w:t xml:space="preserve"> and the </w:t>
      </w:r>
      <w:r w:rsidRPr="008B7806">
        <w:rPr>
          <w:i/>
          <w:iCs/>
        </w:rPr>
        <w:t>Northbridge Public Schools Curriculum Review Process</w:t>
      </w:r>
      <w:r w:rsidRPr="008B7806">
        <w:t xml:space="preserve"> documents, the </w:t>
      </w:r>
      <w:r>
        <w:t>d</w:t>
      </w:r>
      <w:r w:rsidRPr="008B7806">
        <w:t xml:space="preserve">irector </w:t>
      </w:r>
      <w:r>
        <w:t>receives</w:t>
      </w:r>
      <w:r w:rsidRPr="008B7806">
        <w:t xml:space="preserve"> support </w:t>
      </w:r>
      <w:r>
        <w:t>from</w:t>
      </w:r>
      <w:r w:rsidRPr="008B7806">
        <w:t xml:space="preserve"> district leaders, school-level instructional coaches, school leaders, department chairs, and teachers. Together</w:t>
      </w:r>
      <w:r>
        <w:t>,</w:t>
      </w:r>
      <w:r w:rsidRPr="008B7806">
        <w:t xml:space="preserve"> these staff collaborate to guide and make decisions about curriculum and instruction for the district.</w:t>
      </w:r>
    </w:p>
    <w:p w14:paraId="61492654" w14:textId="77777777" w:rsidR="0065646E" w:rsidRPr="008B7806" w:rsidRDefault="0065646E" w:rsidP="0065646E">
      <w:pPr>
        <w:pStyle w:val="BodyText"/>
      </w:pPr>
      <w:r w:rsidRPr="008B7806">
        <w:t xml:space="preserve">According to the superintendent, principals, and teachers, the district has a clear instructional vision that centers the needs and experiences of students. </w:t>
      </w:r>
      <w:r>
        <w:t xml:space="preserve">As described in the </w:t>
      </w:r>
      <w:r w:rsidRPr="00A13E44">
        <w:rPr>
          <w:i/>
          <w:iCs/>
        </w:rPr>
        <w:t xml:space="preserve">2024-2027 </w:t>
      </w:r>
      <w:r>
        <w:rPr>
          <w:i/>
          <w:iCs/>
        </w:rPr>
        <w:t>District Strategic Plan</w:t>
      </w:r>
      <w:r>
        <w:t xml:space="preserve">, Northbridge’s vision is for students to be confident, empathetic, and responsible individuals who achieve personal success and contribute to society and their communities. The </w:t>
      </w:r>
      <w:r>
        <w:lastRenderedPageBreak/>
        <w:t>district’s strategic plan also states that the district seeks to empower students to take an active role in their education. To achieve this vision, the district developed its strategic initiative, Voice and Choice,</w:t>
      </w:r>
      <w:r w:rsidRPr="008B7806">
        <w:t xml:space="preserve"> which emphasizes designing and implementing instructional pathways, lessons, and learning environments tailored to students’ individual needs, interests, and learning styles. </w:t>
      </w:r>
      <w:r>
        <w:t xml:space="preserve">In focus groups, teachers reported being aware of the Voice and Choice initiative and agreed that the district is integrating student choice throughout instruction. </w:t>
      </w:r>
    </w:p>
    <w:p w14:paraId="4E503CEE" w14:textId="77777777" w:rsidR="0065646E" w:rsidRPr="008B7806" w:rsidRDefault="0065646E" w:rsidP="0065646E">
      <w:pPr>
        <w:pStyle w:val="BodyText"/>
      </w:pPr>
      <w:r>
        <w:t>Although</w:t>
      </w:r>
      <w:r w:rsidRPr="008B7806">
        <w:t xml:space="preserve"> the district’s instructional vision prioritizes student-centered practices, integrating culturally and linguistically sustaining practices </w:t>
      </w:r>
      <w:r>
        <w:t xml:space="preserve">into professional development and the classroom </w:t>
      </w:r>
      <w:r w:rsidRPr="008B7806">
        <w:t xml:space="preserve">is an area </w:t>
      </w:r>
      <w:r>
        <w:t>of</w:t>
      </w:r>
      <w:r w:rsidRPr="008B7806">
        <w:t xml:space="preserve"> growth for the district. </w:t>
      </w:r>
      <w:r>
        <w:t>Mid-range CLASS scores for Regard for Student Perspectives and feedback from student and teacher focus groups suggest that there are some opportunities for students to choose classroom activities that fit their interests but, student choice is limited. In focus groups, teachers agreed that there are inconsistencies in the implementation of culturally and linguistically sustaining practices. One teacher explained how strategies to support historically underserved populations such as low-income families and students of color were discussed but not implemented. In focus groups, students shared that although the books they are reading in their English language arts class teach them important lessons, students do not directly relate to the books. These concerns about student-centered practices appear in the Regard for Student Perspectives ratings, which were in the middle range across school buildings. At this level, teachers often dominate classroom discussions, but at other times the teacher allows students to share ideas, although at a minimal level or for a short period of time. Student focus group participants also felt that the curriculum being taught is directly relevant to the exam instead of their interests. Additionally, a</w:t>
      </w:r>
      <w:r w:rsidRPr="008B7806">
        <w:t xml:space="preserve"> review of the </w:t>
      </w:r>
      <w:r w:rsidRPr="00B2759C">
        <w:t>district strategic plan</w:t>
      </w:r>
      <w:r w:rsidRPr="008B7806">
        <w:t xml:space="preserve"> reveals only one reference to culturally sustaining practices, and they </w:t>
      </w:r>
      <w:r>
        <w:t>do</w:t>
      </w:r>
      <w:r w:rsidRPr="008B7806">
        <w:t xml:space="preserve"> not </w:t>
      </w:r>
      <w:r>
        <w:t>appear</w:t>
      </w:r>
      <w:r w:rsidRPr="008B7806">
        <w:t xml:space="preserve"> in any school-level plans. School leaders acknowledge the need to further develop these practices and are prioritizing their own professional learning to better guide and support teachers. To build their capacity, leaders have engaged with resources </w:t>
      </w:r>
      <w:r>
        <w:t>such as</w:t>
      </w:r>
      <w:r w:rsidRPr="008B7806">
        <w:t xml:space="preserve"> Zaretta Hammond</w:t>
      </w:r>
      <w:r>
        <w:t>’</w:t>
      </w:r>
      <w:r w:rsidRPr="008B7806">
        <w:t xml:space="preserve">s </w:t>
      </w:r>
      <w:r w:rsidRPr="008B7806">
        <w:rPr>
          <w:i/>
          <w:iCs/>
        </w:rPr>
        <w:t>Culturally Responsive Teaching and the Brain,</w:t>
      </w:r>
      <w:r w:rsidRPr="008B7806">
        <w:t xml:space="preserve"> which informs their approach with teachers. Principals suggested that ongoing professional development, coupled with support for critically evaluating how </w:t>
      </w:r>
      <w:r>
        <w:t xml:space="preserve">diverse student groups may perceive </w:t>
      </w:r>
      <w:r w:rsidRPr="008B7806">
        <w:t>instructional materials and texts, will help teachers implement culturally and linguistically sustaining practices.</w:t>
      </w:r>
    </w:p>
    <w:p w14:paraId="773E5D2F" w14:textId="77777777" w:rsidR="0065646E" w:rsidRPr="008B7806" w:rsidRDefault="0065646E" w:rsidP="0065646E">
      <w:pPr>
        <w:pStyle w:val="BodyText"/>
      </w:pPr>
      <w:r w:rsidRPr="008B7806">
        <w:t xml:space="preserve">The superintendent, school leaders, and </w:t>
      </w:r>
      <w:r>
        <w:t>d</w:t>
      </w:r>
      <w:r w:rsidRPr="008B7806">
        <w:t xml:space="preserve">irector of </w:t>
      </w:r>
      <w:r>
        <w:t>c</w:t>
      </w:r>
      <w:r w:rsidRPr="008B7806">
        <w:t xml:space="preserve">urriculum </w:t>
      </w:r>
      <w:r>
        <w:t xml:space="preserve">and instruction </w:t>
      </w:r>
      <w:r w:rsidRPr="008B7806">
        <w:t xml:space="preserve">agreed that the district has systems in place to implement, monitor, and continuously improve </w:t>
      </w:r>
      <w:r>
        <w:t>upon</w:t>
      </w:r>
      <w:r w:rsidRPr="008B7806">
        <w:t xml:space="preserve"> the instructional vision and related initiatives</w:t>
      </w:r>
      <w:r>
        <w:t>,</w:t>
      </w:r>
      <w:r w:rsidRPr="008B7806">
        <w:t xml:space="preserve"> which is a strength of the district. To support these systems, each school has an instructional leadership team, as confirmed by principal</w:t>
      </w:r>
      <w:r>
        <w:t>s</w:t>
      </w:r>
      <w:r w:rsidRPr="008B7806">
        <w:t>. These teams include special educat</w:t>
      </w:r>
      <w:r>
        <w:t>ion teachers</w:t>
      </w:r>
      <w:r w:rsidRPr="008B7806">
        <w:t>, English</w:t>
      </w:r>
      <w:r>
        <w:t xml:space="preserve"> Learner</w:t>
      </w:r>
      <w:r w:rsidRPr="008B7806">
        <w:t xml:space="preserve">teachers, general educators, and administrators. Focus groups and </w:t>
      </w:r>
      <w:r>
        <w:t xml:space="preserve">a </w:t>
      </w:r>
      <w:r w:rsidRPr="008B7806">
        <w:t xml:space="preserve">document review suggest that the structure and responsibilities of these teams vary by school level, but they play a critical role in supporting the district’s continuous improvement efforts. According to the meeting minutes and as explained by the </w:t>
      </w:r>
      <w:r>
        <w:t>d</w:t>
      </w:r>
      <w:r w:rsidRPr="008B7806">
        <w:t xml:space="preserve">irector of </w:t>
      </w:r>
      <w:r>
        <w:t>c</w:t>
      </w:r>
      <w:r w:rsidRPr="008B7806">
        <w:t>urriculum</w:t>
      </w:r>
      <w:r w:rsidRPr="00632286">
        <w:t xml:space="preserve"> </w:t>
      </w:r>
      <w:r>
        <w:t>and instruction</w:t>
      </w:r>
      <w:r w:rsidRPr="008B7806">
        <w:t xml:space="preserve">, Northbridge has grade-level leaders and department heads who support departments and faculty, identify professional development opportunities, and assist with other needs as they arise. At the elementary level, grade-level leaders are responsible for addressing the needs of their grade, focusing on both curriculum and operational matters. In middle school, leadership teams support district initiatives, guide the rollout of new programs, and provide feedback to staff. At the high school level, leadership teams function as subject-area experts who oversee curriculum </w:t>
      </w:r>
      <w:r w:rsidRPr="008B7806">
        <w:lastRenderedPageBreak/>
        <w:t xml:space="preserve">implementation within their departments. Despite these differences, the district </w:t>
      </w:r>
      <w:r>
        <w:t xml:space="preserve">establishes </w:t>
      </w:r>
      <w:r w:rsidRPr="008B7806">
        <w:t xml:space="preserve">consistency across schools with bimonthly meetings, common agendas, and the use of meeting minutes templates. Principals also agreed that the district sets expectations for the leadership team’s authority and scope of work through an annual action plan with objectives, actions, benchmarks, and progress monitoring mechanisms. The </w:t>
      </w:r>
      <w:r w:rsidRPr="00BA09B7">
        <w:t xml:space="preserve">2024-2027 </w:t>
      </w:r>
      <w:r>
        <w:t>District Strategic Plan</w:t>
      </w:r>
      <w:r w:rsidRPr="008B7806">
        <w:rPr>
          <w:i/>
          <w:iCs/>
        </w:rPr>
        <w:t xml:space="preserve"> </w:t>
      </w:r>
      <w:r w:rsidRPr="008B7806">
        <w:t>outlines the district</w:t>
      </w:r>
      <w:r>
        <w:t>’</w:t>
      </w:r>
      <w:r w:rsidRPr="008B7806">
        <w:t>s strategic objectives and includes benchmarks for each relevant initiative.</w:t>
      </w:r>
      <w:r w:rsidRPr="008B7806">
        <w:rPr>
          <w:rFonts w:ascii="Times New Roman" w:eastAsia="Times New Roman" w:hAnsi="Times New Roman" w:cs="Times New Roman"/>
          <w:sz w:val="24"/>
          <w:szCs w:val="24"/>
        </w:rPr>
        <w:t xml:space="preserve"> </w:t>
      </w:r>
      <w:r w:rsidRPr="008B7806">
        <w:t xml:space="preserve">According to meeting minutes and </w:t>
      </w:r>
      <w:r>
        <w:t xml:space="preserve">to </w:t>
      </w:r>
      <w:r w:rsidRPr="008B7806">
        <w:t xml:space="preserve">the </w:t>
      </w:r>
      <w:r>
        <w:t>d</w:t>
      </w:r>
      <w:r w:rsidRPr="008B7806">
        <w:t xml:space="preserve">irector of </w:t>
      </w:r>
      <w:r>
        <w:t>c</w:t>
      </w:r>
      <w:r w:rsidRPr="008B7806">
        <w:t>urriculum</w:t>
      </w:r>
      <w:r w:rsidRPr="00632286">
        <w:t xml:space="preserve"> </w:t>
      </w:r>
      <w:r>
        <w:t>and instruction</w:t>
      </w:r>
      <w:r w:rsidRPr="008B7806">
        <w:t>, the district sets clear expectations for the leadership teams</w:t>
      </w:r>
      <w:r>
        <w:t xml:space="preserve"> so</w:t>
      </w:r>
      <w:r w:rsidRPr="008B7806">
        <w:t xml:space="preserve"> that their authority and responsibilities align with the broader goals of the district.</w:t>
      </w:r>
    </w:p>
    <w:p w14:paraId="39666B8B" w14:textId="2E89D567" w:rsidR="00061497" w:rsidRPr="008B7806" w:rsidRDefault="0065646E" w:rsidP="0065646E">
      <w:pPr>
        <w:pStyle w:val="BodyText"/>
      </w:pPr>
      <w:r w:rsidRPr="008B7806">
        <w:t>One key initiative is the district’s focus on U</w:t>
      </w:r>
      <w:r>
        <w:t xml:space="preserve">niversal </w:t>
      </w:r>
      <w:r w:rsidRPr="008B7806">
        <w:t>D</w:t>
      </w:r>
      <w:r>
        <w:t>esign for Learning (UDL)</w:t>
      </w:r>
      <w:r w:rsidRPr="008B7806">
        <w:t xml:space="preserve">, aligned with the Voice and Choice strategic objective. To assess UDL implementation, schools conduct learning walks, </w:t>
      </w:r>
      <w:r>
        <w:t>during which</w:t>
      </w:r>
      <w:r w:rsidRPr="008B7806">
        <w:t xml:space="preserve"> school and district leaders review classroom practices, collect data, and meet monthly to discuss findings. School and district leaders also attend </w:t>
      </w:r>
      <w:r>
        <w:t>common planning time (</w:t>
      </w:r>
      <w:r w:rsidRPr="008B7806">
        <w:t>CPT</w:t>
      </w:r>
      <w:r>
        <w:t>)</w:t>
      </w:r>
      <w:r w:rsidRPr="008B7806">
        <w:t xml:space="preserve"> meetings to monitor the implementation of Voice and Choice across content areas. </w:t>
      </w:r>
      <w:r>
        <w:t>Although</w:t>
      </w:r>
      <w:r w:rsidRPr="008B7806">
        <w:t xml:space="preserve"> these systems are in place, the superintendent acknowledged that UDL principles are not consistently applied across classrooms. The superintendent</w:t>
      </w:r>
      <w:r>
        <w:t xml:space="preserve"> also</w:t>
      </w:r>
      <w:r w:rsidRPr="008B7806">
        <w:t xml:space="preserve"> shared that </w:t>
      </w:r>
      <w:r>
        <w:t>while</w:t>
      </w:r>
      <w:r w:rsidRPr="008B7806">
        <w:t xml:space="preserve"> some teachers understand the importance of student agency</w:t>
      </w:r>
      <w:r>
        <w:t xml:space="preserve">, they </w:t>
      </w:r>
      <w:r w:rsidRPr="008B7806">
        <w:t xml:space="preserve">may misinterpret the depth of choice, reducing it to choice boards. </w:t>
      </w:r>
      <w:r>
        <w:t xml:space="preserve">The superintendent explained that students “want more discussion-based, more inquiry-based, more group work, more authentic learning tasks, and more opportunity to choose.” In focus groups, teachers explained that although the district has taught them how to implement choice into instruction through professional development activities such as choice boards, some teachers are still struggling to reflect on their inclusion of student-centered activities. </w:t>
      </w:r>
      <w:r w:rsidRPr="008B7806">
        <w:t xml:space="preserve">Focus group participants recognized UDL as a key focus of professional development, but teachers in specialized areas noted the lack of tailored guidance for applying UDL to their specific subjects, with most support being general rather than </w:t>
      </w:r>
      <w:r>
        <w:t>subject matter specific</w:t>
      </w:r>
      <w:r w:rsidRPr="008B7806">
        <w:t xml:space="preserve">. According to the </w:t>
      </w:r>
      <w:r>
        <w:t>district's strategic plan</w:t>
      </w:r>
      <w:r w:rsidRPr="008B7806">
        <w:t xml:space="preserve">, </w:t>
      </w:r>
      <w:r>
        <w:t xml:space="preserve">the district is in the process of planning for implementation of </w:t>
      </w:r>
      <w:r w:rsidRPr="008B7806">
        <w:t>a staff survey and ongoing training to address this gap.</w:t>
      </w:r>
      <w:r>
        <w:t xml:space="preserve"> </w:t>
      </w:r>
      <w:r w:rsidR="00AD5A86">
        <w:t xml:space="preserve"> </w:t>
      </w:r>
    </w:p>
    <w:p w14:paraId="68501147" w14:textId="79142052" w:rsidR="00473308" w:rsidRPr="008B7806" w:rsidRDefault="00473308" w:rsidP="00473308">
      <w:pPr>
        <w:pStyle w:val="Heading3"/>
      </w:pPr>
      <w:bookmarkStart w:id="45" w:name="_Curriculum_and_Instructional"/>
      <w:bookmarkEnd w:id="45"/>
      <w:r w:rsidRPr="008B7806">
        <w:t>C</w:t>
      </w:r>
      <w:r w:rsidR="0037284E" w:rsidRPr="008B7806">
        <w:t>urriculum and Instructional Materials</w:t>
      </w:r>
    </w:p>
    <w:p w14:paraId="145714DE" w14:textId="77777777" w:rsidR="004F4F3C" w:rsidRDefault="004F4F3C" w:rsidP="004F4F3C">
      <w:pPr>
        <w:pStyle w:val="BodyTextposthead"/>
      </w:pPr>
      <w:r w:rsidRPr="008B7806">
        <w:t>A strength of the district is its formal curricul</w:t>
      </w:r>
      <w:r>
        <w:t>ar</w:t>
      </w:r>
      <w:r w:rsidRPr="008B7806">
        <w:t xml:space="preserve"> review process, outlined in the </w:t>
      </w:r>
      <w:r w:rsidRPr="008B7806">
        <w:rPr>
          <w:i/>
          <w:iCs/>
        </w:rPr>
        <w:t>Northbridge Public Schools Curriculum Review Process</w:t>
      </w:r>
      <w:r w:rsidRPr="008B7806">
        <w:t xml:space="preserve"> document. This formal review process follows a five-year cycle for evaluating curricula across all content areas</w:t>
      </w:r>
      <w:r>
        <w:t>.</w:t>
      </w:r>
      <w:r w:rsidRPr="008B7806">
        <w:t xml:space="preserve"> The process involves input from various stakeholders, including teachers, school leaders, and the school committee. The district uses </w:t>
      </w:r>
      <w:r w:rsidRPr="008B7806">
        <w:rPr>
          <w:i/>
          <w:iCs/>
        </w:rPr>
        <w:t>CURATE</w:t>
      </w:r>
      <w:r w:rsidRPr="008B7806">
        <w:t xml:space="preserve"> and </w:t>
      </w:r>
      <w:r w:rsidRPr="008B7806">
        <w:rPr>
          <w:i/>
          <w:iCs/>
        </w:rPr>
        <w:t>EdReports</w:t>
      </w:r>
      <w:r w:rsidRPr="008B7806">
        <w:t xml:space="preserve"> to guide curricular decisions and follows established protocols for piloting new programs. The district documents all curriculum changes in Google Drive, </w:t>
      </w:r>
      <w:r>
        <w:t>and the school committee grants</w:t>
      </w:r>
      <w:r w:rsidRPr="008B7806">
        <w:t xml:space="preserve"> final approvals </w:t>
      </w:r>
      <w:r>
        <w:t>on all selected curricula</w:t>
      </w:r>
      <w:r w:rsidRPr="008B7806">
        <w:t>.</w:t>
      </w:r>
    </w:p>
    <w:p w14:paraId="6BC83501" w14:textId="77777777" w:rsidR="004F4F3C" w:rsidRPr="008B7806" w:rsidRDefault="004F4F3C" w:rsidP="004F4F3C">
      <w:pPr>
        <w:pStyle w:val="BodyTextposthead"/>
      </w:pPr>
      <w:r>
        <w:t xml:space="preserve">District and school leaders agreed that they connect curricula and instructional materials to state standards and that the curricula selected meet the needs of all students within the district. One school leader explained that the district purchased the </w:t>
      </w:r>
      <w:r w:rsidRPr="002A4019">
        <w:rPr>
          <w:i/>
          <w:iCs/>
        </w:rPr>
        <w:t>Wonders</w:t>
      </w:r>
      <w:r>
        <w:t xml:space="preserve"> curriculum post-pandemic to increase rigor and improve virtual accessibility for all students. Elementary teachers also explained how curriculum selection is an evolving process. </w:t>
      </w:r>
      <w:r w:rsidRPr="008B7806">
        <w:t xml:space="preserve">Before </w:t>
      </w:r>
      <w:r>
        <w:t xml:space="preserve">the </w:t>
      </w:r>
      <w:r w:rsidRPr="008B7806">
        <w:t>COVID</w:t>
      </w:r>
      <w:r>
        <w:t>-19 pandemic</w:t>
      </w:r>
      <w:r w:rsidRPr="008B7806">
        <w:t xml:space="preserve">, committees </w:t>
      </w:r>
      <w:r>
        <w:t>would</w:t>
      </w:r>
      <w:r w:rsidRPr="008B7806">
        <w:t xml:space="preserve"> explore new curricula, with teachers visiting other schools or piloting programs. For example, when implementing the </w:t>
      </w:r>
      <w:r w:rsidRPr="008B7806">
        <w:rPr>
          <w:i/>
          <w:iCs/>
        </w:rPr>
        <w:t xml:space="preserve">Self-Regulated Strategy Development </w:t>
      </w:r>
      <w:r w:rsidRPr="008B7806">
        <w:t>(SRSD) writing program</w:t>
      </w:r>
      <w:r w:rsidRPr="008B7806">
        <w:rPr>
          <w:i/>
          <w:iCs/>
        </w:rPr>
        <w:t>,</w:t>
      </w:r>
      <w:r w:rsidRPr="008B7806">
        <w:t xml:space="preserve"> teachers </w:t>
      </w:r>
      <w:r w:rsidRPr="008B7806">
        <w:lastRenderedPageBreak/>
        <w:t xml:space="preserve">researched the program through school visits and collaboration with other educators. However, the adoption of programs </w:t>
      </w:r>
      <w:r>
        <w:t>such as</w:t>
      </w:r>
      <w:r w:rsidRPr="008B7806">
        <w:t xml:space="preserve"> </w:t>
      </w:r>
      <w:r w:rsidRPr="008B7806">
        <w:rPr>
          <w:i/>
          <w:iCs/>
        </w:rPr>
        <w:t>Wonders</w:t>
      </w:r>
      <w:r w:rsidRPr="008B7806">
        <w:t xml:space="preserve"> for ELA and </w:t>
      </w:r>
      <w:r w:rsidRPr="008B7806">
        <w:rPr>
          <w:i/>
          <w:iCs/>
        </w:rPr>
        <w:t>Reveal Math</w:t>
      </w:r>
      <w:r w:rsidRPr="008B7806">
        <w:t xml:space="preserve"> in 2020 was driven by the shift to remote and hybrid learning, which did not allow time for an in-depth review process. Despite the rapid adoption, teachers </w:t>
      </w:r>
      <w:r>
        <w:t xml:space="preserve">could </w:t>
      </w:r>
      <w:r w:rsidRPr="008B7806">
        <w:t xml:space="preserve">still provide feedback after the initial implementation. In response to this feedback, the district introduced </w:t>
      </w:r>
      <w:r w:rsidRPr="008B7806">
        <w:rPr>
          <w:i/>
          <w:iCs/>
        </w:rPr>
        <w:t>Enhanced Core Reading Instruction</w:t>
      </w:r>
      <w:r w:rsidRPr="008B7806">
        <w:t xml:space="preserve"> (ECRI) as an attempt to close the reading gap and further support the phonics component of the </w:t>
      </w:r>
      <w:r w:rsidRPr="00B3648B">
        <w:rPr>
          <w:i/>
          <w:iCs/>
        </w:rPr>
        <w:t>Wonders</w:t>
      </w:r>
      <w:r w:rsidRPr="008B7806">
        <w:t xml:space="preserve"> curriculum. When </w:t>
      </w:r>
      <w:r w:rsidRPr="008B7806">
        <w:rPr>
          <w:i/>
          <w:iCs/>
        </w:rPr>
        <w:t>GoMath</w:t>
      </w:r>
      <w:r w:rsidRPr="008B7806">
        <w:t xml:space="preserve"> did not meet the district’s needs for remote and hybrid learning, teachers’ feedback led to the switch to </w:t>
      </w:r>
      <w:r w:rsidRPr="008B7806">
        <w:rPr>
          <w:i/>
          <w:iCs/>
        </w:rPr>
        <w:t>Reveal Math</w:t>
      </w:r>
      <w:r w:rsidRPr="008B7806">
        <w:t xml:space="preserve">. </w:t>
      </w:r>
    </w:p>
    <w:p w14:paraId="7AA65594" w14:textId="77777777" w:rsidR="004F4F3C" w:rsidRPr="008B7806" w:rsidRDefault="004F4F3C" w:rsidP="004F4F3C">
      <w:pPr>
        <w:pStyle w:val="BodyText"/>
      </w:pPr>
      <w:r w:rsidRPr="008B7806">
        <w:t>The middle school level also follows the district’s formal curricul</w:t>
      </w:r>
      <w:r>
        <w:t>ar</w:t>
      </w:r>
      <w:r w:rsidRPr="008B7806">
        <w:t xml:space="preserve"> review process, with teachers highlighting adjustments based on classroom needs. For instance, after evaluating</w:t>
      </w:r>
      <w:r>
        <w:t xml:space="preserve"> some</w:t>
      </w:r>
      <w:r w:rsidRPr="008B7806">
        <w:t xml:space="preserve"> </w:t>
      </w:r>
      <w:r w:rsidRPr="008B7806">
        <w:rPr>
          <w:i/>
          <w:iCs/>
        </w:rPr>
        <w:t>McGraw-Hill</w:t>
      </w:r>
      <w:r>
        <w:rPr>
          <w:i/>
          <w:iCs/>
        </w:rPr>
        <w:t xml:space="preserve"> </w:t>
      </w:r>
      <w:r>
        <w:t>options</w:t>
      </w:r>
      <w:r w:rsidRPr="008B7806">
        <w:t>, teachers found its science and social studies curricula did not effectively engage students, prompting a search for alternatives</w:t>
      </w:r>
      <w:r>
        <w:t>,</w:t>
      </w:r>
      <w:r w:rsidRPr="008B7806">
        <w:t xml:space="preserve"> such as </w:t>
      </w:r>
      <w:r w:rsidRPr="008B7806">
        <w:rPr>
          <w:i/>
          <w:iCs/>
        </w:rPr>
        <w:t>Investigating History</w:t>
      </w:r>
      <w:r w:rsidRPr="008B7806">
        <w:t xml:space="preserve"> (</w:t>
      </w:r>
      <w:r>
        <w:t>in the pilot stage</w:t>
      </w:r>
      <w:r w:rsidRPr="008B7806">
        <w:t xml:space="preserve">) and </w:t>
      </w:r>
      <w:r w:rsidRPr="008B7806">
        <w:rPr>
          <w:i/>
          <w:iCs/>
        </w:rPr>
        <w:t>OpenSciEd</w:t>
      </w:r>
      <w:r w:rsidRPr="008B7806">
        <w:t xml:space="preserve">. The </w:t>
      </w:r>
      <w:r>
        <w:t>d</w:t>
      </w:r>
      <w:r w:rsidRPr="008B7806">
        <w:t xml:space="preserve">irector of </w:t>
      </w:r>
      <w:r>
        <w:t>c</w:t>
      </w:r>
      <w:r w:rsidRPr="008B7806">
        <w:t xml:space="preserve">urriculum </w:t>
      </w:r>
      <w:r>
        <w:t>and instruction</w:t>
      </w:r>
      <w:r w:rsidRPr="008B7806">
        <w:t xml:space="preserve"> also noted that teachers felt the </w:t>
      </w:r>
      <w:r w:rsidRPr="008B7806">
        <w:rPr>
          <w:i/>
          <w:iCs/>
        </w:rPr>
        <w:t>StudySync</w:t>
      </w:r>
      <w:r w:rsidRPr="008B7806">
        <w:t xml:space="preserve"> ELA curriculum used during remote learning was not a good fit for their district </w:t>
      </w:r>
      <w:r>
        <w:t>because of</w:t>
      </w:r>
      <w:r w:rsidRPr="008B7806">
        <w:t xml:space="preserve"> its structure, content that did not fully engage the students, and heavy reliance on worksheets, which did not foster the collaborative learning expected with the return to in-person instruction. Based on this feedback, the district returned to a </w:t>
      </w:r>
      <w:r>
        <w:t>“</w:t>
      </w:r>
      <w:r w:rsidRPr="008B7806">
        <w:t>homegrown</w:t>
      </w:r>
      <w:r>
        <w:t>”</w:t>
      </w:r>
      <w:r w:rsidRPr="008B7806">
        <w:t xml:space="preserve"> curriculum for middle school, which</w:t>
      </w:r>
      <w:r>
        <w:t xml:space="preserve"> has revisions to scopes and sequences documented within Google Drive and </w:t>
      </w:r>
      <w:r w:rsidRPr="008B7806">
        <w:t>is continually revised</w:t>
      </w:r>
      <w:r>
        <w:t xml:space="preserve"> through discussions during teachers’ CPT </w:t>
      </w:r>
      <w:r w:rsidRPr="008B7806">
        <w:t>to better meet students</w:t>
      </w:r>
      <w:r>
        <w:t>’</w:t>
      </w:r>
      <w:r w:rsidRPr="008B7806">
        <w:t xml:space="preserve"> needs.</w:t>
      </w:r>
      <w:r>
        <w:t xml:space="preserve"> </w:t>
      </w:r>
    </w:p>
    <w:p w14:paraId="5A2E1676" w14:textId="77777777" w:rsidR="004F4F3C" w:rsidRPr="008B7806" w:rsidRDefault="004F4F3C" w:rsidP="004F4F3C">
      <w:pPr>
        <w:pStyle w:val="BodyText"/>
        <w:rPr>
          <w:rFonts w:ascii="Franklin Gothic Book" w:eastAsia="Franklin Gothic Book" w:hAnsi="Franklin Gothic Book" w:cs="Tahoma"/>
        </w:rPr>
      </w:pPr>
      <w:r w:rsidRPr="008B7806">
        <w:t>In alignment with the curricul</w:t>
      </w:r>
      <w:r>
        <w:t>ar</w:t>
      </w:r>
      <w:r w:rsidRPr="008B7806">
        <w:t xml:space="preserve"> review process</w:t>
      </w:r>
      <w:r>
        <w:t xml:space="preserve"> and as shared on the district’s curriculum platform</w:t>
      </w:r>
      <w:r w:rsidRPr="008B7806">
        <w:t>, Northbridge empowers educators to develop and adapt curricul</w:t>
      </w:r>
      <w:r>
        <w:t>a and instructional materials</w:t>
      </w:r>
      <w:r w:rsidRPr="008B7806">
        <w:t xml:space="preserve">, </w:t>
      </w:r>
      <w:r>
        <w:t xml:space="preserve">a practice most prevalent at the middle and high school levels. </w:t>
      </w:r>
      <w:r w:rsidRPr="008B7806">
        <w:rPr>
          <w:rFonts w:ascii="Franklin Gothic Book" w:eastAsia="Franklin Gothic Book" w:hAnsi="Franklin Gothic Book" w:cs="Tahoma"/>
        </w:rPr>
        <w:t xml:space="preserve">School staff explained that teachers </w:t>
      </w:r>
      <w:r>
        <w:rPr>
          <w:rFonts w:ascii="Franklin Gothic Book" w:eastAsia="Franklin Gothic Book" w:hAnsi="Franklin Gothic Book" w:cs="Tahoma"/>
        </w:rPr>
        <w:t>develop curricula</w:t>
      </w:r>
      <w:r w:rsidRPr="008B7806">
        <w:rPr>
          <w:rFonts w:ascii="Franklin Gothic Book" w:eastAsia="Franklin Gothic Book" w:hAnsi="Franklin Gothic Book" w:cs="Tahoma"/>
        </w:rPr>
        <w:t xml:space="preserve"> by creating Northbridge-specific resources</w:t>
      </w:r>
      <w:r>
        <w:rPr>
          <w:rFonts w:ascii="Franklin Gothic Book" w:eastAsia="Franklin Gothic Book" w:hAnsi="Franklin Gothic Book" w:cs="Tahoma"/>
        </w:rPr>
        <w:t xml:space="preserve"> and</w:t>
      </w:r>
      <w:r w:rsidRPr="008B7806">
        <w:rPr>
          <w:rFonts w:ascii="Franklin Gothic Book" w:eastAsia="Franklin Gothic Book" w:hAnsi="Franklin Gothic Book" w:cs="Tahoma"/>
        </w:rPr>
        <w:t xml:space="preserve"> reviewing and updating these materials during their CPT. The </w:t>
      </w:r>
      <w:r>
        <w:rPr>
          <w:rFonts w:ascii="Franklin Gothic Book" w:eastAsia="Franklin Gothic Book" w:hAnsi="Franklin Gothic Book" w:cs="Tahoma"/>
        </w:rPr>
        <w:t>d</w:t>
      </w:r>
      <w:r w:rsidRPr="008B7806">
        <w:rPr>
          <w:rFonts w:ascii="Franklin Gothic Book" w:eastAsia="Franklin Gothic Book" w:hAnsi="Franklin Gothic Book" w:cs="Tahoma"/>
        </w:rPr>
        <w:t xml:space="preserve">irector of </w:t>
      </w:r>
      <w:r>
        <w:rPr>
          <w:rFonts w:ascii="Franklin Gothic Book" w:eastAsia="Franklin Gothic Book" w:hAnsi="Franklin Gothic Book" w:cs="Tahoma"/>
        </w:rPr>
        <w:t>c</w:t>
      </w:r>
      <w:r w:rsidRPr="008B7806">
        <w:rPr>
          <w:rFonts w:ascii="Franklin Gothic Book" w:eastAsia="Franklin Gothic Book" w:hAnsi="Franklin Gothic Book" w:cs="Tahoma"/>
        </w:rPr>
        <w:t xml:space="preserve">urriculum </w:t>
      </w:r>
      <w:r>
        <w:t>and instruction</w:t>
      </w:r>
      <w:r w:rsidRPr="008B7806">
        <w:t xml:space="preserve"> </w:t>
      </w:r>
      <w:r w:rsidRPr="008B7806">
        <w:rPr>
          <w:rFonts w:ascii="Franklin Gothic Book" w:eastAsia="Franklin Gothic Book" w:hAnsi="Franklin Gothic Book" w:cs="Tahoma"/>
        </w:rPr>
        <w:t>also noted that curricula were implemented with fidelity</w:t>
      </w:r>
      <w:r>
        <w:rPr>
          <w:rFonts w:ascii="Franklin Gothic Book" w:eastAsia="Franklin Gothic Book" w:hAnsi="Franklin Gothic Book" w:cs="Tahoma"/>
        </w:rPr>
        <w:t>,</w:t>
      </w:r>
      <w:r w:rsidRPr="008B7806">
        <w:rPr>
          <w:rFonts w:ascii="Franklin Gothic Book" w:eastAsia="Franklin Gothic Book" w:hAnsi="Franklin Gothic Book" w:cs="Tahoma"/>
        </w:rPr>
        <w:t xml:space="preserve"> and the district also implements a process known as </w:t>
      </w:r>
      <w:r>
        <w:rPr>
          <w:rFonts w:ascii="Franklin Gothic Book" w:eastAsia="Franklin Gothic Book" w:hAnsi="Franklin Gothic Book" w:cs="Tahoma"/>
        </w:rPr>
        <w:t>“</w:t>
      </w:r>
      <w:r w:rsidRPr="008B7806">
        <w:rPr>
          <w:rFonts w:ascii="Franklin Gothic Book" w:eastAsia="Franklin Gothic Book" w:hAnsi="Franklin Gothic Book" w:cs="Tahoma"/>
        </w:rPr>
        <w:t>Northbridge-ifying</w:t>
      </w:r>
      <w:r>
        <w:rPr>
          <w:rFonts w:ascii="Franklin Gothic Book" w:eastAsia="Franklin Gothic Book" w:hAnsi="Franklin Gothic Book" w:cs="Tahoma"/>
        </w:rPr>
        <w:t>”</w:t>
      </w:r>
      <w:r w:rsidRPr="008B7806">
        <w:rPr>
          <w:rFonts w:ascii="Franklin Gothic Book" w:eastAsia="Franklin Gothic Book" w:hAnsi="Franklin Gothic Book" w:cs="Tahoma"/>
        </w:rPr>
        <w:t xml:space="preserve">, </w:t>
      </w:r>
      <w:r>
        <w:rPr>
          <w:rFonts w:ascii="Franklin Gothic Book" w:eastAsia="Franklin Gothic Book" w:hAnsi="Franklin Gothic Book" w:cs="Tahoma"/>
        </w:rPr>
        <w:t>in which</w:t>
      </w:r>
      <w:r w:rsidRPr="008B7806">
        <w:rPr>
          <w:rFonts w:ascii="Franklin Gothic Book" w:eastAsia="Franklin Gothic Book" w:hAnsi="Franklin Gothic Book" w:cs="Tahoma"/>
        </w:rPr>
        <w:t xml:space="preserve"> </w:t>
      </w:r>
      <w:r>
        <w:rPr>
          <w:rFonts w:ascii="Franklin Gothic Book" w:eastAsia="Franklin Gothic Book" w:hAnsi="Franklin Gothic Book" w:cs="Tahoma"/>
        </w:rPr>
        <w:t xml:space="preserve">teachers review </w:t>
      </w:r>
      <w:r w:rsidRPr="008B7806">
        <w:rPr>
          <w:rFonts w:ascii="Franklin Gothic Book" w:eastAsia="Franklin Gothic Book" w:hAnsi="Franklin Gothic Book" w:cs="Tahoma"/>
        </w:rPr>
        <w:t xml:space="preserve">published curricula and lessons during CPT and adjust, combine, or cut </w:t>
      </w:r>
      <w:r>
        <w:rPr>
          <w:rFonts w:ascii="Franklin Gothic Book" w:eastAsia="Franklin Gothic Book" w:hAnsi="Franklin Gothic Book" w:cs="Tahoma"/>
        </w:rPr>
        <w:t xml:space="preserve">curricular content </w:t>
      </w:r>
      <w:r w:rsidRPr="008B7806">
        <w:rPr>
          <w:rFonts w:ascii="Franklin Gothic Book" w:eastAsia="Franklin Gothic Book" w:hAnsi="Franklin Gothic Book" w:cs="Tahoma"/>
        </w:rPr>
        <w:t xml:space="preserve">to better meet students’ needs. </w:t>
      </w:r>
      <w:r>
        <w:rPr>
          <w:rFonts w:ascii="Franklin Gothic Book" w:eastAsia="Franklin Gothic Book" w:hAnsi="Franklin Gothic Book" w:cs="Tahoma"/>
        </w:rPr>
        <w:t>E</w:t>
      </w:r>
      <w:r w:rsidRPr="008B7806">
        <w:rPr>
          <w:rFonts w:ascii="Franklin Gothic Book" w:eastAsia="Franklin Gothic Book" w:hAnsi="Franklin Gothic Book" w:cs="Tahoma"/>
        </w:rPr>
        <w:t>lementary and middle school teachers report not being directly involved in reviewing curricula,</w:t>
      </w:r>
      <w:r>
        <w:rPr>
          <w:rFonts w:ascii="Franklin Gothic Book" w:eastAsia="Franklin Gothic Book" w:hAnsi="Franklin Gothic Book" w:cs="Tahoma"/>
        </w:rPr>
        <w:t xml:space="preserve"> but</w:t>
      </w:r>
      <w:r w:rsidRPr="008B7806">
        <w:rPr>
          <w:rFonts w:ascii="Franklin Gothic Book" w:eastAsia="Franklin Gothic Book" w:hAnsi="Franklin Gothic Book" w:cs="Tahoma"/>
        </w:rPr>
        <w:t xml:space="preserve"> they still maintain autonomy in creating supplemental materials to enhance student learning. In addition, high school teachers mentioned that all subjects use teacher-created units, and they have the flexibility to develop their curricul</w:t>
      </w:r>
      <w:r>
        <w:rPr>
          <w:rFonts w:ascii="Franklin Gothic Book" w:eastAsia="Franklin Gothic Book" w:hAnsi="Franklin Gothic Book" w:cs="Tahoma"/>
        </w:rPr>
        <w:t>a</w:t>
      </w:r>
      <w:r w:rsidRPr="008B7806">
        <w:rPr>
          <w:rFonts w:ascii="Franklin Gothic Book" w:eastAsia="Franklin Gothic Book" w:hAnsi="Franklin Gothic Book" w:cs="Tahoma"/>
        </w:rPr>
        <w:t xml:space="preserve"> using a variety of sources and texts, refining courses in alignment with district standards. N</w:t>
      </w:r>
      <w:r w:rsidRPr="008B7806">
        <w:rPr>
          <w:rFonts w:ascii="Franklin Gothic Book" w:eastAsia="Franklin Gothic Book" w:hAnsi="Franklin Gothic Book" w:cs="Franklin Gothic Book"/>
        </w:rPr>
        <w:t xml:space="preserve">otably, the high school </w:t>
      </w:r>
      <w:r>
        <w:rPr>
          <w:rFonts w:ascii="Franklin Gothic Book" w:eastAsia="Franklin Gothic Book" w:hAnsi="Franklin Gothic Book" w:cs="Franklin Gothic Book"/>
        </w:rPr>
        <w:t>uses a similar process as the middle school for reviewing curricula, as it</w:t>
      </w:r>
      <w:r w:rsidRPr="008B7806">
        <w:rPr>
          <w:rFonts w:ascii="Franklin Gothic Book" w:eastAsia="Franklin Gothic Book" w:hAnsi="Franklin Gothic Book" w:cs="Franklin Gothic Book"/>
        </w:rPr>
        <w:t xml:space="preserve"> relies primarily on homegrown curricula. </w:t>
      </w:r>
      <w:r>
        <w:rPr>
          <w:rFonts w:ascii="Franklin Gothic Book" w:eastAsia="Franklin Gothic Book" w:hAnsi="Franklin Gothic Book" w:cs="Franklin Gothic Book"/>
        </w:rPr>
        <w:t xml:space="preserve">High school teachers explained that they use their CPT meetings to continuously update their scopes, sequences, and curriculum maps and align curricular materials to district standards. </w:t>
      </w:r>
    </w:p>
    <w:p w14:paraId="352084E9" w14:textId="77777777" w:rsidR="004F4F3C" w:rsidRPr="008B7806" w:rsidRDefault="004F4F3C" w:rsidP="004F4F3C">
      <w:pPr>
        <w:pStyle w:val="BodyText"/>
      </w:pPr>
      <w:r w:rsidRPr="008B7806">
        <w:t xml:space="preserve">An area of growth for the district is </w:t>
      </w:r>
      <w:r>
        <w:t>consistently sharing</w:t>
      </w:r>
      <w:r w:rsidRPr="008B7806">
        <w:t xml:space="preserve"> </w:t>
      </w:r>
      <w:r>
        <w:t xml:space="preserve">homegrown instructional materials </w:t>
      </w:r>
      <w:r w:rsidRPr="008B7806">
        <w:t xml:space="preserve">and </w:t>
      </w:r>
      <w:r>
        <w:t xml:space="preserve">making them </w:t>
      </w:r>
      <w:r w:rsidRPr="008B7806">
        <w:t xml:space="preserve">accessible to all students and teachers. As part of the district’s approach to teacher autonomy in developing and adapting curriculum, </w:t>
      </w:r>
      <w:r>
        <w:t xml:space="preserve">the district encourages </w:t>
      </w:r>
      <w:r w:rsidRPr="008B7806">
        <w:t>educators to share their materials on the Northbridge Curriculum Drive. This platform help</w:t>
      </w:r>
      <w:r>
        <w:t>s</w:t>
      </w:r>
      <w:r w:rsidRPr="008B7806">
        <w:t xml:space="preserve"> the district monitor and evaluate curriculum quality. However, </w:t>
      </w:r>
      <w:r>
        <w:t>although</w:t>
      </w:r>
      <w:r w:rsidRPr="008B7806">
        <w:t xml:space="preserve"> considerable progress has </w:t>
      </w:r>
      <w:r>
        <w:t>occurred</w:t>
      </w:r>
      <w:r w:rsidRPr="008B7806">
        <w:t xml:space="preserve"> in uploading curricula for </w:t>
      </w:r>
      <w:r>
        <w:t>G</w:t>
      </w:r>
      <w:r w:rsidRPr="008B7806">
        <w:t>rades K-8, sharing materials at the high school level remains inconsistent. District leaders report</w:t>
      </w:r>
      <w:r>
        <w:t>ed</w:t>
      </w:r>
      <w:r w:rsidRPr="008B7806">
        <w:t xml:space="preserve"> challenges in accessing high school curricula, limiting the district</w:t>
      </w:r>
      <w:r>
        <w:t xml:space="preserve">’s </w:t>
      </w:r>
      <w:r w:rsidRPr="008B7806">
        <w:t xml:space="preserve">ability to monitor and review what is happening at the high school level. </w:t>
      </w:r>
    </w:p>
    <w:p w14:paraId="5CCD2B90" w14:textId="3B97A288" w:rsidR="00274F30" w:rsidRDefault="004F4F3C" w:rsidP="004F4F3C">
      <w:pPr>
        <w:pStyle w:val="BodyText"/>
        <w:rPr>
          <w:rFonts w:ascii="Franklin Gothic Book" w:eastAsia="Franklin Gothic Book" w:hAnsi="Franklin Gothic Book" w:cs="Tahoma"/>
        </w:rPr>
      </w:pPr>
      <w:r w:rsidRPr="008B7806">
        <w:lastRenderedPageBreak/>
        <w:t xml:space="preserve">Furthermore, most teachers report having access to </w:t>
      </w:r>
      <w:r>
        <w:t>high-quality instructional materials (</w:t>
      </w:r>
      <w:r w:rsidRPr="008B7806">
        <w:t>HQIM</w:t>
      </w:r>
      <w:r>
        <w:t>)</w:t>
      </w:r>
      <w:r w:rsidRPr="008B7806">
        <w:t xml:space="preserve">, </w:t>
      </w:r>
      <w:r>
        <w:t>but they have</w:t>
      </w:r>
      <w:r w:rsidRPr="008B7806">
        <w:t xml:space="preserve"> concerns about whether these resources adequately support the diverse needs of students, particularly E</w:t>
      </w:r>
      <w:r>
        <w:t xml:space="preserve">nglish </w:t>
      </w:r>
      <w:r w:rsidRPr="008B7806">
        <w:t>L</w:t>
      </w:r>
      <w:r>
        <w:t>earners</w:t>
      </w:r>
      <w:r w:rsidRPr="008B7806">
        <w:t xml:space="preserve"> and </w:t>
      </w:r>
      <w:r>
        <w:t>s</w:t>
      </w:r>
      <w:r w:rsidRPr="008B7806">
        <w:t xml:space="preserve">tudents with individualized </w:t>
      </w:r>
      <w:r>
        <w:t>education</w:t>
      </w:r>
      <w:r w:rsidRPr="008B7806">
        <w:t xml:space="preserve"> programs (IEPs). One special education teacher expressed concerns about the curricul</w:t>
      </w:r>
      <w:r>
        <w:t>ar</w:t>
      </w:r>
      <w:r w:rsidRPr="008B7806">
        <w:t xml:space="preserve"> review process, noting that despite their involvement, the resources seemed to be primarily geared toward general education. School leaders also noted</w:t>
      </w:r>
      <w:r>
        <w:t xml:space="preserve"> that special education teachers expressed a</w:t>
      </w:r>
      <w:r w:rsidRPr="008B7806">
        <w:t xml:space="preserve"> need for more support in implement</w:t>
      </w:r>
      <w:r>
        <w:t>ing</w:t>
      </w:r>
      <w:r w:rsidRPr="008B7806">
        <w:t xml:space="preserve"> a new science curriculum at the middle school level, </w:t>
      </w:r>
      <w:r>
        <w:t>so</w:t>
      </w:r>
      <w:r w:rsidRPr="008B7806">
        <w:t xml:space="preserve"> </w:t>
      </w:r>
      <w:r>
        <w:t>that the curriculum adequately</w:t>
      </w:r>
      <w:r w:rsidRPr="008B7806">
        <w:t xml:space="preserve"> meets the needs of students with IEPs. Teachers supporting E</w:t>
      </w:r>
      <w:r>
        <w:t xml:space="preserve">nglish </w:t>
      </w:r>
      <w:r w:rsidRPr="008B7806">
        <w:t>L</w:t>
      </w:r>
      <w:r>
        <w:t>earner</w:t>
      </w:r>
      <w:r w:rsidRPr="008B7806">
        <w:t>s highlighted the challenge of creating their own curricul</w:t>
      </w:r>
      <w:r>
        <w:t>a</w:t>
      </w:r>
      <w:r w:rsidRPr="008B7806">
        <w:t xml:space="preserve"> </w:t>
      </w:r>
      <w:r>
        <w:t>given</w:t>
      </w:r>
      <w:r w:rsidRPr="008B7806">
        <w:t xml:space="preserve"> a lack of resources tailored to their </w:t>
      </w:r>
      <w:r>
        <w:t>students</w:t>
      </w:r>
      <w:r w:rsidRPr="008B7806">
        <w:t xml:space="preserve">. </w:t>
      </w:r>
      <w:r>
        <w:t>Although</w:t>
      </w:r>
      <w:r w:rsidRPr="008B7806">
        <w:t xml:space="preserve"> they have access to the </w:t>
      </w:r>
      <w:r>
        <w:t>D</w:t>
      </w:r>
      <w:r w:rsidRPr="008B7806">
        <w:t xml:space="preserve">istrict </w:t>
      </w:r>
      <w:r>
        <w:t>C</w:t>
      </w:r>
      <w:r w:rsidRPr="008B7806">
        <w:t xml:space="preserve">urriculum </w:t>
      </w:r>
      <w:r>
        <w:t>D</w:t>
      </w:r>
      <w:r w:rsidRPr="008B7806">
        <w:t>rive, they often adapt materials to match students</w:t>
      </w:r>
      <w:r>
        <w:t>’ English Language Development (ELD)</w:t>
      </w:r>
      <w:r w:rsidRPr="008B7806">
        <w:t xml:space="preserve"> levels, such as </w:t>
      </w:r>
      <w:r>
        <w:t xml:space="preserve">scaffolding grade-level </w:t>
      </w:r>
      <w:r w:rsidRPr="008B7806">
        <w:t xml:space="preserve">content aligned with </w:t>
      </w:r>
      <w:r>
        <w:t>ELA</w:t>
      </w:r>
      <w:r w:rsidRPr="008B7806">
        <w:t xml:space="preserve"> class topics.</w:t>
      </w:r>
      <w:r>
        <w:t xml:space="preserve"> </w:t>
      </w:r>
      <w:r>
        <w:rPr>
          <w:rFonts w:ascii="Franklin Gothic Book" w:eastAsia="Franklin Gothic Book" w:hAnsi="Franklin Gothic Book" w:cs="Tahoma"/>
        </w:rPr>
        <w:t>Table 4</w:t>
      </w:r>
      <w:r w:rsidRPr="008B7806">
        <w:rPr>
          <w:rFonts w:ascii="Franklin Gothic Book" w:eastAsia="Franklin Gothic Book" w:hAnsi="Franklin Gothic Book" w:cs="Tahoma"/>
        </w:rPr>
        <w:t xml:space="preserve"> summarizes the status of all districtwide curricula </w:t>
      </w:r>
      <w:r>
        <w:rPr>
          <w:rFonts w:ascii="Franklin Gothic Book" w:eastAsia="Franklin Gothic Book" w:hAnsi="Franklin Gothic Book" w:cs="Tahoma"/>
        </w:rPr>
        <w:t>in Northbridge.</w:t>
      </w:r>
      <w:r w:rsidR="00444823" w:rsidRPr="008B7806">
        <w:rPr>
          <w:rFonts w:ascii="Franklin Gothic Book" w:eastAsia="Franklin Gothic Book" w:hAnsi="Franklin Gothic Book" w:cs="Tahoma"/>
        </w:rPr>
        <w:t> </w:t>
      </w:r>
    </w:p>
    <w:p w14:paraId="179679D4" w14:textId="7E93FCB0" w:rsidR="00767511" w:rsidRPr="00274F30" w:rsidRDefault="00767511" w:rsidP="009B28BC">
      <w:pPr>
        <w:pStyle w:val="TableTitle0"/>
        <w:spacing w:before="120" w:after="0"/>
      </w:pPr>
      <w:r>
        <w:t xml:space="preserve">Table 4. Curricula </w:t>
      </w:r>
      <w:r w:rsidR="00C311CE">
        <w:t xml:space="preserve">Used </w:t>
      </w:r>
      <w:r w:rsidR="00C34BC4">
        <w:t>in</w:t>
      </w:r>
      <w:r>
        <w:t xml:space="preserve"> Northbridge</w:t>
      </w:r>
    </w:p>
    <w:tbl>
      <w:tblPr>
        <w:tblStyle w:val="MSVTable11"/>
        <w:tblW w:w="5000" w:type="pct"/>
        <w:tblLayout w:type="fixed"/>
        <w:tblLook w:val="0020" w:firstRow="1" w:lastRow="0" w:firstColumn="0" w:lastColumn="0" w:noHBand="0" w:noVBand="0"/>
      </w:tblPr>
      <w:tblGrid>
        <w:gridCol w:w="857"/>
        <w:gridCol w:w="1474"/>
        <w:gridCol w:w="3061"/>
        <w:gridCol w:w="1800"/>
        <w:gridCol w:w="1080"/>
        <w:gridCol w:w="1072"/>
      </w:tblGrid>
      <w:tr w:rsidR="4DF0E549" w:rsidRPr="008B7806" w14:paraId="39AAA489" w14:textId="77777777" w:rsidTr="00B10F51">
        <w:trPr>
          <w:cnfStyle w:val="100000000000" w:firstRow="1" w:lastRow="0" w:firstColumn="0" w:lastColumn="0" w:oddVBand="0" w:evenVBand="0" w:oddHBand="0" w:evenHBand="0" w:firstRowFirstColumn="0" w:firstRowLastColumn="0" w:lastRowFirstColumn="0" w:lastRowLastColumn="0"/>
          <w:trHeight w:val="300"/>
        </w:trPr>
        <w:tc>
          <w:tcPr>
            <w:tcW w:w="857" w:type="dxa"/>
          </w:tcPr>
          <w:p w14:paraId="68FF5B3B" w14:textId="4A7BFE28" w:rsidR="4DF0E549" w:rsidRPr="00274F30" w:rsidRDefault="4DF0E549" w:rsidP="00274F30">
            <w:pPr>
              <w:pStyle w:val="TableColHeadingCenter"/>
            </w:pPr>
            <w:r w:rsidRPr="00274F30">
              <w:t xml:space="preserve">Grade </w:t>
            </w:r>
            <w:r w:rsidR="00767511">
              <w:t>l</w:t>
            </w:r>
            <w:r w:rsidRPr="00274F30">
              <w:t>evel(s)</w:t>
            </w:r>
          </w:p>
        </w:tc>
        <w:tc>
          <w:tcPr>
            <w:tcW w:w="1474" w:type="dxa"/>
          </w:tcPr>
          <w:p w14:paraId="56E17CF0" w14:textId="61EA4DEB" w:rsidR="4DF0E549" w:rsidRPr="00274F30" w:rsidRDefault="4DF0E549" w:rsidP="00274F30">
            <w:pPr>
              <w:pStyle w:val="TableColHeadingCenter"/>
            </w:pPr>
            <w:r w:rsidRPr="00274F30">
              <w:t>Subject</w:t>
            </w:r>
          </w:p>
        </w:tc>
        <w:tc>
          <w:tcPr>
            <w:tcW w:w="3061" w:type="dxa"/>
          </w:tcPr>
          <w:p w14:paraId="6123282A" w14:textId="5A017AD3" w:rsidR="4DF0E549" w:rsidRPr="00274F30" w:rsidRDefault="4DF0E549" w:rsidP="00274F30">
            <w:pPr>
              <w:pStyle w:val="TableColHeadingCenter"/>
            </w:pPr>
            <w:r w:rsidRPr="00274F30">
              <w:t>Curriculum</w:t>
            </w:r>
          </w:p>
        </w:tc>
        <w:tc>
          <w:tcPr>
            <w:tcW w:w="1800" w:type="dxa"/>
          </w:tcPr>
          <w:p w14:paraId="1BB9E837" w14:textId="7733A03F" w:rsidR="4DF0E549" w:rsidRPr="00274F30" w:rsidRDefault="4DF0E549" w:rsidP="00274F30">
            <w:pPr>
              <w:pStyle w:val="TableColHeadingCenter"/>
            </w:pPr>
            <w:r w:rsidRPr="00274F30">
              <w:t>Type</w:t>
            </w:r>
          </w:p>
        </w:tc>
        <w:tc>
          <w:tcPr>
            <w:tcW w:w="1080" w:type="dxa"/>
          </w:tcPr>
          <w:p w14:paraId="57316955" w14:textId="11D20E91" w:rsidR="4DF0E549" w:rsidRPr="00274F30" w:rsidRDefault="4DF0E549" w:rsidP="00274F30">
            <w:pPr>
              <w:pStyle w:val="TableColHeadingCenter"/>
            </w:pPr>
            <w:r w:rsidRPr="00274F30">
              <w:t xml:space="preserve">CURATE </w:t>
            </w:r>
            <w:r w:rsidR="00767511">
              <w:t>r</w:t>
            </w:r>
            <w:r w:rsidRPr="00274F30">
              <w:t>ating</w:t>
            </w:r>
          </w:p>
        </w:tc>
        <w:tc>
          <w:tcPr>
            <w:tcW w:w="1072" w:type="dxa"/>
          </w:tcPr>
          <w:p w14:paraId="32AD9CF5" w14:textId="42858679" w:rsidR="4DF0E549" w:rsidRPr="00274F30" w:rsidRDefault="4DF0E549" w:rsidP="00274F30">
            <w:pPr>
              <w:pStyle w:val="TableColHeadingCenter"/>
            </w:pPr>
            <w:r w:rsidRPr="00274F30">
              <w:t xml:space="preserve">EdReports </w:t>
            </w:r>
            <w:r w:rsidR="00767511">
              <w:t>r</w:t>
            </w:r>
            <w:r w:rsidRPr="00274F30">
              <w:t>ating</w:t>
            </w:r>
          </w:p>
        </w:tc>
      </w:tr>
      <w:tr w:rsidR="006B62FF" w:rsidRPr="008B7806" w14:paraId="646C822E" w14:textId="77777777" w:rsidTr="00B10F51">
        <w:trPr>
          <w:cnfStyle w:val="000000100000" w:firstRow="0" w:lastRow="0" w:firstColumn="0" w:lastColumn="0" w:oddVBand="0" w:evenVBand="0" w:oddHBand="1" w:evenHBand="0" w:firstRowFirstColumn="0" w:firstRowLastColumn="0" w:lastRowFirstColumn="0" w:lastRowLastColumn="0"/>
          <w:trHeight w:val="300"/>
        </w:trPr>
        <w:tc>
          <w:tcPr>
            <w:tcW w:w="857" w:type="dxa"/>
          </w:tcPr>
          <w:p w14:paraId="20B87831" w14:textId="3FBE9DD1" w:rsidR="006B62FF" w:rsidRPr="008B7806" w:rsidRDefault="006B62FF" w:rsidP="006B62FF">
            <w:pPr>
              <w:pStyle w:val="TableSubheadingCentered"/>
              <w:rPr>
                <w:rFonts w:eastAsia="Franklin Gothic Demi" w:cs="Franklin Gothic Demi"/>
                <w:color w:val="000000" w:themeColor="text1"/>
                <w:szCs w:val="20"/>
              </w:rPr>
            </w:pPr>
            <w:r w:rsidRPr="008B7806">
              <w:t>K-3</w:t>
            </w:r>
          </w:p>
        </w:tc>
        <w:tc>
          <w:tcPr>
            <w:tcW w:w="1474" w:type="dxa"/>
          </w:tcPr>
          <w:p w14:paraId="35E6E11C" w14:textId="71F09775"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8B7806">
              <w:t>ELA</w:t>
            </w:r>
          </w:p>
        </w:tc>
        <w:tc>
          <w:tcPr>
            <w:tcW w:w="3061" w:type="dxa"/>
          </w:tcPr>
          <w:p w14:paraId="60624AD3" w14:textId="3C9A1F73"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8B7806">
              <w:t>Enhanced Core Reading Instruction</w:t>
            </w:r>
          </w:p>
        </w:tc>
        <w:tc>
          <w:tcPr>
            <w:tcW w:w="1800" w:type="dxa"/>
          </w:tcPr>
          <w:p w14:paraId="742FB291" w14:textId="6912EE38" w:rsidR="006B62FF" w:rsidRPr="008B7806" w:rsidRDefault="006B62FF" w:rsidP="006B62FF">
            <w:pPr>
              <w:pStyle w:val="TableTextCentered"/>
            </w:pPr>
            <w:r w:rsidRPr="008B7806">
              <w:t>Supplemental</w:t>
            </w:r>
          </w:p>
        </w:tc>
        <w:tc>
          <w:tcPr>
            <w:tcW w:w="1080" w:type="dxa"/>
          </w:tcPr>
          <w:p w14:paraId="29424BB7" w14:textId="25D43243" w:rsidR="006B62FF" w:rsidRPr="008B7806" w:rsidRDefault="006B62FF" w:rsidP="006B62FF">
            <w:pPr>
              <w:pStyle w:val="TableTextCentered"/>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NR</w:t>
            </w:r>
          </w:p>
        </w:tc>
        <w:tc>
          <w:tcPr>
            <w:tcW w:w="1072" w:type="dxa"/>
          </w:tcPr>
          <w:p w14:paraId="3DD7C084" w14:textId="02828F3B" w:rsidR="006B62FF" w:rsidRPr="008B7806" w:rsidRDefault="006B62FF" w:rsidP="006B62FF">
            <w:pPr>
              <w:pStyle w:val="TableTextCentered"/>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NR</w:t>
            </w:r>
          </w:p>
        </w:tc>
      </w:tr>
      <w:tr w:rsidR="006B62FF" w:rsidRPr="008B7806" w14:paraId="1CE82B83" w14:textId="77777777" w:rsidTr="00B10F51">
        <w:trPr>
          <w:trHeight w:val="300"/>
        </w:trPr>
        <w:tc>
          <w:tcPr>
            <w:tcW w:w="857" w:type="dxa"/>
          </w:tcPr>
          <w:p w14:paraId="4C5E270C" w14:textId="33998E0B" w:rsidR="006B62FF" w:rsidRPr="008B7806" w:rsidRDefault="006B62FF" w:rsidP="006B62FF">
            <w:pPr>
              <w:pStyle w:val="TableSubheadingCentered"/>
              <w:rPr>
                <w:rFonts w:eastAsia="Franklin Gothic Demi" w:cs="Franklin Gothic Demi"/>
                <w:color w:val="000000" w:themeColor="text1"/>
                <w:szCs w:val="20"/>
              </w:rPr>
            </w:pPr>
            <w:r w:rsidRPr="008B7806">
              <w:t>K-5</w:t>
            </w:r>
          </w:p>
        </w:tc>
        <w:tc>
          <w:tcPr>
            <w:tcW w:w="1474" w:type="dxa"/>
          </w:tcPr>
          <w:p w14:paraId="7F186850" w14:textId="656495F2"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8B7806">
              <w:t>ELA</w:t>
            </w:r>
          </w:p>
        </w:tc>
        <w:tc>
          <w:tcPr>
            <w:tcW w:w="3061" w:type="dxa"/>
          </w:tcPr>
          <w:p w14:paraId="1829F75E" w14:textId="5009DB1F"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8B7806">
              <w:t>Wonders 2020</w:t>
            </w:r>
          </w:p>
        </w:tc>
        <w:tc>
          <w:tcPr>
            <w:tcW w:w="1800" w:type="dxa"/>
          </w:tcPr>
          <w:p w14:paraId="5B61E28B" w14:textId="0B7E3AF5"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8B7806">
              <w:t>Comprehensive</w:t>
            </w:r>
          </w:p>
        </w:tc>
        <w:tc>
          <w:tcPr>
            <w:tcW w:w="1080" w:type="dxa"/>
          </w:tcPr>
          <w:p w14:paraId="3B41E553" w14:textId="51824C69" w:rsidR="006B62FF" w:rsidRPr="008B7806" w:rsidRDefault="006B62FF" w:rsidP="006B62FF">
            <w:pPr>
              <w:pStyle w:val="TableTextCentered"/>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ME</w:t>
            </w:r>
          </w:p>
        </w:tc>
        <w:tc>
          <w:tcPr>
            <w:tcW w:w="1072" w:type="dxa"/>
          </w:tcPr>
          <w:p w14:paraId="3F45FC0E" w14:textId="1ABA2417" w:rsidR="006B62FF" w:rsidRPr="008B7806" w:rsidRDefault="006B62FF" w:rsidP="006B62FF">
            <w:pPr>
              <w:pStyle w:val="TableTextCentered"/>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ME</w:t>
            </w:r>
          </w:p>
        </w:tc>
      </w:tr>
      <w:tr w:rsidR="006B62FF" w:rsidRPr="008B7806" w14:paraId="6CA23A28" w14:textId="77777777" w:rsidTr="00B10F51">
        <w:trPr>
          <w:cnfStyle w:val="000000100000" w:firstRow="0" w:lastRow="0" w:firstColumn="0" w:lastColumn="0" w:oddVBand="0" w:evenVBand="0" w:oddHBand="1" w:evenHBand="0" w:firstRowFirstColumn="0" w:firstRowLastColumn="0" w:lastRowFirstColumn="0" w:lastRowLastColumn="0"/>
          <w:trHeight w:val="300"/>
        </w:trPr>
        <w:tc>
          <w:tcPr>
            <w:tcW w:w="857" w:type="dxa"/>
          </w:tcPr>
          <w:p w14:paraId="4F1118A4" w14:textId="1A0614C5" w:rsidR="006B62FF" w:rsidRPr="008B7806" w:rsidRDefault="006B62FF" w:rsidP="006B62FF">
            <w:pPr>
              <w:pStyle w:val="TableSubheadingCentered"/>
              <w:rPr>
                <w:rFonts w:eastAsia="Franklin Gothic Demi" w:cs="Franklin Gothic Demi"/>
                <w:color w:val="000000" w:themeColor="text1"/>
                <w:szCs w:val="20"/>
              </w:rPr>
            </w:pPr>
            <w:r w:rsidRPr="008B7806">
              <w:t>K-5</w:t>
            </w:r>
          </w:p>
        </w:tc>
        <w:tc>
          <w:tcPr>
            <w:tcW w:w="1474" w:type="dxa"/>
          </w:tcPr>
          <w:p w14:paraId="3E5FF4DF" w14:textId="16CF1060"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8B7806">
              <w:t>ELA/Writing</w:t>
            </w:r>
          </w:p>
        </w:tc>
        <w:tc>
          <w:tcPr>
            <w:tcW w:w="3061" w:type="dxa"/>
          </w:tcPr>
          <w:p w14:paraId="61136928" w14:textId="3333BE5D"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8B7806">
              <w:t>Handwriting Without Tears</w:t>
            </w:r>
          </w:p>
        </w:tc>
        <w:tc>
          <w:tcPr>
            <w:tcW w:w="1800" w:type="dxa"/>
          </w:tcPr>
          <w:p w14:paraId="51B16AE7" w14:textId="16FDBA67"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8B7806">
              <w:t>Supplemental</w:t>
            </w:r>
          </w:p>
        </w:tc>
        <w:tc>
          <w:tcPr>
            <w:tcW w:w="1080" w:type="dxa"/>
          </w:tcPr>
          <w:p w14:paraId="4E45FF81" w14:textId="48EAF09E"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421E86">
              <w:rPr>
                <w:rFonts w:ascii="Franklin Gothic Book" w:eastAsia="Franklin Gothic Book" w:hAnsi="Franklin Gothic Book" w:cs="Franklin Gothic Book"/>
                <w:color w:val="000000" w:themeColor="text1"/>
              </w:rPr>
              <w:t>NR</w:t>
            </w:r>
          </w:p>
        </w:tc>
        <w:tc>
          <w:tcPr>
            <w:tcW w:w="1072" w:type="dxa"/>
          </w:tcPr>
          <w:p w14:paraId="42A49B06" w14:textId="29FC8EF3"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421E86">
              <w:rPr>
                <w:rFonts w:ascii="Franklin Gothic Book" w:eastAsia="Franklin Gothic Book" w:hAnsi="Franklin Gothic Book" w:cs="Franklin Gothic Book"/>
                <w:color w:val="000000" w:themeColor="text1"/>
              </w:rPr>
              <w:t>NR</w:t>
            </w:r>
          </w:p>
        </w:tc>
      </w:tr>
      <w:tr w:rsidR="006B62FF" w:rsidRPr="008B7806" w14:paraId="12A7A7C6" w14:textId="77777777" w:rsidTr="00B10F51">
        <w:trPr>
          <w:trHeight w:val="300"/>
        </w:trPr>
        <w:tc>
          <w:tcPr>
            <w:tcW w:w="857" w:type="dxa"/>
          </w:tcPr>
          <w:p w14:paraId="77737408" w14:textId="294A8CEB" w:rsidR="006B62FF" w:rsidRPr="008B7806" w:rsidRDefault="006B62FF" w:rsidP="006B62FF">
            <w:pPr>
              <w:pStyle w:val="TableSubheadingCentered"/>
              <w:rPr>
                <w:rFonts w:eastAsia="Franklin Gothic Demi" w:cs="Franklin Gothic Demi"/>
                <w:color w:val="000000" w:themeColor="text1"/>
                <w:szCs w:val="20"/>
              </w:rPr>
            </w:pPr>
            <w:r w:rsidRPr="008B7806">
              <w:t>K-5</w:t>
            </w:r>
          </w:p>
        </w:tc>
        <w:tc>
          <w:tcPr>
            <w:tcW w:w="1474" w:type="dxa"/>
          </w:tcPr>
          <w:p w14:paraId="307F099B" w14:textId="048DDDF8"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8B7806">
              <w:t>ELA</w:t>
            </w:r>
          </w:p>
        </w:tc>
        <w:tc>
          <w:tcPr>
            <w:tcW w:w="3061" w:type="dxa"/>
          </w:tcPr>
          <w:p w14:paraId="231A2196" w14:textId="15770244" w:rsidR="006B62FF" w:rsidRPr="008B7806" w:rsidRDefault="006B62FF" w:rsidP="006B62FF">
            <w:pPr>
              <w:pStyle w:val="TableTextCentered"/>
            </w:pPr>
            <w:r w:rsidRPr="008B7806">
              <w:t>Corrective Reading and Phonics Intervention by Benchmark Education</w:t>
            </w:r>
          </w:p>
        </w:tc>
        <w:tc>
          <w:tcPr>
            <w:tcW w:w="1800" w:type="dxa"/>
          </w:tcPr>
          <w:p w14:paraId="509104C0" w14:textId="0EBF4A06"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8B7806">
              <w:t>Supplemental</w:t>
            </w:r>
          </w:p>
        </w:tc>
        <w:tc>
          <w:tcPr>
            <w:tcW w:w="1080" w:type="dxa"/>
          </w:tcPr>
          <w:p w14:paraId="073B51AF" w14:textId="7618BF4A"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0F62B5">
              <w:rPr>
                <w:rFonts w:ascii="Franklin Gothic Book" w:eastAsia="Franklin Gothic Book" w:hAnsi="Franklin Gothic Book" w:cs="Franklin Gothic Book"/>
                <w:color w:val="000000" w:themeColor="text1"/>
              </w:rPr>
              <w:t>N</w:t>
            </w:r>
            <w:r>
              <w:rPr>
                <w:rFonts w:ascii="Franklin Gothic Book" w:eastAsia="Franklin Gothic Book" w:hAnsi="Franklin Gothic Book" w:cs="Franklin Gothic Book"/>
                <w:color w:val="000000" w:themeColor="text1"/>
              </w:rPr>
              <w:t>R</w:t>
            </w:r>
          </w:p>
        </w:tc>
        <w:tc>
          <w:tcPr>
            <w:tcW w:w="1072" w:type="dxa"/>
          </w:tcPr>
          <w:p w14:paraId="0AA84A79" w14:textId="035B4A62"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0F62B5">
              <w:rPr>
                <w:rFonts w:ascii="Franklin Gothic Book" w:eastAsia="Franklin Gothic Book" w:hAnsi="Franklin Gothic Book" w:cs="Franklin Gothic Book"/>
                <w:color w:val="000000" w:themeColor="text1"/>
              </w:rPr>
              <w:t>NR</w:t>
            </w:r>
          </w:p>
        </w:tc>
      </w:tr>
      <w:tr w:rsidR="006B62FF" w:rsidRPr="008B7806" w14:paraId="4235CD78" w14:textId="77777777" w:rsidTr="00B10F51">
        <w:trPr>
          <w:cnfStyle w:val="000000100000" w:firstRow="0" w:lastRow="0" w:firstColumn="0" w:lastColumn="0" w:oddVBand="0" w:evenVBand="0" w:oddHBand="1" w:evenHBand="0" w:firstRowFirstColumn="0" w:firstRowLastColumn="0" w:lastRowFirstColumn="0" w:lastRowLastColumn="0"/>
          <w:trHeight w:val="300"/>
        </w:trPr>
        <w:tc>
          <w:tcPr>
            <w:tcW w:w="857" w:type="dxa"/>
          </w:tcPr>
          <w:p w14:paraId="1CDE9088" w14:textId="44BBAE27" w:rsidR="006B62FF" w:rsidRPr="008B7806" w:rsidRDefault="006B62FF" w:rsidP="006B62FF">
            <w:pPr>
              <w:pStyle w:val="TableSubheadingCentered"/>
              <w:rPr>
                <w:rFonts w:eastAsia="Franklin Gothic Demi" w:cs="Franklin Gothic Demi"/>
                <w:color w:val="000000" w:themeColor="text1"/>
                <w:szCs w:val="20"/>
              </w:rPr>
            </w:pPr>
            <w:r w:rsidRPr="008B7806">
              <w:t>K-5</w:t>
            </w:r>
          </w:p>
        </w:tc>
        <w:tc>
          <w:tcPr>
            <w:tcW w:w="1474" w:type="dxa"/>
          </w:tcPr>
          <w:p w14:paraId="42A177B6" w14:textId="0D832404"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8B7806">
              <w:t>Math</w:t>
            </w:r>
          </w:p>
        </w:tc>
        <w:tc>
          <w:tcPr>
            <w:tcW w:w="3061" w:type="dxa"/>
          </w:tcPr>
          <w:p w14:paraId="289793F5" w14:textId="353C7514"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8B7806">
              <w:t>McGraw-Hill Reveal Math</w:t>
            </w:r>
          </w:p>
        </w:tc>
        <w:tc>
          <w:tcPr>
            <w:tcW w:w="1800" w:type="dxa"/>
          </w:tcPr>
          <w:p w14:paraId="2B31CE15" w14:textId="0146AD7D"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8B7806">
              <w:t>Comprehensive</w:t>
            </w:r>
          </w:p>
        </w:tc>
        <w:tc>
          <w:tcPr>
            <w:tcW w:w="1080" w:type="dxa"/>
          </w:tcPr>
          <w:p w14:paraId="090CB5E1" w14:textId="60A626D4" w:rsidR="006B62FF" w:rsidRPr="008B7806" w:rsidRDefault="006B62FF" w:rsidP="006B62FF">
            <w:pPr>
              <w:pStyle w:val="TableTextCentered"/>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PM</w:t>
            </w:r>
          </w:p>
        </w:tc>
        <w:tc>
          <w:tcPr>
            <w:tcW w:w="1072" w:type="dxa"/>
          </w:tcPr>
          <w:p w14:paraId="074D0109" w14:textId="006E6E4D" w:rsidR="006B62FF" w:rsidRPr="008B7806" w:rsidRDefault="006B62FF" w:rsidP="006B62FF">
            <w:pPr>
              <w:pStyle w:val="TableTextCentered"/>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ME</w:t>
            </w:r>
          </w:p>
        </w:tc>
      </w:tr>
      <w:tr w:rsidR="006B62FF" w:rsidRPr="008B7806" w14:paraId="16DBC38D" w14:textId="77777777" w:rsidTr="00B10F51">
        <w:trPr>
          <w:trHeight w:val="300"/>
        </w:trPr>
        <w:tc>
          <w:tcPr>
            <w:tcW w:w="857" w:type="dxa"/>
          </w:tcPr>
          <w:p w14:paraId="44DAC8FC" w14:textId="7D770257" w:rsidR="006B62FF" w:rsidRPr="008B7806" w:rsidRDefault="006B62FF" w:rsidP="006B62FF">
            <w:pPr>
              <w:pStyle w:val="TableSubheadingCentered"/>
            </w:pPr>
            <w:r w:rsidRPr="008B7806">
              <w:t>K-5</w:t>
            </w:r>
          </w:p>
        </w:tc>
        <w:tc>
          <w:tcPr>
            <w:tcW w:w="1474" w:type="dxa"/>
          </w:tcPr>
          <w:p w14:paraId="0A084E0A" w14:textId="2F502D7F" w:rsidR="006B62FF" w:rsidRPr="008B7806" w:rsidRDefault="006B62FF" w:rsidP="006B62FF">
            <w:pPr>
              <w:pStyle w:val="TableTextCentered"/>
            </w:pPr>
            <w:r w:rsidRPr="008B7806">
              <w:t>Math</w:t>
            </w:r>
          </w:p>
        </w:tc>
        <w:tc>
          <w:tcPr>
            <w:tcW w:w="3061" w:type="dxa"/>
          </w:tcPr>
          <w:p w14:paraId="6E629CFC" w14:textId="18D85756" w:rsidR="006B62FF" w:rsidRPr="008B7806" w:rsidRDefault="006B62FF" w:rsidP="006B62FF">
            <w:pPr>
              <w:pStyle w:val="TableTextCentered"/>
            </w:pPr>
            <w:r w:rsidRPr="008B7806">
              <w:t>ST Math</w:t>
            </w:r>
          </w:p>
        </w:tc>
        <w:tc>
          <w:tcPr>
            <w:tcW w:w="1800" w:type="dxa"/>
          </w:tcPr>
          <w:p w14:paraId="6DF98C7C" w14:textId="627BD544" w:rsidR="006B62FF" w:rsidRPr="008B7806" w:rsidRDefault="006B62FF" w:rsidP="006B62FF">
            <w:pPr>
              <w:pStyle w:val="TableTextCentered"/>
              <w:rPr>
                <w:rFonts w:ascii="Franklin Gothic Book" w:eastAsia="Franklin Gothic Book" w:hAnsi="Franklin Gothic Book" w:cs="Franklin Gothic Book"/>
              </w:rPr>
            </w:pPr>
            <w:r w:rsidRPr="008B7806">
              <w:rPr>
                <w:rFonts w:ascii="Franklin Gothic Book" w:eastAsia="Franklin Gothic Book" w:hAnsi="Franklin Gothic Book" w:cs="Franklin Gothic Book"/>
              </w:rPr>
              <w:t>Supplemental</w:t>
            </w:r>
          </w:p>
        </w:tc>
        <w:tc>
          <w:tcPr>
            <w:tcW w:w="1080" w:type="dxa"/>
          </w:tcPr>
          <w:p w14:paraId="79B6D041" w14:textId="090FDE51"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E172A1">
              <w:rPr>
                <w:rFonts w:ascii="Franklin Gothic Book" w:eastAsia="Franklin Gothic Book" w:hAnsi="Franklin Gothic Book" w:cs="Franklin Gothic Book"/>
                <w:color w:val="000000" w:themeColor="text1"/>
              </w:rPr>
              <w:t>NR</w:t>
            </w:r>
          </w:p>
        </w:tc>
        <w:tc>
          <w:tcPr>
            <w:tcW w:w="1072" w:type="dxa"/>
          </w:tcPr>
          <w:p w14:paraId="0A3D8C9D" w14:textId="1B068810"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E172A1">
              <w:rPr>
                <w:rFonts w:ascii="Franklin Gothic Book" w:eastAsia="Franklin Gothic Book" w:hAnsi="Franklin Gothic Book" w:cs="Franklin Gothic Book"/>
                <w:color w:val="000000" w:themeColor="text1"/>
              </w:rPr>
              <w:t>NR</w:t>
            </w:r>
          </w:p>
        </w:tc>
      </w:tr>
      <w:tr w:rsidR="006B62FF" w:rsidRPr="008B7806" w14:paraId="18641399" w14:textId="77777777" w:rsidTr="00B10F51">
        <w:trPr>
          <w:cnfStyle w:val="000000100000" w:firstRow="0" w:lastRow="0" w:firstColumn="0" w:lastColumn="0" w:oddVBand="0" w:evenVBand="0" w:oddHBand="1" w:evenHBand="0" w:firstRowFirstColumn="0" w:firstRowLastColumn="0" w:lastRowFirstColumn="0" w:lastRowLastColumn="0"/>
          <w:trHeight w:val="300"/>
        </w:trPr>
        <w:tc>
          <w:tcPr>
            <w:tcW w:w="857" w:type="dxa"/>
          </w:tcPr>
          <w:p w14:paraId="563DE806" w14:textId="343C72BB" w:rsidR="006B62FF" w:rsidRPr="008B7806" w:rsidRDefault="006B62FF" w:rsidP="006B62FF">
            <w:pPr>
              <w:pStyle w:val="TableSubheadingCentered"/>
            </w:pPr>
            <w:r w:rsidRPr="008B7806">
              <w:t>K-5</w:t>
            </w:r>
          </w:p>
        </w:tc>
        <w:tc>
          <w:tcPr>
            <w:tcW w:w="1474" w:type="dxa"/>
          </w:tcPr>
          <w:p w14:paraId="3C6A4369" w14:textId="3A6CB1BC" w:rsidR="006B62FF" w:rsidRPr="008B7806" w:rsidRDefault="006B62FF" w:rsidP="006B62FF">
            <w:pPr>
              <w:pStyle w:val="TableTextCentered"/>
            </w:pPr>
            <w:r w:rsidRPr="008B7806">
              <w:t>Science</w:t>
            </w:r>
          </w:p>
        </w:tc>
        <w:tc>
          <w:tcPr>
            <w:tcW w:w="3061" w:type="dxa"/>
          </w:tcPr>
          <w:p w14:paraId="1AE109A9" w14:textId="3A54B4BF" w:rsidR="006B62FF" w:rsidRPr="008B7806" w:rsidRDefault="006B62FF" w:rsidP="006B62FF">
            <w:pPr>
              <w:pStyle w:val="TableTextCentered"/>
            </w:pPr>
            <w:r w:rsidRPr="008B7806">
              <w:t>Mystery Science</w:t>
            </w:r>
          </w:p>
        </w:tc>
        <w:tc>
          <w:tcPr>
            <w:tcW w:w="1800" w:type="dxa"/>
          </w:tcPr>
          <w:p w14:paraId="7D545906" w14:textId="3EE9F520" w:rsidR="006B62FF" w:rsidRPr="008B7806" w:rsidRDefault="006B62FF" w:rsidP="006B62FF">
            <w:pPr>
              <w:pStyle w:val="TableTextCentered"/>
              <w:rPr>
                <w:rFonts w:ascii="Franklin Gothic Book" w:eastAsia="Franklin Gothic Book" w:hAnsi="Franklin Gothic Book" w:cs="Franklin Gothic Book"/>
              </w:rPr>
            </w:pPr>
            <w:r w:rsidRPr="008B7806">
              <w:rPr>
                <w:rFonts w:ascii="Franklin Gothic Book" w:eastAsia="Franklin Gothic Book" w:hAnsi="Franklin Gothic Book" w:cs="Franklin Gothic Book"/>
              </w:rPr>
              <w:t>Comprehensive</w:t>
            </w:r>
          </w:p>
        </w:tc>
        <w:tc>
          <w:tcPr>
            <w:tcW w:w="1080" w:type="dxa"/>
          </w:tcPr>
          <w:p w14:paraId="43ED1ABB" w14:textId="7BAE9CD8"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E172A1">
              <w:rPr>
                <w:rFonts w:ascii="Franklin Gothic Book" w:eastAsia="Franklin Gothic Book" w:hAnsi="Franklin Gothic Book" w:cs="Franklin Gothic Book"/>
                <w:color w:val="000000" w:themeColor="text1"/>
              </w:rPr>
              <w:t>NR</w:t>
            </w:r>
          </w:p>
        </w:tc>
        <w:tc>
          <w:tcPr>
            <w:tcW w:w="1072" w:type="dxa"/>
          </w:tcPr>
          <w:p w14:paraId="63A6339A" w14:textId="1FE5B9B7"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E172A1">
              <w:rPr>
                <w:rFonts w:ascii="Franklin Gothic Book" w:eastAsia="Franklin Gothic Book" w:hAnsi="Franklin Gothic Book" w:cs="Franklin Gothic Book"/>
                <w:color w:val="000000" w:themeColor="text1"/>
              </w:rPr>
              <w:t>NR</w:t>
            </w:r>
          </w:p>
        </w:tc>
      </w:tr>
      <w:tr w:rsidR="006B62FF" w:rsidRPr="008B7806" w14:paraId="244E5056" w14:textId="77777777" w:rsidTr="00B10F51">
        <w:trPr>
          <w:trHeight w:val="300"/>
        </w:trPr>
        <w:tc>
          <w:tcPr>
            <w:tcW w:w="857" w:type="dxa"/>
          </w:tcPr>
          <w:p w14:paraId="422C091A" w14:textId="1D965B89" w:rsidR="006B62FF" w:rsidRPr="008B7806" w:rsidRDefault="006B62FF" w:rsidP="006B62FF">
            <w:pPr>
              <w:pStyle w:val="TableSubheadingCentered"/>
            </w:pPr>
            <w:r w:rsidRPr="008B7806">
              <w:t>5</w:t>
            </w:r>
          </w:p>
        </w:tc>
        <w:tc>
          <w:tcPr>
            <w:tcW w:w="1474" w:type="dxa"/>
          </w:tcPr>
          <w:p w14:paraId="126786C7" w14:textId="071E5971" w:rsidR="006B62FF" w:rsidRPr="008B7806" w:rsidRDefault="006B62FF" w:rsidP="006B62FF">
            <w:pPr>
              <w:pStyle w:val="TableTextCentered"/>
            </w:pPr>
            <w:r w:rsidRPr="008B7806">
              <w:t>Social Studies</w:t>
            </w:r>
          </w:p>
        </w:tc>
        <w:tc>
          <w:tcPr>
            <w:tcW w:w="3061" w:type="dxa"/>
          </w:tcPr>
          <w:p w14:paraId="126151CE" w14:textId="3F09D845" w:rsidR="006B62FF" w:rsidRPr="008B7806" w:rsidRDefault="006B62FF" w:rsidP="006B62FF">
            <w:pPr>
              <w:pStyle w:val="TableTextCentered"/>
            </w:pPr>
            <w:r w:rsidRPr="008B7806">
              <w:t>McGraw-Hill Impact Social Studies</w:t>
            </w:r>
          </w:p>
        </w:tc>
        <w:tc>
          <w:tcPr>
            <w:tcW w:w="1800" w:type="dxa"/>
          </w:tcPr>
          <w:p w14:paraId="097561CF" w14:textId="4D6D6F48" w:rsidR="006B62FF" w:rsidRPr="008B7806" w:rsidRDefault="006B62FF" w:rsidP="006B62FF">
            <w:pPr>
              <w:pStyle w:val="TableTextCentered"/>
              <w:rPr>
                <w:rFonts w:ascii="Franklin Gothic Book" w:eastAsia="Franklin Gothic Book" w:hAnsi="Franklin Gothic Book" w:cs="Franklin Gothic Book"/>
              </w:rPr>
            </w:pPr>
            <w:r w:rsidRPr="008B7806">
              <w:rPr>
                <w:rFonts w:ascii="Franklin Gothic Book" w:eastAsia="Franklin Gothic Book" w:hAnsi="Franklin Gothic Book" w:cs="Franklin Gothic Book"/>
              </w:rPr>
              <w:t>Supplemental</w:t>
            </w:r>
          </w:p>
        </w:tc>
        <w:tc>
          <w:tcPr>
            <w:tcW w:w="1080" w:type="dxa"/>
          </w:tcPr>
          <w:p w14:paraId="21D5C76D" w14:textId="5E0DCCF6"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E172A1">
              <w:rPr>
                <w:rFonts w:ascii="Franklin Gothic Book" w:eastAsia="Franklin Gothic Book" w:hAnsi="Franklin Gothic Book" w:cs="Franklin Gothic Book"/>
                <w:color w:val="000000" w:themeColor="text1"/>
              </w:rPr>
              <w:t>NR</w:t>
            </w:r>
          </w:p>
        </w:tc>
        <w:tc>
          <w:tcPr>
            <w:tcW w:w="1072" w:type="dxa"/>
          </w:tcPr>
          <w:p w14:paraId="7A08193A" w14:textId="19636E11"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E172A1">
              <w:rPr>
                <w:rFonts w:ascii="Franklin Gothic Book" w:eastAsia="Franklin Gothic Book" w:hAnsi="Franklin Gothic Book" w:cs="Franklin Gothic Book"/>
                <w:color w:val="000000" w:themeColor="text1"/>
              </w:rPr>
              <w:t>NR</w:t>
            </w:r>
          </w:p>
        </w:tc>
      </w:tr>
      <w:tr w:rsidR="006B62FF" w:rsidRPr="008B7806" w14:paraId="4B3813EE" w14:textId="77777777" w:rsidTr="00B10F51">
        <w:trPr>
          <w:cnfStyle w:val="000000100000" w:firstRow="0" w:lastRow="0" w:firstColumn="0" w:lastColumn="0" w:oddVBand="0" w:evenVBand="0" w:oddHBand="1" w:evenHBand="0" w:firstRowFirstColumn="0" w:firstRowLastColumn="0" w:lastRowFirstColumn="0" w:lastRowLastColumn="0"/>
          <w:trHeight w:val="300"/>
        </w:trPr>
        <w:tc>
          <w:tcPr>
            <w:tcW w:w="857" w:type="dxa"/>
          </w:tcPr>
          <w:p w14:paraId="29F5DF00" w14:textId="1EC3BD26" w:rsidR="006B62FF" w:rsidRPr="008B7806" w:rsidRDefault="006B62FF" w:rsidP="006B62FF">
            <w:pPr>
              <w:pStyle w:val="TableSubheadingCentered"/>
            </w:pPr>
            <w:r w:rsidRPr="008B7806">
              <w:t>5-7</w:t>
            </w:r>
          </w:p>
        </w:tc>
        <w:tc>
          <w:tcPr>
            <w:tcW w:w="1474" w:type="dxa"/>
          </w:tcPr>
          <w:p w14:paraId="1123947A" w14:textId="5C440C10" w:rsidR="006B62FF" w:rsidRPr="008B7806" w:rsidRDefault="006B62FF" w:rsidP="006B62FF">
            <w:pPr>
              <w:pStyle w:val="TableTextCentered"/>
            </w:pPr>
            <w:r w:rsidRPr="008B7806">
              <w:t>Social Studies</w:t>
            </w:r>
          </w:p>
        </w:tc>
        <w:tc>
          <w:tcPr>
            <w:tcW w:w="3061" w:type="dxa"/>
          </w:tcPr>
          <w:p w14:paraId="418215F1" w14:textId="58E53E37" w:rsidR="006B62FF" w:rsidRPr="008B7806" w:rsidRDefault="006B62FF" w:rsidP="006B62FF">
            <w:pPr>
              <w:pStyle w:val="TableTextCentered"/>
            </w:pPr>
            <w:r w:rsidRPr="008B7806">
              <w:t>Investigating History</w:t>
            </w:r>
            <w:r w:rsidRPr="00767511">
              <w:rPr>
                <w:vertAlign w:val="superscript"/>
              </w:rPr>
              <w:t xml:space="preserve"> a</w:t>
            </w:r>
          </w:p>
        </w:tc>
        <w:tc>
          <w:tcPr>
            <w:tcW w:w="1800" w:type="dxa"/>
          </w:tcPr>
          <w:p w14:paraId="596367FC" w14:textId="5F065E57" w:rsidR="006B62FF" w:rsidRPr="008B7806" w:rsidRDefault="006B62FF" w:rsidP="006B62FF">
            <w:pPr>
              <w:pStyle w:val="TableTextCentered"/>
              <w:rPr>
                <w:rFonts w:ascii="Franklin Gothic Book" w:eastAsia="Franklin Gothic Book" w:hAnsi="Franklin Gothic Book" w:cs="Franklin Gothic Book"/>
              </w:rPr>
            </w:pPr>
            <w:r w:rsidRPr="008B7806">
              <w:rPr>
                <w:rFonts w:ascii="Franklin Gothic Book" w:eastAsia="Franklin Gothic Book" w:hAnsi="Franklin Gothic Book" w:cs="Franklin Gothic Book"/>
              </w:rPr>
              <w:t>Supplemental</w:t>
            </w:r>
          </w:p>
        </w:tc>
        <w:tc>
          <w:tcPr>
            <w:tcW w:w="1080" w:type="dxa"/>
          </w:tcPr>
          <w:p w14:paraId="4DFCBCBB" w14:textId="3F2C8E9A"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E172A1">
              <w:rPr>
                <w:rFonts w:ascii="Franklin Gothic Book" w:eastAsia="Franklin Gothic Book" w:hAnsi="Franklin Gothic Book" w:cs="Franklin Gothic Book"/>
                <w:color w:val="000000" w:themeColor="text1"/>
              </w:rPr>
              <w:t>NR</w:t>
            </w:r>
          </w:p>
        </w:tc>
        <w:tc>
          <w:tcPr>
            <w:tcW w:w="1072" w:type="dxa"/>
          </w:tcPr>
          <w:p w14:paraId="54B71B2B" w14:textId="3A51E90F"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E172A1">
              <w:rPr>
                <w:rFonts w:ascii="Franklin Gothic Book" w:eastAsia="Franklin Gothic Book" w:hAnsi="Franklin Gothic Book" w:cs="Franklin Gothic Book"/>
                <w:color w:val="000000" w:themeColor="text1"/>
              </w:rPr>
              <w:t>NR</w:t>
            </w:r>
          </w:p>
        </w:tc>
      </w:tr>
      <w:tr w:rsidR="006B62FF" w:rsidRPr="008B7806" w14:paraId="5BC13568" w14:textId="77777777" w:rsidTr="00B10F51">
        <w:trPr>
          <w:trHeight w:val="300"/>
        </w:trPr>
        <w:tc>
          <w:tcPr>
            <w:tcW w:w="857" w:type="dxa"/>
          </w:tcPr>
          <w:p w14:paraId="6C4BB296" w14:textId="45EA0236" w:rsidR="006B62FF" w:rsidRPr="008B7806" w:rsidRDefault="006B62FF" w:rsidP="006B62FF">
            <w:pPr>
              <w:pStyle w:val="TableSubheadingCentered"/>
            </w:pPr>
            <w:r w:rsidRPr="008B7806">
              <w:t>5</w:t>
            </w:r>
          </w:p>
        </w:tc>
        <w:tc>
          <w:tcPr>
            <w:tcW w:w="1474" w:type="dxa"/>
          </w:tcPr>
          <w:p w14:paraId="5BE6639A" w14:textId="358CE3F8" w:rsidR="006B62FF" w:rsidRPr="008B7806" w:rsidRDefault="006B62FF" w:rsidP="006B62FF">
            <w:pPr>
              <w:pStyle w:val="TableTextCentered"/>
            </w:pPr>
            <w:r w:rsidRPr="008B7806">
              <w:t xml:space="preserve">Social Studies </w:t>
            </w:r>
          </w:p>
        </w:tc>
        <w:tc>
          <w:tcPr>
            <w:tcW w:w="3061" w:type="dxa"/>
          </w:tcPr>
          <w:p w14:paraId="43D36596" w14:textId="51655E23" w:rsidR="006B62FF" w:rsidRPr="008B7806" w:rsidRDefault="006B62FF" w:rsidP="006B62FF">
            <w:pPr>
              <w:pStyle w:val="TableTextCentered"/>
            </w:pPr>
            <w:r w:rsidRPr="008B7806">
              <w:t>Teacher Developed</w:t>
            </w:r>
          </w:p>
        </w:tc>
        <w:tc>
          <w:tcPr>
            <w:tcW w:w="1800" w:type="dxa"/>
          </w:tcPr>
          <w:p w14:paraId="6C15F535" w14:textId="049478FB" w:rsidR="006B62FF" w:rsidRPr="008B7806" w:rsidRDefault="006B62FF" w:rsidP="006B62FF">
            <w:pPr>
              <w:pStyle w:val="TableTextCentered"/>
            </w:pPr>
            <w:r w:rsidRPr="008B7806">
              <w:t>Comprehensive</w:t>
            </w:r>
          </w:p>
        </w:tc>
        <w:tc>
          <w:tcPr>
            <w:tcW w:w="1080" w:type="dxa"/>
          </w:tcPr>
          <w:p w14:paraId="387A58B7" w14:textId="32912065"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E172A1">
              <w:rPr>
                <w:rFonts w:ascii="Franklin Gothic Book" w:eastAsia="Franklin Gothic Book" w:hAnsi="Franklin Gothic Book" w:cs="Franklin Gothic Book"/>
                <w:color w:val="000000" w:themeColor="text1"/>
              </w:rPr>
              <w:t>NR</w:t>
            </w:r>
          </w:p>
        </w:tc>
        <w:tc>
          <w:tcPr>
            <w:tcW w:w="1072" w:type="dxa"/>
          </w:tcPr>
          <w:p w14:paraId="39CAEB2F" w14:textId="512C82C5"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E172A1">
              <w:rPr>
                <w:rFonts w:ascii="Franklin Gothic Book" w:eastAsia="Franklin Gothic Book" w:hAnsi="Franklin Gothic Book" w:cs="Franklin Gothic Book"/>
                <w:color w:val="000000" w:themeColor="text1"/>
              </w:rPr>
              <w:t>NR</w:t>
            </w:r>
          </w:p>
        </w:tc>
      </w:tr>
      <w:tr w:rsidR="006B62FF" w:rsidRPr="008B7806" w14:paraId="3D4A6A1B" w14:textId="77777777" w:rsidTr="00B10F51">
        <w:trPr>
          <w:cnfStyle w:val="000000100000" w:firstRow="0" w:lastRow="0" w:firstColumn="0" w:lastColumn="0" w:oddVBand="0" w:evenVBand="0" w:oddHBand="1" w:evenHBand="0" w:firstRowFirstColumn="0" w:firstRowLastColumn="0" w:lastRowFirstColumn="0" w:lastRowLastColumn="0"/>
          <w:trHeight w:val="300"/>
        </w:trPr>
        <w:tc>
          <w:tcPr>
            <w:tcW w:w="857" w:type="dxa"/>
          </w:tcPr>
          <w:p w14:paraId="19F419B2" w14:textId="5D30124B" w:rsidR="006B62FF" w:rsidRPr="008B7806" w:rsidRDefault="006B62FF" w:rsidP="006B62FF">
            <w:pPr>
              <w:pStyle w:val="TableSubheadingCentered"/>
            </w:pPr>
            <w:r w:rsidRPr="008B7806">
              <w:t>6-8</w:t>
            </w:r>
          </w:p>
        </w:tc>
        <w:tc>
          <w:tcPr>
            <w:tcW w:w="1474" w:type="dxa"/>
          </w:tcPr>
          <w:p w14:paraId="0CB02DD1" w14:textId="1C149CBC" w:rsidR="006B62FF" w:rsidRPr="008B7806" w:rsidRDefault="006B62FF" w:rsidP="006B62FF">
            <w:pPr>
              <w:pStyle w:val="TableTextCentered"/>
            </w:pPr>
            <w:r w:rsidRPr="008B7806">
              <w:t>ELA</w:t>
            </w:r>
          </w:p>
        </w:tc>
        <w:tc>
          <w:tcPr>
            <w:tcW w:w="3061" w:type="dxa"/>
          </w:tcPr>
          <w:p w14:paraId="5882609A" w14:textId="35888DC9" w:rsidR="006B62FF" w:rsidRPr="008B7806" w:rsidRDefault="006B62FF" w:rsidP="006B62FF">
            <w:pPr>
              <w:pStyle w:val="TableTextCentered"/>
            </w:pPr>
            <w:r w:rsidRPr="008B7806">
              <w:t>Teacher Developed</w:t>
            </w:r>
          </w:p>
        </w:tc>
        <w:tc>
          <w:tcPr>
            <w:tcW w:w="1800" w:type="dxa"/>
          </w:tcPr>
          <w:p w14:paraId="782A494B" w14:textId="667F0FDE" w:rsidR="006B62FF" w:rsidRPr="008B7806" w:rsidRDefault="006B62FF" w:rsidP="006B62FF">
            <w:pPr>
              <w:pStyle w:val="TableTextCentered"/>
            </w:pPr>
            <w:r w:rsidRPr="008B7806">
              <w:t>Comprehensive</w:t>
            </w:r>
          </w:p>
        </w:tc>
        <w:tc>
          <w:tcPr>
            <w:tcW w:w="1080" w:type="dxa"/>
          </w:tcPr>
          <w:p w14:paraId="55C826FC" w14:textId="4E7A5F71"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E172A1">
              <w:rPr>
                <w:rFonts w:ascii="Franklin Gothic Book" w:eastAsia="Franklin Gothic Book" w:hAnsi="Franklin Gothic Book" w:cs="Franklin Gothic Book"/>
                <w:color w:val="000000" w:themeColor="text1"/>
              </w:rPr>
              <w:t>NR</w:t>
            </w:r>
          </w:p>
        </w:tc>
        <w:tc>
          <w:tcPr>
            <w:tcW w:w="1072" w:type="dxa"/>
          </w:tcPr>
          <w:p w14:paraId="01F2800E" w14:textId="371944D0"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E172A1">
              <w:rPr>
                <w:rFonts w:ascii="Franklin Gothic Book" w:eastAsia="Franklin Gothic Book" w:hAnsi="Franklin Gothic Book" w:cs="Franklin Gothic Book"/>
                <w:color w:val="000000" w:themeColor="text1"/>
              </w:rPr>
              <w:t>NR</w:t>
            </w:r>
          </w:p>
        </w:tc>
      </w:tr>
      <w:tr w:rsidR="006B62FF" w:rsidRPr="008B7806" w14:paraId="0BF6FDBD" w14:textId="77777777" w:rsidTr="00B10F51">
        <w:trPr>
          <w:trHeight w:val="300"/>
        </w:trPr>
        <w:tc>
          <w:tcPr>
            <w:tcW w:w="857" w:type="dxa"/>
          </w:tcPr>
          <w:p w14:paraId="5809185F" w14:textId="274A4875" w:rsidR="006B62FF" w:rsidRPr="008B7806" w:rsidRDefault="006B62FF" w:rsidP="006B62FF">
            <w:pPr>
              <w:pStyle w:val="TableSubheadingCentered"/>
            </w:pPr>
            <w:r w:rsidRPr="008B7806">
              <w:t>6-8</w:t>
            </w:r>
          </w:p>
        </w:tc>
        <w:tc>
          <w:tcPr>
            <w:tcW w:w="1474" w:type="dxa"/>
          </w:tcPr>
          <w:p w14:paraId="5C67A479" w14:textId="5BCED5D1" w:rsidR="006B62FF" w:rsidRPr="008B7806" w:rsidRDefault="006B62FF" w:rsidP="006B62FF">
            <w:pPr>
              <w:pStyle w:val="TableTextCentered"/>
            </w:pPr>
            <w:r w:rsidRPr="008B7806">
              <w:t>Math</w:t>
            </w:r>
          </w:p>
        </w:tc>
        <w:tc>
          <w:tcPr>
            <w:tcW w:w="3061" w:type="dxa"/>
          </w:tcPr>
          <w:p w14:paraId="2002D0B0" w14:textId="401520A5" w:rsidR="006B62FF" w:rsidRPr="008B7806" w:rsidRDefault="006B62FF" w:rsidP="006B62FF">
            <w:pPr>
              <w:pStyle w:val="TableTextCentered"/>
            </w:pPr>
            <w:r w:rsidRPr="008B7806">
              <w:t>i-Ready</w:t>
            </w:r>
          </w:p>
        </w:tc>
        <w:tc>
          <w:tcPr>
            <w:tcW w:w="1800" w:type="dxa"/>
          </w:tcPr>
          <w:p w14:paraId="491CC1D3" w14:textId="564940C6" w:rsidR="006B62FF" w:rsidRPr="008B7806" w:rsidRDefault="006B62FF" w:rsidP="006B62FF">
            <w:pPr>
              <w:pStyle w:val="TableTextCentered"/>
            </w:pPr>
            <w:r w:rsidRPr="008B7806">
              <w:t>Comprehensive</w:t>
            </w:r>
          </w:p>
        </w:tc>
        <w:tc>
          <w:tcPr>
            <w:tcW w:w="1080" w:type="dxa"/>
          </w:tcPr>
          <w:p w14:paraId="102F0254" w14:textId="5E7C9875"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AC413C">
              <w:rPr>
                <w:rFonts w:ascii="Franklin Gothic Book" w:eastAsia="Franklin Gothic Book" w:hAnsi="Franklin Gothic Book" w:cs="Franklin Gothic Book"/>
                <w:color w:val="000000" w:themeColor="text1"/>
              </w:rPr>
              <w:t>ME</w:t>
            </w:r>
          </w:p>
        </w:tc>
        <w:tc>
          <w:tcPr>
            <w:tcW w:w="1072" w:type="dxa"/>
          </w:tcPr>
          <w:p w14:paraId="754ABACB" w14:textId="10CE3930"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AC413C">
              <w:rPr>
                <w:rFonts w:ascii="Franklin Gothic Book" w:eastAsia="Franklin Gothic Book" w:hAnsi="Franklin Gothic Book" w:cs="Franklin Gothic Book"/>
                <w:color w:val="000000" w:themeColor="text1"/>
              </w:rPr>
              <w:t>ME</w:t>
            </w:r>
          </w:p>
        </w:tc>
      </w:tr>
      <w:tr w:rsidR="006B62FF" w:rsidRPr="008B7806" w14:paraId="01019C2F" w14:textId="77777777" w:rsidTr="00B10F51">
        <w:trPr>
          <w:cnfStyle w:val="000000100000" w:firstRow="0" w:lastRow="0" w:firstColumn="0" w:lastColumn="0" w:oddVBand="0" w:evenVBand="0" w:oddHBand="1" w:evenHBand="0" w:firstRowFirstColumn="0" w:firstRowLastColumn="0" w:lastRowFirstColumn="0" w:lastRowLastColumn="0"/>
          <w:trHeight w:val="192"/>
        </w:trPr>
        <w:tc>
          <w:tcPr>
            <w:tcW w:w="857" w:type="dxa"/>
          </w:tcPr>
          <w:p w14:paraId="59864051" w14:textId="60C55AB5" w:rsidR="006B62FF" w:rsidRPr="008B7806" w:rsidRDefault="006B62FF" w:rsidP="006B62FF">
            <w:pPr>
              <w:pStyle w:val="TableSubheadingCentered"/>
            </w:pPr>
            <w:r w:rsidRPr="008B7806">
              <w:t>6-8</w:t>
            </w:r>
          </w:p>
        </w:tc>
        <w:tc>
          <w:tcPr>
            <w:tcW w:w="1474" w:type="dxa"/>
          </w:tcPr>
          <w:p w14:paraId="3A66D075" w14:textId="41573A97" w:rsidR="006B62FF" w:rsidRPr="008B7806" w:rsidRDefault="006B62FF" w:rsidP="006B62FF">
            <w:pPr>
              <w:pStyle w:val="TableTextCentered"/>
            </w:pPr>
            <w:r w:rsidRPr="008B7806">
              <w:t>Math</w:t>
            </w:r>
          </w:p>
        </w:tc>
        <w:tc>
          <w:tcPr>
            <w:tcW w:w="3061" w:type="dxa"/>
          </w:tcPr>
          <w:p w14:paraId="75E5EDC0" w14:textId="34DCD5AE" w:rsidR="006B62FF" w:rsidRPr="008B7806" w:rsidRDefault="006B62FF" w:rsidP="006B62FF">
            <w:pPr>
              <w:pStyle w:val="TableTextCentered"/>
            </w:pPr>
            <w:r w:rsidRPr="008B7806">
              <w:t>Zearn</w:t>
            </w:r>
          </w:p>
        </w:tc>
        <w:tc>
          <w:tcPr>
            <w:tcW w:w="1800" w:type="dxa"/>
          </w:tcPr>
          <w:p w14:paraId="5D5E95CC" w14:textId="35B75261" w:rsidR="006B62FF" w:rsidRPr="008B7806" w:rsidRDefault="006B62FF" w:rsidP="006B62FF">
            <w:pPr>
              <w:pStyle w:val="TableTextCentered"/>
            </w:pPr>
            <w:r w:rsidRPr="008B7806">
              <w:t>Supplemental</w:t>
            </w:r>
          </w:p>
        </w:tc>
        <w:tc>
          <w:tcPr>
            <w:tcW w:w="1080" w:type="dxa"/>
          </w:tcPr>
          <w:p w14:paraId="2F89B3C6" w14:textId="3351566D" w:rsidR="006B62FF" w:rsidRPr="008B7806" w:rsidRDefault="006B62FF" w:rsidP="006B62FF">
            <w:pPr>
              <w:pStyle w:val="TableTextCentered"/>
            </w:pPr>
            <w:r>
              <w:rPr>
                <w:rFonts w:ascii="Franklin Gothic Book" w:eastAsia="Franklin Gothic Book" w:hAnsi="Franklin Gothic Book" w:cs="Franklin Gothic Book"/>
                <w:color w:val="000000" w:themeColor="text1"/>
              </w:rPr>
              <w:t>PM</w:t>
            </w:r>
          </w:p>
        </w:tc>
        <w:tc>
          <w:tcPr>
            <w:tcW w:w="1072" w:type="dxa"/>
          </w:tcPr>
          <w:p w14:paraId="5823CD6A" w14:textId="4AB5F73D" w:rsidR="006B62FF" w:rsidRPr="008B7806" w:rsidRDefault="006B62FF" w:rsidP="006B62FF">
            <w:pPr>
              <w:pStyle w:val="TableTextCentered"/>
            </w:pPr>
            <w:r>
              <w:rPr>
                <w:rFonts w:ascii="Franklin Gothic Book" w:eastAsia="Franklin Gothic Book" w:hAnsi="Franklin Gothic Book" w:cs="Franklin Gothic Book"/>
                <w:color w:val="000000" w:themeColor="text1"/>
              </w:rPr>
              <w:t>ME</w:t>
            </w:r>
          </w:p>
        </w:tc>
      </w:tr>
      <w:tr w:rsidR="006B62FF" w:rsidRPr="008B7806" w14:paraId="1282C218" w14:textId="77777777" w:rsidTr="00B10F51">
        <w:trPr>
          <w:trHeight w:val="300"/>
        </w:trPr>
        <w:tc>
          <w:tcPr>
            <w:tcW w:w="857" w:type="dxa"/>
          </w:tcPr>
          <w:p w14:paraId="69F5A3FC" w14:textId="002E78B5" w:rsidR="006B62FF" w:rsidRPr="008B7806" w:rsidRDefault="006B62FF" w:rsidP="006B62FF">
            <w:pPr>
              <w:pStyle w:val="TableSubheadingCentered"/>
            </w:pPr>
            <w:r w:rsidRPr="008B7806">
              <w:t>6-8</w:t>
            </w:r>
          </w:p>
        </w:tc>
        <w:tc>
          <w:tcPr>
            <w:tcW w:w="1474" w:type="dxa"/>
          </w:tcPr>
          <w:p w14:paraId="695063B5" w14:textId="5F2CAE80" w:rsidR="006B62FF" w:rsidRPr="008B7806" w:rsidRDefault="006B62FF" w:rsidP="006B62FF">
            <w:pPr>
              <w:pStyle w:val="TableTextCentered"/>
            </w:pPr>
            <w:r w:rsidRPr="008B7806">
              <w:t>Science</w:t>
            </w:r>
          </w:p>
        </w:tc>
        <w:tc>
          <w:tcPr>
            <w:tcW w:w="3061" w:type="dxa"/>
          </w:tcPr>
          <w:p w14:paraId="0693005C" w14:textId="4000A31F" w:rsidR="006B62FF" w:rsidRPr="008B7806" w:rsidRDefault="006B62FF" w:rsidP="006B62FF">
            <w:pPr>
              <w:pStyle w:val="TableTextCentered"/>
            </w:pPr>
            <w:r w:rsidRPr="008B7806">
              <w:t>OpenSciEd</w:t>
            </w:r>
            <w:r w:rsidRPr="00767511">
              <w:rPr>
                <w:vertAlign w:val="superscript"/>
              </w:rPr>
              <w:t xml:space="preserve"> a</w:t>
            </w:r>
          </w:p>
        </w:tc>
        <w:tc>
          <w:tcPr>
            <w:tcW w:w="1800" w:type="dxa"/>
          </w:tcPr>
          <w:p w14:paraId="6E42D0F5" w14:textId="5E8FFB74" w:rsidR="006B62FF" w:rsidRPr="008B7806" w:rsidRDefault="006B62FF" w:rsidP="006B62FF">
            <w:pPr>
              <w:pStyle w:val="TableTextCentered"/>
            </w:pPr>
            <w:r w:rsidRPr="008B7806">
              <w:t>Comprehensive</w:t>
            </w:r>
          </w:p>
        </w:tc>
        <w:tc>
          <w:tcPr>
            <w:tcW w:w="1080" w:type="dxa"/>
          </w:tcPr>
          <w:p w14:paraId="5D12C972" w14:textId="43C0A00B"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312E68">
              <w:rPr>
                <w:rFonts w:ascii="Franklin Gothic Book" w:eastAsia="Franklin Gothic Book" w:hAnsi="Franklin Gothic Book" w:cs="Franklin Gothic Book"/>
                <w:color w:val="000000" w:themeColor="text1"/>
              </w:rPr>
              <w:t>ME</w:t>
            </w:r>
          </w:p>
        </w:tc>
        <w:tc>
          <w:tcPr>
            <w:tcW w:w="1072" w:type="dxa"/>
          </w:tcPr>
          <w:p w14:paraId="273C51F1" w14:textId="5ECB24DC"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312E68">
              <w:rPr>
                <w:rFonts w:ascii="Franklin Gothic Book" w:eastAsia="Franklin Gothic Book" w:hAnsi="Franklin Gothic Book" w:cs="Franklin Gothic Book"/>
                <w:color w:val="000000" w:themeColor="text1"/>
              </w:rPr>
              <w:t>ME</w:t>
            </w:r>
          </w:p>
        </w:tc>
      </w:tr>
      <w:tr w:rsidR="006B62FF" w:rsidRPr="008B7806" w14:paraId="2CC38B6A" w14:textId="77777777" w:rsidTr="00B10F51">
        <w:trPr>
          <w:cnfStyle w:val="000000100000" w:firstRow="0" w:lastRow="0" w:firstColumn="0" w:lastColumn="0" w:oddVBand="0" w:evenVBand="0" w:oddHBand="1" w:evenHBand="0" w:firstRowFirstColumn="0" w:firstRowLastColumn="0" w:lastRowFirstColumn="0" w:lastRowLastColumn="0"/>
          <w:trHeight w:val="300"/>
        </w:trPr>
        <w:tc>
          <w:tcPr>
            <w:tcW w:w="857" w:type="dxa"/>
          </w:tcPr>
          <w:p w14:paraId="4A3B0F2B" w14:textId="0EED4D37" w:rsidR="006B62FF" w:rsidRPr="008B7806" w:rsidRDefault="006B62FF" w:rsidP="006B62FF">
            <w:pPr>
              <w:pStyle w:val="TableSubheadingCentered"/>
            </w:pPr>
            <w:r w:rsidRPr="008B7806">
              <w:t>6-8</w:t>
            </w:r>
          </w:p>
        </w:tc>
        <w:tc>
          <w:tcPr>
            <w:tcW w:w="1474" w:type="dxa"/>
          </w:tcPr>
          <w:p w14:paraId="19D89FA2" w14:textId="6DB838FF" w:rsidR="006B62FF" w:rsidRPr="008B7806" w:rsidRDefault="006B62FF" w:rsidP="006B62FF">
            <w:pPr>
              <w:pStyle w:val="TableTextCentered"/>
            </w:pPr>
            <w:r w:rsidRPr="008B7806">
              <w:t>Social Studies</w:t>
            </w:r>
          </w:p>
        </w:tc>
        <w:tc>
          <w:tcPr>
            <w:tcW w:w="3061" w:type="dxa"/>
          </w:tcPr>
          <w:p w14:paraId="53893704" w14:textId="04746F1E" w:rsidR="006B62FF" w:rsidRPr="008B7806" w:rsidRDefault="006B62FF" w:rsidP="006B62FF">
            <w:pPr>
              <w:pStyle w:val="TableTextCentered"/>
            </w:pPr>
            <w:r w:rsidRPr="008B7806">
              <w:t>History Alive!</w:t>
            </w:r>
          </w:p>
        </w:tc>
        <w:tc>
          <w:tcPr>
            <w:tcW w:w="1800" w:type="dxa"/>
          </w:tcPr>
          <w:p w14:paraId="18DB9B64" w14:textId="43416FC4" w:rsidR="006B62FF" w:rsidRPr="008B7806" w:rsidRDefault="006B62FF" w:rsidP="006B62FF">
            <w:pPr>
              <w:pStyle w:val="TableTextCentered"/>
            </w:pPr>
            <w:r w:rsidRPr="008B7806">
              <w:t>Comprehensive</w:t>
            </w:r>
          </w:p>
        </w:tc>
        <w:tc>
          <w:tcPr>
            <w:tcW w:w="1080" w:type="dxa"/>
          </w:tcPr>
          <w:p w14:paraId="78020DC8" w14:textId="29292D76"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5E236F">
              <w:rPr>
                <w:rFonts w:ascii="Franklin Gothic Book" w:eastAsia="Franklin Gothic Book" w:hAnsi="Franklin Gothic Book" w:cs="Franklin Gothic Book"/>
                <w:color w:val="000000" w:themeColor="text1"/>
              </w:rPr>
              <w:t>NR</w:t>
            </w:r>
          </w:p>
        </w:tc>
        <w:tc>
          <w:tcPr>
            <w:tcW w:w="1072" w:type="dxa"/>
          </w:tcPr>
          <w:p w14:paraId="2EC88C57" w14:textId="45F745B4"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5E236F">
              <w:rPr>
                <w:rFonts w:ascii="Franklin Gothic Book" w:eastAsia="Franklin Gothic Book" w:hAnsi="Franklin Gothic Book" w:cs="Franklin Gothic Book"/>
                <w:color w:val="000000" w:themeColor="text1"/>
              </w:rPr>
              <w:t>NR</w:t>
            </w:r>
          </w:p>
        </w:tc>
      </w:tr>
      <w:tr w:rsidR="006B62FF" w:rsidRPr="008B7806" w14:paraId="1EB6B846" w14:textId="77777777" w:rsidTr="00B10F51">
        <w:trPr>
          <w:trHeight w:val="300"/>
        </w:trPr>
        <w:tc>
          <w:tcPr>
            <w:tcW w:w="857" w:type="dxa"/>
          </w:tcPr>
          <w:p w14:paraId="6FA871A3" w14:textId="5BD2A7A3" w:rsidR="006B62FF" w:rsidRPr="008B7806" w:rsidRDefault="006B62FF" w:rsidP="006B62FF">
            <w:pPr>
              <w:pStyle w:val="TableSubheadingCentered"/>
            </w:pPr>
            <w:r w:rsidRPr="008B7806">
              <w:t>9-12</w:t>
            </w:r>
          </w:p>
        </w:tc>
        <w:tc>
          <w:tcPr>
            <w:tcW w:w="1474" w:type="dxa"/>
          </w:tcPr>
          <w:p w14:paraId="311D5A85" w14:textId="37B9CA6A" w:rsidR="006B62FF" w:rsidRPr="008B7806" w:rsidRDefault="006B62FF" w:rsidP="006B62FF">
            <w:pPr>
              <w:pStyle w:val="TableTextCentered"/>
            </w:pPr>
            <w:r w:rsidRPr="008B7806">
              <w:t>ELA</w:t>
            </w:r>
          </w:p>
        </w:tc>
        <w:tc>
          <w:tcPr>
            <w:tcW w:w="3061" w:type="dxa"/>
          </w:tcPr>
          <w:p w14:paraId="69279C8D" w14:textId="55F8F618" w:rsidR="006B62FF" w:rsidRPr="008B7806" w:rsidRDefault="006B62FF" w:rsidP="006B62FF">
            <w:pPr>
              <w:pStyle w:val="TableTextCentered"/>
            </w:pPr>
            <w:r w:rsidRPr="008B7806">
              <w:t>Teacher Developed</w:t>
            </w:r>
          </w:p>
        </w:tc>
        <w:tc>
          <w:tcPr>
            <w:tcW w:w="1800" w:type="dxa"/>
          </w:tcPr>
          <w:p w14:paraId="236183D0" w14:textId="3AC83C7B" w:rsidR="006B62FF" w:rsidRPr="008B7806" w:rsidRDefault="006B62FF" w:rsidP="006B62FF">
            <w:pPr>
              <w:pStyle w:val="TableTextCentered"/>
            </w:pPr>
            <w:r w:rsidRPr="008B7806">
              <w:t>Comprehensive</w:t>
            </w:r>
          </w:p>
        </w:tc>
        <w:tc>
          <w:tcPr>
            <w:tcW w:w="1080" w:type="dxa"/>
          </w:tcPr>
          <w:p w14:paraId="32104029" w14:textId="5A356467"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5E236F">
              <w:rPr>
                <w:rFonts w:ascii="Franklin Gothic Book" w:eastAsia="Franklin Gothic Book" w:hAnsi="Franklin Gothic Book" w:cs="Franklin Gothic Book"/>
                <w:color w:val="000000" w:themeColor="text1"/>
              </w:rPr>
              <w:t>NR</w:t>
            </w:r>
          </w:p>
        </w:tc>
        <w:tc>
          <w:tcPr>
            <w:tcW w:w="1072" w:type="dxa"/>
          </w:tcPr>
          <w:p w14:paraId="296F9E97" w14:textId="0237BB8C"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5E236F">
              <w:rPr>
                <w:rFonts w:ascii="Franklin Gothic Book" w:eastAsia="Franklin Gothic Book" w:hAnsi="Franklin Gothic Book" w:cs="Franklin Gothic Book"/>
                <w:color w:val="000000" w:themeColor="text1"/>
              </w:rPr>
              <w:t>NR</w:t>
            </w:r>
          </w:p>
        </w:tc>
      </w:tr>
      <w:tr w:rsidR="006B62FF" w:rsidRPr="008B7806" w14:paraId="44670425" w14:textId="77777777" w:rsidTr="00B10F51">
        <w:trPr>
          <w:cnfStyle w:val="000000100000" w:firstRow="0" w:lastRow="0" w:firstColumn="0" w:lastColumn="0" w:oddVBand="0" w:evenVBand="0" w:oddHBand="1" w:evenHBand="0" w:firstRowFirstColumn="0" w:firstRowLastColumn="0" w:lastRowFirstColumn="0" w:lastRowLastColumn="0"/>
          <w:trHeight w:val="300"/>
        </w:trPr>
        <w:tc>
          <w:tcPr>
            <w:tcW w:w="857" w:type="dxa"/>
          </w:tcPr>
          <w:p w14:paraId="6DF4D3EC" w14:textId="605662C2" w:rsidR="006B62FF" w:rsidRPr="008B7806" w:rsidRDefault="006B62FF" w:rsidP="006B62FF">
            <w:pPr>
              <w:pStyle w:val="TableSubheadingCentered"/>
            </w:pPr>
            <w:r w:rsidRPr="008B7806">
              <w:t>9-12</w:t>
            </w:r>
          </w:p>
        </w:tc>
        <w:tc>
          <w:tcPr>
            <w:tcW w:w="1474" w:type="dxa"/>
          </w:tcPr>
          <w:p w14:paraId="223C3018" w14:textId="3AB3C129" w:rsidR="006B62FF" w:rsidRPr="008B7806" w:rsidRDefault="006B62FF" w:rsidP="006B62FF">
            <w:pPr>
              <w:pStyle w:val="TableTextCentered"/>
            </w:pPr>
            <w:r w:rsidRPr="008B7806">
              <w:t>Math</w:t>
            </w:r>
          </w:p>
        </w:tc>
        <w:tc>
          <w:tcPr>
            <w:tcW w:w="3061" w:type="dxa"/>
          </w:tcPr>
          <w:p w14:paraId="21F79E66" w14:textId="0AD0B619" w:rsidR="006B62FF" w:rsidRPr="008B7806" w:rsidRDefault="006B62FF" w:rsidP="006B62FF">
            <w:pPr>
              <w:pStyle w:val="TableTextCentered"/>
            </w:pPr>
            <w:r w:rsidRPr="008B7806">
              <w:t>Teacher Developed</w:t>
            </w:r>
          </w:p>
        </w:tc>
        <w:tc>
          <w:tcPr>
            <w:tcW w:w="1800" w:type="dxa"/>
          </w:tcPr>
          <w:p w14:paraId="1A42DD71" w14:textId="401F05CB" w:rsidR="006B62FF" w:rsidRPr="008B7806" w:rsidRDefault="006B62FF" w:rsidP="006B62FF">
            <w:pPr>
              <w:pStyle w:val="TableTextCentered"/>
            </w:pPr>
            <w:r w:rsidRPr="008B7806">
              <w:t>Comprehensive</w:t>
            </w:r>
          </w:p>
        </w:tc>
        <w:tc>
          <w:tcPr>
            <w:tcW w:w="1080" w:type="dxa"/>
          </w:tcPr>
          <w:p w14:paraId="14760673" w14:textId="5F2295CD"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5E236F">
              <w:rPr>
                <w:rFonts w:ascii="Franklin Gothic Book" w:eastAsia="Franklin Gothic Book" w:hAnsi="Franklin Gothic Book" w:cs="Franklin Gothic Book"/>
                <w:color w:val="000000" w:themeColor="text1"/>
              </w:rPr>
              <w:t>NR</w:t>
            </w:r>
          </w:p>
        </w:tc>
        <w:tc>
          <w:tcPr>
            <w:tcW w:w="1072" w:type="dxa"/>
          </w:tcPr>
          <w:p w14:paraId="1107A3C9" w14:textId="5A86B5BE"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5E236F">
              <w:rPr>
                <w:rFonts w:ascii="Franklin Gothic Book" w:eastAsia="Franklin Gothic Book" w:hAnsi="Franklin Gothic Book" w:cs="Franklin Gothic Book"/>
                <w:color w:val="000000" w:themeColor="text1"/>
              </w:rPr>
              <w:t>NR</w:t>
            </w:r>
          </w:p>
        </w:tc>
      </w:tr>
      <w:tr w:rsidR="006B62FF" w:rsidRPr="008B7806" w14:paraId="7BC056BB" w14:textId="77777777" w:rsidTr="00B10F51">
        <w:trPr>
          <w:trHeight w:val="300"/>
        </w:trPr>
        <w:tc>
          <w:tcPr>
            <w:tcW w:w="857" w:type="dxa"/>
          </w:tcPr>
          <w:p w14:paraId="29A68E4A" w14:textId="31B2C991" w:rsidR="006B62FF" w:rsidRPr="008B7806" w:rsidRDefault="006B62FF" w:rsidP="006B62FF">
            <w:pPr>
              <w:pStyle w:val="TableSubheadingCentered"/>
            </w:pPr>
            <w:r w:rsidRPr="008B7806">
              <w:t xml:space="preserve">9-12 </w:t>
            </w:r>
          </w:p>
        </w:tc>
        <w:tc>
          <w:tcPr>
            <w:tcW w:w="1474" w:type="dxa"/>
          </w:tcPr>
          <w:p w14:paraId="66280845" w14:textId="0F511DF6" w:rsidR="006B62FF" w:rsidRPr="008B7806" w:rsidRDefault="006B62FF" w:rsidP="006B62FF">
            <w:pPr>
              <w:pStyle w:val="TableTextCentered"/>
            </w:pPr>
            <w:r w:rsidRPr="008B7806">
              <w:t>Science</w:t>
            </w:r>
          </w:p>
        </w:tc>
        <w:tc>
          <w:tcPr>
            <w:tcW w:w="3061" w:type="dxa"/>
          </w:tcPr>
          <w:p w14:paraId="042D1D40" w14:textId="6567B0F7" w:rsidR="006B62FF" w:rsidRPr="008B7806" w:rsidRDefault="006B62FF" w:rsidP="006B62FF">
            <w:pPr>
              <w:pStyle w:val="TableTextCentered"/>
            </w:pPr>
            <w:r w:rsidRPr="008B7806">
              <w:t>Teacher Developed</w:t>
            </w:r>
          </w:p>
        </w:tc>
        <w:tc>
          <w:tcPr>
            <w:tcW w:w="1800" w:type="dxa"/>
          </w:tcPr>
          <w:p w14:paraId="06D049F2" w14:textId="5FBA5C73" w:rsidR="006B62FF" w:rsidRPr="008B7806" w:rsidRDefault="006B62FF" w:rsidP="006B62FF">
            <w:pPr>
              <w:pStyle w:val="TableTextCentered"/>
            </w:pPr>
            <w:r w:rsidRPr="008B7806">
              <w:t>Comprehensive</w:t>
            </w:r>
          </w:p>
        </w:tc>
        <w:tc>
          <w:tcPr>
            <w:tcW w:w="1080" w:type="dxa"/>
          </w:tcPr>
          <w:p w14:paraId="26B85410" w14:textId="513A4761"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5E236F">
              <w:rPr>
                <w:rFonts w:ascii="Franklin Gothic Book" w:eastAsia="Franklin Gothic Book" w:hAnsi="Franklin Gothic Book" w:cs="Franklin Gothic Book"/>
                <w:color w:val="000000" w:themeColor="text1"/>
              </w:rPr>
              <w:t>NR</w:t>
            </w:r>
          </w:p>
        </w:tc>
        <w:tc>
          <w:tcPr>
            <w:tcW w:w="1072" w:type="dxa"/>
          </w:tcPr>
          <w:p w14:paraId="3D11D552" w14:textId="49BC5421"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5E236F">
              <w:rPr>
                <w:rFonts w:ascii="Franklin Gothic Book" w:eastAsia="Franklin Gothic Book" w:hAnsi="Franklin Gothic Book" w:cs="Franklin Gothic Book"/>
                <w:color w:val="000000" w:themeColor="text1"/>
              </w:rPr>
              <w:t>NR</w:t>
            </w:r>
          </w:p>
        </w:tc>
      </w:tr>
      <w:tr w:rsidR="006B62FF" w:rsidRPr="008B7806" w14:paraId="0E37A873" w14:textId="77777777" w:rsidTr="00B10F51">
        <w:trPr>
          <w:cnfStyle w:val="000000100000" w:firstRow="0" w:lastRow="0" w:firstColumn="0" w:lastColumn="0" w:oddVBand="0" w:evenVBand="0" w:oddHBand="1" w:evenHBand="0" w:firstRowFirstColumn="0" w:firstRowLastColumn="0" w:lastRowFirstColumn="0" w:lastRowLastColumn="0"/>
          <w:trHeight w:val="300"/>
        </w:trPr>
        <w:tc>
          <w:tcPr>
            <w:tcW w:w="857" w:type="dxa"/>
          </w:tcPr>
          <w:p w14:paraId="3C78903D" w14:textId="2F56CD4F" w:rsidR="006B62FF" w:rsidRPr="008B7806" w:rsidRDefault="006B62FF" w:rsidP="006B62FF">
            <w:pPr>
              <w:pStyle w:val="TableSubheadingCentered"/>
            </w:pPr>
            <w:r w:rsidRPr="008B7806">
              <w:t>9-12</w:t>
            </w:r>
          </w:p>
        </w:tc>
        <w:tc>
          <w:tcPr>
            <w:tcW w:w="1474" w:type="dxa"/>
          </w:tcPr>
          <w:p w14:paraId="4813251D" w14:textId="50B3A510" w:rsidR="006B62FF" w:rsidRPr="008B7806" w:rsidRDefault="006B62FF" w:rsidP="006B62FF">
            <w:pPr>
              <w:pStyle w:val="TableTextCentered"/>
            </w:pPr>
            <w:r w:rsidRPr="008B7806">
              <w:t>Social Studies</w:t>
            </w:r>
          </w:p>
        </w:tc>
        <w:tc>
          <w:tcPr>
            <w:tcW w:w="3061" w:type="dxa"/>
          </w:tcPr>
          <w:p w14:paraId="558BA24E" w14:textId="4D123AE4" w:rsidR="006B62FF" w:rsidRPr="008B7806" w:rsidRDefault="006B62FF" w:rsidP="006B62FF">
            <w:pPr>
              <w:pStyle w:val="TableTextCentered"/>
            </w:pPr>
            <w:r w:rsidRPr="008B7806">
              <w:t>Teacher Developed</w:t>
            </w:r>
          </w:p>
        </w:tc>
        <w:tc>
          <w:tcPr>
            <w:tcW w:w="1800" w:type="dxa"/>
          </w:tcPr>
          <w:p w14:paraId="59ADFB12" w14:textId="32E63BF3" w:rsidR="006B62FF" w:rsidRPr="008B7806" w:rsidRDefault="006B62FF" w:rsidP="006B62FF">
            <w:pPr>
              <w:pStyle w:val="TableTextCentered"/>
            </w:pPr>
            <w:r w:rsidRPr="008B7806">
              <w:t>Comprehensive</w:t>
            </w:r>
          </w:p>
        </w:tc>
        <w:tc>
          <w:tcPr>
            <w:tcW w:w="1080" w:type="dxa"/>
          </w:tcPr>
          <w:p w14:paraId="45ACDC6B" w14:textId="41E0D1E1"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5E236F">
              <w:rPr>
                <w:rFonts w:ascii="Franklin Gothic Book" w:eastAsia="Franklin Gothic Book" w:hAnsi="Franklin Gothic Book" w:cs="Franklin Gothic Book"/>
                <w:color w:val="000000" w:themeColor="text1"/>
              </w:rPr>
              <w:t>NR</w:t>
            </w:r>
          </w:p>
        </w:tc>
        <w:tc>
          <w:tcPr>
            <w:tcW w:w="1072" w:type="dxa"/>
          </w:tcPr>
          <w:p w14:paraId="7E9B065A" w14:textId="08E5F41D" w:rsidR="006B62FF" w:rsidRPr="008B7806" w:rsidRDefault="006B62FF" w:rsidP="006B62FF">
            <w:pPr>
              <w:pStyle w:val="TableTextCentered"/>
              <w:rPr>
                <w:rFonts w:ascii="Franklin Gothic Book" w:eastAsia="Franklin Gothic Book" w:hAnsi="Franklin Gothic Book" w:cs="Franklin Gothic Book"/>
                <w:color w:val="000000" w:themeColor="text1"/>
              </w:rPr>
            </w:pPr>
            <w:r w:rsidRPr="005E236F">
              <w:rPr>
                <w:rFonts w:ascii="Franklin Gothic Book" w:eastAsia="Franklin Gothic Book" w:hAnsi="Franklin Gothic Book" w:cs="Franklin Gothic Book"/>
                <w:color w:val="000000" w:themeColor="text1"/>
              </w:rPr>
              <w:t>NR</w:t>
            </w:r>
          </w:p>
        </w:tc>
      </w:tr>
    </w:tbl>
    <w:p w14:paraId="1706C0D2" w14:textId="3542ED1D" w:rsidR="00D413C3" w:rsidRPr="008B7806" w:rsidRDefault="62EEB8FD" w:rsidP="009B28BC">
      <w:pPr>
        <w:pStyle w:val="TableNote"/>
        <w:spacing w:before="0"/>
        <w:rPr>
          <w:rFonts w:eastAsia="Franklin Gothic Book"/>
        </w:rPr>
      </w:pPr>
      <w:r w:rsidRPr="008B7806">
        <w:rPr>
          <w:rFonts w:eastAsia="Franklin Gothic Book"/>
          <w:i/>
          <w:iCs/>
        </w:rPr>
        <w:t>Note</w:t>
      </w:r>
      <w:r w:rsidR="00767511">
        <w:rPr>
          <w:rFonts w:eastAsia="Franklin Gothic Book"/>
        </w:rPr>
        <w:t>.</w:t>
      </w:r>
      <w:r w:rsidRPr="008B7806">
        <w:rPr>
          <w:rFonts w:eastAsia="Franklin Gothic Book"/>
        </w:rPr>
        <w:t xml:space="preserve"> </w:t>
      </w:r>
      <w:r w:rsidR="00716A2E" w:rsidRPr="00DA7284">
        <w:rPr>
          <w:rFonts w:eastAsiaTheme="minorEastAsia"/>
          <w:szCs w:val="20"/>
        </w:rPr>
        <w:t xml:space="preserve">ME = meets expectations; PM = partially meets expectations; NR = not rated; </w:t>
      </w:r>
      <w:r w:rsidRPr="008B7806">
        <w:rPr>
          <w:rFonts w:eastAsia="Franklin Gothic Book"/>
        </w:rPr>
        <w:t>CURATE = CUrriculum RAtings by T</w:t>
      </w:r>
      <w:r w:rsidR="00767511" w:rsidRPr="008B7806">
        <w:rPr>
          <w:rFonts w:eastAsia="Franklin Gothic Book"/>
        </w:rPr>
        <w:t>e</w:t>
      </w:r>
      <w:r w:rsidRPr="008B7806">
        <w:rPr>
          <w:rFonts w:eastAsia="Franklin Gothic Book"/>
        </w:rPr>
        <w:t>achers</w:t>
      </w:r>
      <w:r w:rsidR="00767511">
        <w:rPr>
          <w:rFonts w:eastAsia="Franklin Gothic Book"/>
        </w:rPr>
        <w:t>.</w:t>
      </w:r>
      <w:r w:rsidRPr="008B7806">
        <w:rPr>
          <w:rFonts w:eastAsia="Franklin Gothic Book"/>
        </w:rPr>
        <w:t xml:space="preserve"> </w:t>
      </w:r>
      <w:r w:rsidR="00767511">
        <w:rPr>
          <w:rFonts w:eastAsia="Franklin Gothic Book"/>
          <w:vertAlign w:val="superscript"/>
        </w:rPr>
        <w:t>a</w:t>
      </w:r>
      <w:r w:rsidR="00767511" w:rsidRPr="00767511">
        <w:rPr>
          <w:rFonts w:eastAsia="Franklin Gothic Book"/>
          <w:vertAlign w:val="superscript"/>
        </w:rPr>
        <w:t xml:space="preserve"> </w:t>
      </w:r>
      <w:r w:rsidRPr="008B7806">
        <w:rPr>
          <w:rFonts w:eastAsia="Franklin Gothic Book"/>
        </w:rPr>
        <w:t>OpenSciEd and Investigating History are DESE developed or informed.</w:t>
      </w:r>
    </w:p>
    <w:p w14:paraId="19E84559" w14:textId="77777777" w:rsidR="001E799F" w:rsidRPr="008B7806" w:rsidRDefault="001E799F" w:rsidP="001E799F">
      <w:pPr>
        <w:pStyle w:val="BodyText"/>
      </w:pPr>
      <w:r>
        <w:t xml:space="preserve">According to the timeline outline in the </w:t>
      </w:r>
      <w:r w:rsidRPr="008B7806">
        <w:rPr>
          <w:i/>
          <w:iCs/>
        </w:rPr>
        <w:t>Northbridge Public Schools Curriculum Review Process</w:t>
      </w:r>
      <w:r w:rsidRPr="008B7806">
        <w:t xml:space="preserve"> </w:t>
      </w:r>
      <w:r>
        <w:t>document, a</w:t>
      </w:r>
      <w:r w:rsidRPr="008B7806">
        <w:t xml:space="preserve">rt, </w:t>
      </w:r>
      <w:r>
        <w:t>l</w:t>
      </w:r>
      <w:r w:rsidRPr="008B7806">
        <w:t xml:space="preserve">ibrary, </w:t>
      </w:r>
      <w:r>
        <w:t>m</w:t>
      </w:r>
      <w:r w:rsidRPr="008B7806">
        <w:t xml:space="preserve">usic, and </w:t>
      </w:r>
      <w:r>
        <w:t>h</w:t>
      </w:r>
      <w:r w:rsidRPr="008B7806">
        <w:t>ealth/</w:t>
      </w:r>
      <w:r>
        <w:t>p</w:t>
      </w:r>
      <w:r w:rsidRPr="008B7806">
        <w:t xml:space="preserve">hysical </w:t>
      </w:r>
      <w:r>
        <w:t>e</w:t>
      </w:r>
      <w:r w:rsidRPr="008B7806">
        <w:t xml:space="preserve">ducation curricula are currently </w:t>
      </w:r>
      <w:r>
        <w:t xml:space="preserve">being reviewed </w:t>
      </w:r>
      <w:r>
        <w:lastRenderedPageBreak/>
        <w:t>by district and school leaders</w:t>
      </w:r>
      <w:r w:rsidRPr="008B7806">
        <w:t xml:space="preserve">; </w:t>
      </w:r>
      <w:r>
        <w:t>s</w:t>
      </w:r>
      <w:r w:rsidRPr="008B7806">
        <w:t xml:space="preserve">ocial </w:t>
      </w:r>
      <w:r>
        <w:t>s</w:t>
      </w:r>
      <w:r w:rsidRPr="008B7806">
        <w:t xml:space="preserve">tudies curricula are currently </w:t>
      </w:r>
      <w:r>
        <w:t>being piloted throughout the district</w:t>
      </w:r>
      <w:r w:rsidRPr="008B7806">
        <w:t xml:space="preserve">; </w:t>
      </w:r>
      <w:r>
        <w:t>m</w:t>
      </w:r>
      <w:r w:rsidRPr="008B7806">
        <w:t>ath</w:t>
      </w:r>
      <w:r>
        <w:t>ematics</w:t>
      </w:r>
      <w:r w:rsidRPr="008B7806">
        <w:t xml:space="preserve">, ELA, and </w:t>
      </w:r>
      <w:r>
        <w:t>s</w:t>
      </w:r>
      <w:r w:rsidRPr="008B7806">
        <w:t xml:space="preserve">cience, </w:t>
      </w:r>
      <w:r>
        <w:t>t</w:t>
      </w:r>
      <w:r w:rsidRPr="008B7806">
        <w:t xml:space="preserve">echnology, and </w:t>
      </w:r>
      <w:r>
        <w:t>e</w:t>
      </w:r>
      <w:r w:rsidRPr="008B7806">
        <w:t xml:space="preserve">ngineering curricula are currently </w:t>
      </w:r>
      <w:r>
        <w:t>being fully implemented throughout the district</w:t>
      </w:r>
      <w:r w:rsidRPr="008B7806">
        <w:t>. Math</w:t>
      </w:r>
      <w:r>
        <w:t>ematics</w:t>
      </w:r>
      <w:r w:rsidRPr="008B7806">
        <w:t xml:space="preserve"> and ELA will enter the evaluation phase in 2025-2026</w:t>
      </w:r>
      <w:r>
        <w:t>, where data will be used to assess the implementation of the curricula</w:t>
      </w:r>
      <w:r w:rsidRPr="008B7806">
        <w:t xml:space="preserve">. </w:t>
      </w:r>
      <w:r>
        <w:t>Teachers and school leaders agreed that t</w:t>
      </w:r>
      <w:r w:rsidRPr="008B7806">
        <w:t xml:space="preserve">he district </w:t>
      </w:r>
      <w:bookmarkStart w:id="46" w:name="_Int_2mdUJ4q7"/>
      <w:r w:rsidRPr="008B7806">
        <w:t>generally selects</w:t>
      </w:r>
      <w:bookmarkEnd w:id="46"/>
      <w:r>
        <w:t xml:space="preserve">, </w:t>
      </w:r>
      <w:r w:rsidRPr="008B7806">
        <w:t>implements</w:t>
      </w:r>
      <w:r>
        <w:t>, and aligns</w:t>
      </w:r>
      <w:r w:rsidRPr="008B7806">
        <w:t xml:space="preserve"> instructional materials vertically and horizontally across all tiers of instruction.</w:t>
      </w:r>
      <w:r>
        <w:t xml:space="preserve"> Teachers noted that they use their CPT meetings to align instructional materials vertically, but there remains room for improvement in aligning materials horizontally since teachers revise their materials to specifically fit the needs of students within their classrooms.</w:t>
      </w:r>
      <w:r w:rsidRPr="008B7806">
        <w:t xml:space="preserve"> School leaders mentioned that the district is rewriting curriculum maps to </w:t>
      </w:r>
      <w:r>
        <w:t>improve</w:t>
      </w:r>
      <w:r w:rsidRPr="008B7806">
        <w:t xml:space="preserve"> alignment</w:t>
      </w:r>
      <w:r>
        <w:t>,</w:t>
      </w:r>
      <w:r w:rsidRPr="008B7806">
        <w:t xml:space="preserve"> and they purchased Benchmark Education, a new curriculum to help with tiered interventions. </w:t>
      </w:r>
    </w:p>
    <w:p w14:paraId="1A98FE05" w14:textId="7EB914E3" w:rsidR="007F5160" w:rsidRPr="008B7806" w:rsidRDefault="001E799F" w:rsidP="001E799F">
      <w:pPr>
        <w:pStyle w:val="BodyText"/>
      </w:pPr>
      <w:r w:rsidRPr="008B7806">
        <w:t>District staff added that the district provides formal districtwide professional learning opportunities to support effective curriculum implementation for teachers across all grade levels. Elementary, middle, and high school teachers agreed that the district provides professional learning to support them in implementing HQIM</w:t>
      </w:r>
      <w:r>
        <w:t>,</w:t>
      </w:r>
      <w:r w:rsidRPr="008B7806">
        <w:t xml:space="preserve"> and the district collects input from them on the types of professional learning offered. </w:t>
      </w:r>
      <w:r w:rsidR="005F4EF3" w:rsidRPr="008B7806">
        <w:t xml:space="preserve"> </w:t>
      </w:r>
    </w:p>
    <w:p w14:paraId="5B29549C" w14:textId="27F6E60D" w:rsidR="00473308" w:rsidRPr="008B7806" w:rsidRDefault="0037284E" w:rsidP="00473308">
      <w:pPr>
        <w:pStyle w:val="Heading3"/>
      </w:pPr>
      <w:bookmarkStart w:id="47" w:name="_Student_Access_to"/>
      <w:bookmarkStart w:id="48" w:name="_Equitable_Practices_and"/>
      <w:bookmarkEnd w:id="47"/>
      <w:bookmarkEnd w:id="48"/>
      <w:r w:rsidRPr="008B7806">
        <w:t>Equitable Practices and</w:t>
      </w:r>
      <w:r w:rsidR="00473308" w:rsidRPr="008B7806">
        <w:t xml:space="preserve"> Acces</w:t>
      </w:r>
      <w:r w:rsidRPr="008B7806">
        <w:t>s</w:t>
      </w:r>
    </w:p>
    <w:p w14:paraId="3C3B0912" w14:textId="77777777" w:rsidR="00A40604" w:rsidRPr="008B7806" w:rsidRDefault="00A40604" w:rsidP="00A40604">
      <w:pPr>
        <w:pStyle w:val="BodyText"/>
      </w:pPr>
      <w:r w:rsidRPr="008B7806">
        <w:t xml:space="preserve">Across the district, several academic interventions are available to support students, which is a strength of the district. School leaders reported that the following academic interventions are available in ELA and mathematics: </w:t>
      </w:r>
    </w:p>
    <w:p w14:paraId="3FD7BC06" w14:textId="77777777" w:rsidR="00A40604" w:rsidRPr="008B7806" w:rsidRDefault="00A40604" w:rsidP="00A40604">
      <w:pPr>
        <w:pStyle w:val="Bullet1"/>
      </w:pPr>
      <w:r w:rsidRPr="008B7806">
        <w:t xml:space="preserve">Elementary: WIN </w:t>
      </w:r>
      <w:r>
        <w:t>b</w:t>
      </w:r>
      <w:r w:rsidRPr="008B7806">
        <w:t xml:space="preserve">locks (Tier 2) </w:t>
      </w:r>
      <w:r>
        <w:t xml:space="preserve">and </w:t>
      </w:r>
      <w:r w:rsidRPr="008B7806">
        <w:t xml:space="preserve">Benchmark Education (Tier 3) </w:t>
      </w:r>
    </w:p>
    <w:p w14:paraId="52550CC4" w14:textId="77777777" w:rsidR="00A40604" w:rsidRPr="008B7806" w:rsidRDefault="00A40604" w:rsidP="00A40604">
      <w:pPr>
        <w:pStyle w:val="Bullet1"/>
      </w:pPr>
      <w:r w:rsidRPr="008B7806">
        <w:t xml:space="preserve">Middle: RAMS </w:t>
      </w:r>
      <w:r>
        <w:t>b</w:t>
      </w:r>
      <w:r w:rsidRPr="008B7806">
        <w:t>locks (Tier 2)</w:t>
      </w:r>
      <w:r>
        <w:t xml:space="preserve"> and </w:t>
      </w:r>
      <w:r w:rsidRPr="008B7806">
        <w:t xml:space="preserve">Title </w:t>
      </w:r>
      <w:r>
        <w:t>I</w:t>
      </w:r>
      <w:r w:rsidRPr="008B7806">
        <w:t xml:space="preserve"> intervention (Tier 3) </w:t>
      </w:r>
    </w:p>
    <w:p w14:paraId="23D7AC32" w14:textId="77777777" w:rsidR="00A40604" w:rsidRPr="008B7806" w:rsidRDefault="00A40604" w:rsidP="00A40604">
      <w:pPr>
        <w:pStyle w:val="Bullet1"/>
      </w:pPr>
      <w:r w:rsidRPr="008B7806">
        <w:t xml:space="preserve">High: Small groups (Tier 2 and 3), RAMS </w:t>
      </w:r>
      <w:r>
        <w:t>b</w:t>
      </w:r>
      <w:r w:rsidRPr="008B7806">
        <w:t xml:space="preserve">locks (Tier 2 and 3), </w:t>
      </w:r>
      <w:r>
        <w:t>i</w:t>
      </w:r>
      <w:r w:rsidRPr="008B7806">
        <w:t xml:space="preserve">ndividualized </w:t>
      </w:r>
      <w:r>
        <w:t>i</w:t>
      </w:r>
      <w:r w:rsidRPr="008B7806">
        <w:t>nstruction (Tier</w:t>
      </w:r>
      <w:r>
        <w:t> </w:t>
      </w:r>
      <w:r w:rsidRPr="008B7806">
        <w:t xml:space="preserve">3), and the </w:t>
      </w:r>
      <w:r>
        <w:t>CONNECT</w:t>
      </w:r>
      <w:r w:rsidRPr="008B7806">
        <w:t xml:space="preserve"> Program (Tier 3)</w:t>
      </w:r>
    </w:p>
    <w:p w14:paraId="23F5D0B5" w14:textId="77777777" w:rsidR="00A40604" w:rsidRDefault="00A40604" w:rsidP="00A40604">
      <w:pPr>
        <w:pStyle w:val="BodyText"/>
      </w:pPr>
      <w:r>
        <w:t xml:space="preserve">Students across all grade levels participate in a WIN (What I Need) block, also referred to as a RAMS block in the higher grades (named for the district mascot). </w:t>
      </w:r>
      <w:r w:rsidRPr="008B7806">
        <w:t>At the elementary level, academic interventions</w:t>
      </w:r>
      <w:r>
        <w:t xml:space="preserve">, </w:t>
      </w:r>
      <w:r w:rsidRPr="008B7806">
        <w:t>includ</w:t>
      </w:r>
      <w:r>
        <w:t>ing</w:t>
      </w:r>
      <w:r w:rsidRPr="008B7806">
        <w:t xml:space="preserve"> the Corrective Reading and Phonics Intervention by Benchmark Education</w:t>
      </w:r>
      <w:r>
        <w:t xml:space="preserve">, occur during </w:t>
      </w:r>
      <w:r w:rsidRPr="008B7806">
        <w:t>WIN blocks. According to district leaders, teachers, parents, and students, the WIN block supports elementary students in need of individualized and small</w:t>
      </w:r>
      <w:r>
        <w:t>-</w:t>
      </w:r>
      <w:r w:rsidRPr="008B7806">
        <w:t>group support in reading, writing, and math</w:t>
      </w:r>
      <w:r>
        <w:t>ematics</w:t>
      </w:r>
      <w:r w:rsidRPr="008B7806">
        <w:t xml:space="preserve">. </w:t>
      </w:r>
    </w:p>
    <w:p w14:paraId="285481BA" w14:textId="77777777" w:rsidR="00A40604" w:rsidRPr="0010406A" w:rsidRDefault="00A40604" w:rsidP="00A40604">
      <w:pPr>
        <w:pStyle w:val="BodyText"/>
      </w:pPr>
      <w:r w:rsidRPr="008B7806">
        <w:t xml:space="preserve">At the middle school level, academic supports </w:t>
      </w:r>
      <w:r>
        <w:t>occur</w:t>
      </w:r>
      <w:r w:rsidRPr="008B7806">
        <w:t xml:space="preserve"> during</w:t>
      </w:r>
      <w:r>
        <w:t xml:space="preserve"> RAMS intervention blocks and </w:t>
      </w:r>
      <w:r w:rsidRPr="008B7806">
        <w:t xml:space="preserve">include </w:t>
      </w:r>
      <w:r>
        <w:t>Tier</w:t>
      </w:r>
      <w:r w:rsidRPr="008B7806">
        <w:t xml:space="preserve"> 1 instruction in ELA and </w:t>
      </w:r>
      <w:r>
        <w:t>m</w:t>
      </w:r>
      <w:r w:rsidRPr="008B7806">
        <w:t>ath</w:t>
      </w:r>
      <w:r>
        <w:t>ematics</w:t>
      </w:r>
      <w:r w:rsidRPr="008B7806">
        <w:t xml:space="preserve">, i-Ready, Zearn Math, and teacher-created materials. </w:t>
      </w:r>
      <w:r>
        <w:t xml:space="preserve">Middle and high school </w:t>
      </w:r>
      <w:r w:rsidRPr="008B7806">
        <w:t>students have a RAMS block twice a week, which is a half-hour long advisory block that holistically supports students in need of individualized and small</w:t>
      </w:r>
      <w:r>
        <w:t>-</w:t>
      </w:r>
      <w:r w:rsidRPr="008B7806">
        <w:t>group support. The high school uses RAMS blocks,</w:t>
      </w:r>
      <w:r>
        <w:t xml:space="preserve"> </w:t>
      </w:r>
      <w:r w:rsidRPr="008B7806">
        <w:t xml:space="preserve">afterschool help sessions, coteaching, and teacher-created materials to support academic needs. </w:t>
      </w:r>
      <w:r w:rsidRPr="0010406A">
        <w:t>In addition</w:t>
      </w:r>
      <w:r w:rsidRPr="008B7806">
        <w:t>, at the high school, small</w:t>
      </w:r>
      <w:r>
        <w:t>-</w:t>
      </w:r>
      <w:r w:rsidRPr="008B7806">
        <w:t>group instruction and the CONNECT program provide more intensive academic support for students who require it.</w:t>
      </w:r>
    </w:p>
    <w:p w14:paraId="4D018B78" w14:textId="77777777" w:rsidR="00A40604" w:rsidRPr="008B7806" w:rsidRDefault="00A40604" w:rsidP="00A40604">
      <w:pPr>
        <w:pStyle w:val="BodyText"/>
      </w:pPr>
      <w:r w:rsidRPr="008B7806">
        <w:t xml:space="preserve">The district </w:t>
      </w:r>
      <w:r>
        <w:t xml:space="preserve">pairs </w:t>
      </w:r>
      <w:r w:rsidRPr="008B7806">
        <w:t xml:space="preserve">students with individualized supports and </w:t>
      </w:r>
      <w:r>
        <w:t>offers</w:t>
      </w:r>
      <w:r w:rsidRPr="008B7806">
        <w:t xml:space="preserve"> a variety of academic courses and extracurricular opportunities. Sufficient staff and time are allocated to implement and adapt Tier 2 </w:t>
      </w:r>
      <w:r w:rsidRPr="008B7806">
        <w:lastRenderedPageBreak/>
        <w:t>and Tier 3 interventions to meet students’ needs</w:t>
      </w:r>
      <w:r>
        <w:t>,</w:t>
      </w:r>
      <w:r w:rsidRPr="008B7806">
        <w:t xml:space="preserve"> and schools </w:t>
      </w:r>
      <w:r>
        <w:t>receive</w:t>
      </w:r>
      <w:r w:rsidRPr="008B7806">
        <w:t xml:space="preserve"> support </w:t>
      </w:r>
      <w:r>
        <w:t>to</w:t>
      </w:r>
      <w:r w:rsidRPr="008B7806">
        <w:t xml:space="preserve"> develop schedules that provide teachers with sufficient time to support students who benefit from Tier 2 and Tier 3 interventions</w:t>
      </w:r>
      <w:r w:rsidRPr="008B7806">
        <w:rPr>
          <w:b/>
          <w:bCs/>
        </w:rPr>
        <w:t>.</w:t>
      </w:r>
      <w:r w:rsidRPr="008B7806">
        <w:t xml:space="preserve"> According to the </w:t>
      </w:r>
      <w:r>
        <w:t>d</w:t>
      </w:r>
      <w:r w:rsidRPr="008B7806">
        <w:t xml:space="preserve">irector of </w:t>
      </w:r>
      <w:r>
        <w:t>c</w:t>
      </w:r>
      <w:r w:rsidRPr="008B7806">
        <w:t>urriculum</w:t>
      </w:r>
      <w:r w:rsidRPr="00632286">
        <w:t xml:space="preserve"> </w:t>
      </w:r>
      <w:r>
        <w:t>and instruction</w:t>
      </w:r>
      <w:r w:rsidRPr="008B7806">
        <w:t>, the WIN block was changed to a RAMS block for middle and high school students because</w:t>
      </w:r>
      <w:r>
        <w:t xml:space="preserve"> the WIN block focused more on improving literacy while RAMS blocks</w:t>
      </w:r>
      <w:r w:rsidRPr="008B7806">
        <w:t xml:space="preserve"> provide more well-rounded, dedicated time for students to receive support</w:t>
      </w:r>
      <w:r>
        <w:t>,</w:t>
      </w:r>
      <w:r w:rsidRPr="008B7806">
        <w:t xml:space="preserve"> and students have more autonomy in determining what supports they may receive. Students are assigned to a RAMS block and can be pulled during the block to finish missing assignments, meet with guidance counselors, or receive individualized Tier 2 or Tier 3 support. All school buildings have dedicated weekly time to implement targeted interventions, which is a strength of the district.</w:t>
      </w:r>
    </w:p>
    <w:p w14:paraId="4F505EB3" w14:textId="77777777" w:rsidR="00A40604" w:rsidRPr="008B7806" w:rsidRDefault="00A40604" w:rsidP="00A40604">
      <w:pPr>
        <w:pStyle w:val="BodyText"/>
      </w:pPr>
      <w:r w:rsidRPr="008B7806">
        <w:t xml:space="preserve">Students and their families agreed that the district intentionally engages them in </w:t>
      </w:r>
      <w:r>
        <w:t>decision-making</w:t>
      </w:r>
      <w:r w:rsidRPr="008B7806">
        <w:t xml:space="preserve"> and the delivery of tiered supports. Parents reported that students can request extra help during their RAMS block. One parent explained that their children found the RAMS block to be helpful because it is easy for them to schedule additional support and not interrupt their regular classroom learning. </w:t>
      </w:r>
      <w:r w:rsidRPr="008B7806">
        <w:rPr>
          <w:rFonts w:cs="Franklin Gothic Book"/>
        </w:rPr>
        <w:t xml:space="preserve">During </w:t>
      </w:r>
      <w:r>
        <w:rPr>
          <w:rFonts w:cs="Franklin Gothic Book"/>
        </w:rPr>
        <w:t xml:space="preserve">the </w:t>
      </w:r>
      <w:r w:rsidRPr="008B7806">
        <w:rPr>
          <w:rFonts w:cs="Franklin Gothic Book"/>
        </w:rPr>
        <w:t>RAMS block, if students do</w:t>
      </w:r>
      <w:r>
        <w:rPr>
          <w:rFonts w:cs="Franklin Gothic Book"/>
        </w:rPr>
        <w:t xml:space="preserve"> </w:t>
      </w:r>
      <w:r w:rsidRPr="008B7806">
        <w:rPr>
          <w:rFonts w:cs="Franklin Gothic Book"/>
        </w:rPr>
        <w:t>n</w:t>
      </w:r>
      <w:r>
        <w:rPr>
          <w:rFonts w:cs="Franklin Gothic Book"/>
        </w:rPr>
        <w:t>o</w:t>
      </w:r>
      <w:r w:rsidRPr="008B7806">
        <w:rPr>
          <w:rFonts w:cs="Franklin Gothic Book"/>
        </w:rPr>
        <w:t xml:space="preserve">t require academic intervention, are not completing assignments, or </w:t>
      </w:r>
      <w:r>
        <w:rPr>
          <w:rFonts w:cs="Franklin Gothic Book"/>
        </w:rPr>
        <w:t xml:space="preserve">a teacher has not </w:t>
      </w:r>
      <w:r w:rsidRPr="008B7806">
        <w:rPr>
          <w:rFonts w:cs="Franklin Gothic Book"/>
        </w:rPr>
        <w:t xml:space="preserve">requested </w:t>
      </w:r>
      <w:r>
        <w:rPr>
          <w:rFonts w:cs="Franklin Gothic Book"/>
        </w:rPr>
        <w:t>additional</w:t>
      </w:r>
      <w:r w:rsidRPr="008B7806">
        <w:rPr>
          <w:rFonts w:cs="Franklin Gothic Book"/>
        </w:rPr>
        <w:t xml:space="preserve"> support</w:t>
      </w:r>
      <w:r>
        <w:rPr>
          <w:rFonts w:cs="Franklin Gothic Book"/>
        </w:rPr>
        <w:t xml:space="preserve"> for students</w:t>
      </w:r>
      <w:r w:rsidRPr="008B7806">
        <w:rPr>
          <w:rFonts w:cs="Franklin Gothic Book"/>
        </w:rPr>
        <w:t xml:space="preserve">, they can opt for these extracurricular activities. </w:t>
      </w:r>
      <w:r>
        <w:rPr>
          <w:rFonts w:cs="Franklin Gothic Book"/>
        </w:rPr>
        <w:t xml:space="preserve">Additionally, </w:t>
      </w:r>
      <w:r>
        <w:t>m</w:t>
      </w:r>
      <w:r w:rsidRPr="008B7806">
        <w:t xml:space="preserve">iddle school teachers explained that the RAMS block </w:t>
      </w:r>
      <w:r>
        <w:t>occurs</w:t>
      </w:r>
      <w:r w:rsidRPr="008B7806">
        <w:t xml:space="preserve"> </w:t>
      </w:r>
      <w:r>
        <w:t>four</w:t>
      </w:r>
      <w:r w:rsidRPr="008B7806">
        <w:t xml:space="preserve"> days a week</w:t>
      </w:r>
      <w:r>
        <w:t>,</w:t>
      </w:r>
      <w:r w:rsidRPr="008B7806">
        <w:t xml:space="preserve"> and students can receive Tier 2 support directly within the classroom or be pulled out to receive Tier 3 support. A high school teacher noted that the RAMS block is an opportunity to support a variety of students</w:t>
      </w:r>
      <w:r>
        <w:t>,</w:t>
      </w:r>
      <w:r w:rsidRPr="008B7806">
        <w:t xml:space="preserve"> and it feels less overwhelming to provide support during this time. Middle and high school students noted that they have the option of using one of their RAMS block days for extracurricular opportunities. One high school student mentioned learning guitar during their RAMS block</w:t>
      </w:r>
      <w:r>
        <w:t>,</w:t>
      </w:r>
      <w:r w:rsidRPr="008B7806">
        <w:t xml:space="preserve"> </w:t>
      </w:r>
      <w:r>
        <w:t>whereas</w:t>
      </w:r>
      <w:r w:rsidRPr="008B7806">
        <w:t xml:space="preserve"> a middle school student reported </w:t>
      </w:r>
      <w:r>
        <w:t>being able</w:t>
      </w:r>
      <w:r w:rsidRPr="008B7806">
        <w:t xml:space="preserve"> to choose if they want to stay with their current RAMS teacher for the advisory period or use the RAMS time for art, technology, band, or chorus. </w:t>
      </w:r>
    </w:p>
    <w:p w14:paraId="594DC647" w14:textId="77777777" w:rsidR="00A40604" w:rsidRPr="008B7806" w:rsidRDefault="00A40604" w:rsidP="00A40604">
      <w:pPr>
        <w:pStyle w:val="BodyText"/>
      </w:pPr>
      <w:r>
        <w:rPr>
          <w:spacing w:val="-2"/>
        </w:rPr>
        <w:t>In addition</w:t>
      </w:r>
      <w:r w:rsidRPr="008B7806">
        <w:t xml:space="preserve">, the district has an </w:t>
      </w:r>
      <w:r w:rsidRPr="008B7806">
        <w:rPr>
          <w:i/>
          <w:iCs/>
        </w:rPr>
        <w:t>MTSS Guidebook</w:t>
      </w:r>
      <w:r w:rsidRPr="008B7806">
        <w:t xml:space="preserve"> that details how it applies MTSS to implement academic interventions and progress monitoring procedures that support access to and movement throughout all three tiers of instruction. Principals and other staff reported that they use attendance data and benchmark data from assessments such as MCAS and DIBELS</w:t>
      </w:r>
      <w:r>
        <w:t xml:space="preserve"> </w:t>
      </w:r>
      <w:r>
        <w:rPr>
          <w:rStyle w:val="Strong"/>
          <w:rFonts w:eastAsiaTheme="majorEastAsia"/>
          <w:b w:val="0"/>
          <w:bCs w:val="0"/>
        </w:rPr>
        <w:t>(</w:t>
      </w:r>
      <w:r w:rsidRPr="008B7806">
        <w:t>Dynamic indicators of Basic Early Literacy Skills</w:t>
      </w:r>
      <w:r>
        <w:rPr>
          <w:rStyle w:val="Strong"/>
          <w:rFonts w:eastAsiaTheme="majorEastAsia"/>
          <w:b w:val="0"/>
          <w:bCs w:val="0"/>
        </w:rPr>
        <w:t>)</w:t>
      </w:r>
      <w:r w:rsidRPr="008B7806">
        <w:t xml:space="preserve"> to select academic intervention materials that align with the common curriculum, and they leverage </w:t>
      </w:r>
      <w:r>
        <w:t>student support teams (SST</w:t>
      </w:r>
      <w:r w:rsidRPr="008B7806">
        <w:t>s</w:t>
      </w:r>
      <w:r>
        <w:t>)</w:t>
      </w:r>
      <w:r w:rsidRPr="008B7806">
        <w:t xml:space="preserve"> to match students to Tier 2 and Tier 3 interventions. According to one district leader, SSTs follow a manual to match students to Tier 2 and Tier 3 interventions based on a regular review of student data. </w:t>
      </w:r>
      <w:r>
        <w:rPr>
          <w:spacing w:val="-2"/>
        </w:rPr>
        <w:t>In addition</w:t>
      </w:r>
      <w:r w:rsidRPr="008B7806">
        <w:t xml:space="preserve">, the district monitors the fidelity of </w:t>
      </w:r>
      <w:r>
        <w:t>its</w:t>
      </w:r>
      <w:r w:rsidRPr="008B7806">
        <w:t xml:space="preserve"> MTSS implementation by reviewing failure rates at the middle and high school levels and through regular data meetings at the elementary level.</w:t>
      </w:r>
    </w:p>
    <w:p w14:paraId="17BC760D" w14:textId="77777777" w:rsidR="00A40604" w:rsidRPr="008B7806" w:rsidRDefault="00A40604" w:rsidP="00A40604">
      <w:pPr>
        <w:pStyle w:val="BodyText"/>
      </w:pPr>
      <w:bookmarkStart w:id="49" w:name="_lzzoy0ck8uzx"/>
      <w:bookmarkEnd w:id="49"/>
      <w:r>
        <w:t xml:space="preserve">The district provides a range of services and placements, such as Tier 1 instruction, pull-out supports, push-in supports, full inclusion classrooms, and substantially separate programs. A review of the 2023-2024 DESE profile revealed that the district has 7.6 percent of students with IEPs in substantially separate classrooms, which is 5.6 percent lower than the state target of 13.2 percent or less. A review of the 2021 New England Association of Schools and Colleges progress report also indicated that Northbridge High School special education teachers are working to improve their communication with classroom teachers and provide the necessary supports. Furthermore, parents expressed concerns regarding special education, citing distrust in the special education department </w:t>
      </w:r>
      <w:r>
        <w:lastRenderedPageBreak/>
        <w:t xml:space="preserve">and belief that their students were not receiving the necessary services. Additionally, a district leader explained that a focus area for the district is how it monitors and evaluates the effectiveness and quality of its ESL and special education programs. They mentioned that although teachers have certification in Sheltered English Immersion, these practices are not consistently applied throughout the district. These concerns suggest that an area for growth for Northbridge is improving the implementation of supports for English Learners and Students with Disabilities, so that they have access to the services they </w:t>
      </w:r>
      <w:bookmarkStart w:id="50" w:name="_Int_heT7uLph"/>
      <w:r>
        <w:t>need</w:t>
      </w:r>
      <w:bookmarkEnd w:id="50"/>
      <w:r>
        <w:t xml:space="preserve">. </w:t>
      </w:r>
    </w:p>
    <w:p w14:paraId="3409858C" w14:textId="77777777" w:rsidR="00A40604" w:rsidRPr="008B7806" w:rsidRDefault="00A40604" w:rsidP="00A40604">
      <w:pPr>
        <w:pStyle w:val="BodyText"/>
      </w:pPr>
      <w:r w:rsidRPr="008B7806">
        <w:t>Principals and other officials within the district reported using data to continuously monitor the experiences and outcomes of all students and using student feedback to adjust coursework offerings, enrichment opportunities, and school-level systems</w:t>
      </w:r>
      <w:r w:rsidRPr="008B7806">
        <w:rPr>
          <w:b/>
          <w:bCs/>
        </w:rPr>
        <w:t>.</w:t>
      </w:r>
      <w:r w:rsidRPr="008B7806">
        <w:t xml:space="preserve"> The superintendent and other district leaders noted that the district is currently improving its process of disaggregating student data by student group. School leaders also reported using additional curricula for </w:t>
      </w:r>
      <w:r>
        <w:t>English Learner</w:t>
      </w:r>
      <w:r w:rsidRPr="008B7806">
        <w:t xml:space="preserve"> students or </w:t>
      </w:r>
      <w:r>
        <w:t>S</w:t>
      </w:r>
      <w:r w:rsidRPr="008B7806">
        <w:t xml:space="preserve">tudents with </w:t>
      </w:r>
      <w:r>
        <w:t>D</w:t>
      </w:r>
      <w:r w:rsidRPr="008B7806">
        <w:t xml:space="preserve">isabilities, including Social Thinking (social-emotional learning curricula) and district-developed curricula. </w:t>
      </w:r>
    </w:p>
    <w:p w14:paraId="3569605E" w14:textId="6C5527DE" w:rsidR="00320588" w:rsidRPr="008B7806" w:rsidRDefault="00A40604" w:rsidP="00A40604">
      <w:pPr>
        <w:pStyle w:val="BodyText"/>
      </w:pPr>
      <w:bookmarkStart w:id="51" w:name="_kjzwhgdbt0oe"/>
      <w:bookmarkEnd w:id="51"/>
      <w:r w:rsidRPr="008B7806">
        <w:t>Northbridge offers students rigorous learning experiences across all levels through a variety of programs and activities, which is a strength of the district. According to district leaders and the district website, Northbridge Elementary School offers elective courses and extracurriculars such as chorus, band, flag football, and Girls on the Run. Northbridge Middle School also offers a variety of electives and extracurriculars</w:t>
      </w:r>
      <w:r>
        <w:t>,</w:t>
      </w:r>
      <w:r w:rsidRPr="008B7806">
        <w:t xml:space="preserve"> including band, chorus, dance, LGBTQ+ club, broadcasting club, Makerspace, robotics club, Girls Who Code, the National Junior Honor Society, ski club, student council, tabletop gaming club, and the yearbook committee. A review of the </w:t>
      </w:r>
      <w:bookmarkStart w:id="52" w:name="_Hlk186805709"/>
      <w:r w:rsidRPr="008B7806">
        <w:rPr>
          <w:i/>
          <w:iCs/>
        </w:rPr>
        <w:t xml:space="preserve">Northbridge High School Program of </w:t>
      </w:r>
      <w:bookmarkEnd w:id="52"/>
      <w:r w:rsidRPr="008B7806">
        <w:rPr>
          <w:i/>
          <w:iCs/>
        </w:rPr>
        <w:t xml:space="preserve">Studies </w:t>
      </w:r>
      <w:bookmarkStart w:id="53" w:name="_Int_HxIxBpBm"/>
      <w:r w:rsidRPr="008B7806">
        <w:t>indicated</w:t>
      </w:r>
      <w:bookmarkEnd w:id="53"/>
      <w:r w:rsidRPr="008B7806">
        <w:t xml:space="preserve"> that the </w:t>
      </w:r>
      <w:r>
        <w:t>high school</w:t>
      </w:r>
      <w:r w:rsidRPr="008B7806">
        <w:t xml:space="preserve"> provides a wide range of course offerings and academic pathways to accommodate diverse student needs and interests. This coursework includes content areas not subject to statewide testing, advanced courses, electives, and </w:t>
      </w:r>
      <w:r>
        <w:t>CTE</w:t>
      </w:r>
      <w:r w:rsidRPr="008B7806">
        <w:t xml:space="preserve"> courses. Northbridge High School provides courses across three levels: AP, honors, and college preparatory. According to the</w:t>
      </w:r>
      <w:r w:rsidRPr="008B7806">
        <w:rPr>
          <w:i/>
          <w:iCs/>
        </w:rPr>
        <w:t xml:space="preserve"> Northbridge High School Program of Studies</w:t>
      </w:r>
      <w:r w:rsidRPr="008B7806">
        <w:t xml:space="preserve">, the school offers 12 AP courses across ELA, mathematics, science, history, psychology, government, world languages, and art. Northbridge High School also offers multiple </w:t>
      </w:r>
      <w:r>
        <w:t>CTE</w:t>
      </w:r>
      <w:r w:rsidRPr="008B7806">
        <w:t xml:space="preserve"> pathways </w:t>
      </w:r>
      <w:r>
        <w:t>in which</w:t>
      </w:r>
      <w:r w:rsidRPr="008B7806">
        <w:t xml:space="preserve"> students can gain exposure to certain career fields and certificate opportunities in health science, art, technology, business, music, social science, nursing, world language, and engineering.</w:t>
      </w:r>
      <w:r w:rsidR="00620C89" w:rsidRPr="008B7806">
        <w:t xml:space="preserve"> </w:t>
      </w:r>
    </w:p>
    <w:p w14:paraId="0D92C3B6" w14:textId="248D8BF6" w:rsidR="00320588" w:rsidRPr="008B7806" w:rsidRDefault="00320588" w:rsidP="00320588">
      <w:pPr>
        <w:pStyle w:val="Heading3"/>
      </w:pPr>
      <w:bookmarkStart w:id="54" w:name="_Effective_Instruction_and"/>
      <w:bookmarkEnd w:id="54"/>
      <w:r w:rsidRPr="008B7806">
        <w:t>Effective Instruction and Curricular Implementation</w:t>
      </w:r>
    </w:p>
    <w:p w14:paraId="5823953A" w14:textId="77777777" w:rsidR="007355BD" w:rsidRPr="008B7806" w:rsidRDefault="007355BD" w:rsidP="007355BD">
      <w:pPr>
        <w:pStyle w:val="BodyTextposthead"/>
      </w:pPr>
      <w:r>
        <w:t>As outlined in the d</w:t>
      </w:r>
      <w:r w:rsidRPr="008B7806">
        <w:t xml:space="preserve">istrict </w:t>
      </w:r>
      <w:r>
        <w:t xml:space="preserve">strategic plan </w:t>
      </w:r>
      <w:r w:rsidRPr="008B7806">
        <w:t xml:space="preserve">and </w:t>
      </w:r>
      <w:r>
        <w:t>SIPs, the district</w:t>
      </w:r>
      <w:r w:rsidRPr="008B7806">
        <w:t xml:space="preserve"> focus</w:t>
      </w:r>
      <w:r>
        <w:t>es</w:t>
      </w:r>
      <w:r w:rsidRPr="008B7806">
        <w:t xml:space="preserve"> on empowering students to make decisions based on their experiences and values through increased </w:t>
      </w:r>
      <w:r>
        <w:t>V</w:t>
      </w:r>
      <w:r w:rsidRPr="008B7806">
        <w:t xml:space="preserve">oice and </w:t>
      </w:r>
      <w:r>
        <w:t>C</w:t>
      </w:r>
      <w:r w:rsidRPr="008B7806">
        <w:t xml:space="preserve">hoice, which is a strength of the district. Teachers from across the district agreed that the district provides support for developing a safe and supportive learning environment in which all students can engage in academic content. These supports include a districtwide emphasis on academic discourse and having students exercise agency over their learning. A high school teacher commented on these supports, noting that the district has a “serious push towards voice and choice and making sure that [teachers] are scaffolding properly and giving [students] the space that they need to make mistakes and to ask questions.” Middle and high school students </w:t>
      </w:r>
      <w:r>
        <w:t xml:space="preserve">also </w:t>
      </w:r>
      <w:r w:rsidRPr="008B7806">
        <w:t xml:space="preserve">agreed, explaining that they have opportunities to explain their thinking through </w:t>
      </w:r>
      <w:r>
        <w:t>classroom</w:t>
      </w:r>
      <w:r w:rsidRPr="008B7806">
        <w:t xml:space="preserve"> discussions and roundtables, but </w:t>
      </w:r>
      <w:r>
        <w:t xml:space="preserve">teachers often lead </w:t>
      </w:r>
      <w:r w:rsidRPr="008B7806">
        <w:t xml:space="preserve">discussions. In addition to student focus group responses, instructional observations </w:t>
      </w:r>
      <w:r w:rsidRPr="008B7806">
        <w:lastRenderedPageBreak/>
        <w:t xml:space="preserve">suggest that teachers’ interactions with students and classroom activities </w:t>
      </w:r>
      <w:r>
        <w:t>emphasize</w:t>
      </w:r>
      <w:r w:rsidRPr="008B7806">
        <w:t xml:space="preserve"> students’ points of view</w:t>
      </w:r>
      <w:r>
        <w:t xml:space="preserve"> for short periods of time or only at a minimal level</w:t>
      </w:r>
      <w:r w:rsidRPr="008B7806">
        <w:t xml:space="preserve">. Instructional observation ratings for Regard for Student Perspectives in the middle range for all grade bands (ranging between 3.1 and 3.4) suggest that </w:t>
      </w:r>
      <w:r>
        <w:t>students have</w:t>
      </w:r>
      <w:r w:rsidRPr="008B7806">
        <w:t xml:space="preserve"> some opportunities to exercise autonomy and that teacher</w:t>
      </w:r>
      <w:r>
        <w:t>s</w:t>
      </w:r>
      <w:r w:rsidRPr="008B7806">
        <w:t xml:space="preserve"> allow </w:t>
      </w:r>
      <w:r>
        <w:t xml:space="preserve">some </w:t>
      </w:r>
      <w:r w:rsidRPr="008B7806">
        <w:t>students to share ideas</w:t>
      </w:r>
      <w:r>
        <w:t xml:space="preserve"> at times</w:t>
      </w:r>
      <w:r w:rsidRPr="008B7806">
        <w:t>. However, these ratings also suggest that the implementation of practices discussed in focus groups may be somewhat inconsistent or not as deeply embedded in everyday classroom instruction.</w:t>
      </w:r>
      <w:r>
        <w:t xml:space="preserve"> </w:t>
      </w:r>
    </w:p>
    <w:p w14:paraId="6820C682" w14:textId="77777777" w:rsidR="007355BD" w:rsidRPr="008B7806" w:rsidRDefault="007355BD" w:rsidP="007355BD">
      <w:pPr>
        <w:pStyle w:val="BodyText"/>
      </w:pPr>
      <w:r w:rsidRPr="008B7806">
        <w:t xml:space="preserve">A review of the </w:t>
      </w:r>
      <w:r w:rsidRPr="008D04D3">
        <w:t>Northbridge Curriculum Drive</w:t>
      </w:r>
      <w:r w:rsidRPr="008B7806">
        <w:t xml:space="preserve"> reveals that the district has curricular implementation guides that set expectations and </w:t>
      </w:r>
      <w:r>
        <w:t>support</w:t>
      </w:r>
      <w:r w:rsidRPr="008B7806">
        <w:t xml:space="preserve"> educators in implementing lessons that reflect grade-level standards and WIDA </w:t>
      </w:r>
      <w:r>
        <w:t>ELD</w:t>
      </w:r>
      <w:r w:rsidRPr="008B7806">
        <w:t xml:space="preserve"> standards. Teachers and other officials reported that the district requires teachers</w:t>
      </w:r>
      <w:r>
        <w:t xml:space="preserve"> to</w:t>
      </w:r>
      <w:r w:rsidRPr="008B7806">
        <w:t xml:space="preserve"> identify content objectives for all lessons, and the district upholds the expectation that teachers identify strategies for providing supports that enable students to engage in grade-level content.</w:t>
      </w:r>
      <w:r>
        <w:t xml:space="preserve"> Teachers were not required to identify language objectives at the time of the onsite review, but the superintendent noted that this is an upcoming priority for the district.</w:t>
      </w:r>
      <w:r w:rsidRPr="008B7806">
        <w:t xml:space="preserve"> Students agreed, adding that teachers have different styles of instruction but that courses generally have the same order and structure.</w:t>
      </w:r>
    </w:p>
    <w:p w14:paraId="13376D8E" w14:textId="4C6C4D68" w:rsidR="00320588" w:rsidRPr="008B7806" w:rsidRDefault="007355BD" w:rsidP="007355BD">
      <w:pPr>
        <w:pStyle w:val="BodyText"/>
      </w:pPr>
      <w:r w:rsidRPr="008B7806">
        <w:t>According to Northbridge teachers, the district mostly supports them in implementing evidence-based instructional practices by providing evidence-based professional learning focused on student voice and choice. For example, a middle school teacher shared that their recent professional development focused on strategies that emphasized the voice of every student</w:t>
      </w:r>
      <w:r>
        <w:t>,</w:t>
      </w:r>
      <w:r w:rsidRPr="008B7806">
        <w:t xml:space="preserve"> and that during the class, </w:t>
      </w:r>
      <w:r>
        <w:t>teachers</w:t>
      </w:r>
      <w:r w:rsidRPr="008B7806">
        <w:t xml:space="preserve"> were asked to review their lessons and look for opportunities to incorporate more student voice. A high school teacher noted that the district is encouraging teachers to hold high expectations and to have activities that allow students to show </w:t>
      </w:r>
      <w:r>
        <w:t>higher-order</w:t>
      </w:r>
      <w:r w:rsidRPr="008B7806">
        <w:t xml:space="preserve"> thinking. However, instructional observation ratings for Instructional Dialogue in the low-middle range for Grades 4-5, 6</w:t>
      </w:r>
      <w:r>
        <w:rPr>
          <w:color w:val="000000"/>
        </w:rPr>
        <w:t>-</w:t>
      </w:r>
      <w:r w:rsidRPr="008B7806">
        <w:t>8</w:t>
      </w:r>
      <w:r>
        <w:t>,</w:t>
      </w:r>
      <w:r w:rsidRPr="008B7806">
        <w:t xml:space="preserve"> and 9-12 (4.1, 3.3</w:t>
      </w:r>
      <w:r>
        <w:t>,</w:t>
      </w:r>
      <w:r w:rsidRPr="008B7806">
        <w:t xml:space="preserve"> and 2.8, respectively) indicate that students have inconsistent opportunities to actively participate in extended, content-focused dialogues at the secondary level. Likewise, some students reported that some discussions contain only simple question-response exchanges between the teacher and students. A student explained how this occurs more often in their math</w:t>
      </w:r>
      <w:r>
        <w:t>ematics</w:t>
      </w:r>
      <w:r w:rsidRPr="008B7806">
        <w:t xml:space="preserve"> class</w:t>
      </w:r>
      <w:r>
        <w:t>, with</w:t>
      </w:r>
      <w:r w:rsidRPr="008B7806">
        <w:t xml:space="preserve"> the teacher ask</w:t>
      </w:r>
      <w:r>
        <w:t>ing only</w:t>
      </w:r>
      <w:r w:rsidRPr="008B7806">
        <w:t xml:space="preserve"> simple “yes” or “no” questions. Instructional observations and student focus group responses suggest that providing opportunities to promote </w:t>
      </w:r>
      <w:r>
        <w:t>higher-order</w:t>
      </w:r>
      <w:r w:rsidRPr="008B7806">
        <w:t xml:space="preserve"> thinking, deeper understanding of content, and content-focused dialogue </w:t>
      </w:r>
      <w:r>
        <w:t xml:space="preserve">is </w:t>
      </w:r>
      <w:r w:rsidRPr="008B7806">
        <w:t xml:space="preserve">an area for growth for Northbridge. </w:t>
      </w:r>
      <w:r w:rsidR="00324F44" w:rsidRPr="008B7806">
        <w:t xml:space="preserve"> </w:t>
      </w:r>
    </w:p>
    <w:p w14:paraId="40D5D3FE" w14:textId="24B2CE00" w:rsidR="002B4CEF" w:rsidRPr="008B7806" w:rsidRDefault="002B4CEF" w:rsidP="002B4CEF">
      <w:pPr>
        <w:pStyle w:val="Heading3"/>
      </w:pPr>
      <w:r w:rsidRPr="008B7806">
        <w:t>Recommendations</w:t>
      </w:r>
    </w:p>
    <w:p w14:paraId="6FFE8AFB" w14:textId="7AD2281C" w:rsidR="00022577" w:rsidRPr="0046081A" w:rsidRDefault="0046081A" w:rsidP="00022577">
      <w:pPr>
        <w:pStyle w:val="Bullet1"/>
        <w:rPr>
          <w:bCs/>
          <w:i/>
          <w:iCs/>
        </w:rPr>
      </w:pPr>
      <w:r w:rsidRPr="0046081A">
        <w:rPr>
          <w:i/>
          <w:iCs/>
        </w:rPr>
        <w:t>T</w:t>
      </w:r>
      <w:r w:rsidR="00022577" w:rsidRPr="00022577">
        <w:rPr>
          <w:i/>
          <w:iCs/>
        </w:rPr>
        <w:t xml:space="preserve"> </w:t>
      </w:r>
      <w:r w:rsidR="00022577" w:rsidRPr="0046081A">
        <w:rPr>
          <w:i/>
          <w:iCs/>
        </w:rPr>
        <w:t>The district should strengthen the integration of culturally and linguistically sustaining practices by embedding them into professional development, instructional planning, and curriculum.</w:t>
      </w:r>
    </w:p>
    <w:p w14:paraId="1326C0BD" w14:textId="77777777" w:rsidR="00022577" w:rsidRPr="00B83203" w:rsidRDefault="00022577" w:rsidP="00022577">
      <w:pPr>
        <w:pStyle w:val="Bullet1"/>
        <w:rPr>
          <w:bCs/>
          <w:i/>
          <w:iCs/>
        </w:rPr>
      </w:pPr>
      <w:r w:rsidRPr="00B83203">
        <w:rPr>
          <w:bCs/>
          <w:i/>
          <w:iCs/>
        </w:rPr>
        <w:t xml:space="preserve">The district should clarify expectations around sharing curricular materials amongst teachers and develop a system to support collaboration. </w:t>
      </w:r>
    </w:p>
    <w:p w14:paraId="50BCC862" w14:textId="77777777" w:rsidR="00022577" w:rsidRDefault="00022577" w:rsidP="00022577">
      <w:pPr>
        <w:pStyle w:val="Bullet1"/>
        <w:rPr>
          <w:bCs/>
          <w:i/>
          <w:iCs/>
        </w:rPr>
      </w:pPr>
      <w:r w:rsidRPr="00B94EC9">
        <w:rPr>
          <w:bCs/>
          <w:i/>
          <w:iCs/>
        </w:rPr>
        <w:t xml:space="preserve">The district should improve supports for English Learners and Students with Disabilities by strengthening implementation of evidence-based practices, monitoring program effectiveness, and </w:t>
      </w:r>
      <w:r>
        <w:rPr>
          <w:bCs/>
          <w:i/>
          <w:iCs/>
        </w:rPr>
        <w:t>strengthening</w:t>
      </w:r>
      <w:r w:rsidRPr="00B94EC9">
        <w:rPr>
          <w:bCs/>
          <w:i/>
          <w:iCs/>
        </w:rPr>
        <w:t xml:space="preserve"> trust with families through clear communication and accountability.</w:t>
      </w:r>
    </w:p>
    <w:p w14:paraId="75603A81" w14:textId="77777777" w:rsidR="00022577" w:rsidRDefault="00022577" w:rsidP="00022577">
      <w:pPr>
        <w:pStyle w:val="Bullet1"/>
        <w:rPr>
          <w:bCs/>
          <w:i/>
          <w:iCs/>
        </w:rPr>
      </w:pPr>
      <w:r w:rsidRPr="00F75A2F">
        <w:rPr>
          <w:bCs/>
          <w:i/>
          <w:iCs/>
        </w:rPr>
        <w:lastRenderedPageBreak/>
        <w:t xml:space="preserve">The district should </w:t>
      </w:r>
      <w:r>
        <w:rPr>
          <w:bCs/>
          <w:i/>
          <w:iCs/>
        </w:rPr>
        <w:t xml:space="preserve">partner with its school leaders and teachers to understand how faculty can better promote higher-order thinking, deep understanding, and content-focused dialogue. </w:t>
      </w:r>
    </w:p>
    <w:p w14:paraId="0D5F6427" w14:textId="0E104154" w:rsidR="00570EE8" w:rsidRDefault="00570EE8" w:rsidP="00022577">
      <w:pPr>
        <w:pStyle w:val="Bullet1"/>
        <w:numPr>
          <w:ilvl w:val="0"/>
          <w:numId w:val="0"/>
        </w:numPr>
        <w:ind w:left="720"/>
        <w:rPr>
          <w:bCs/>
          <w:i/>
          <w:iCs/>
        </w:rPr>
      </w:pPr>
    </w:p>
    <w:p w14:paraId="366F3518" w14:textId="77777777" w:rsidR="008D6102" w:rsidRPr="008B7806" w:rsidRDefault="008D6102" w:rsidP="008D6102">
      <w:pPr>
        <w:pStyle w:val="Heading2"/>
      </w:pPr>
      <w:bookmarkStart w:id="55" w:name="_Assessment"/>
      <w:bookmarkStart w:id="56" w:name="_Toc101446229"/>
      <w:bookmarkStart w:id="57" w:name="_Toc118728205"/>
      <w:bookmarkEnd w:id="55"/>
      <w:r w:rsidRPr="008B7806">
        <w:lastRenderedPageBreak/>
        <w:t>Assessment</w:t>
      </w:r>
      <w:bookmarkEnd w:id="56"/>
      <w:bookmarkEnd w:id="57"/>
    </w:p>
    <w:p w14:paraId="705C8AD2" w14:textId="6D3E3D65" w:rsidR="00B74C1F" w:rsidRPr="008B7806" w:rsidRDefault="00B74C1F" w:rsidP="00DB4CFD">
      <w:pPr>
        <w:pStyle w:val="BodyText"/>
      </w:pPr>
      <w:r w:rsidRPr="008B7806">
        <w:t xml:space="preserve">This section examines the extent to which, through the establishment of strategic data and assessment systems, the district supports a robust, data-centered culture that advances equitable student experiences and outcomes. It also focuses on the extent to which the district collects an array of data and uses it to inform decisions at the classroom, school, and district levels, as well as </w:t>
      </w:r>
      <w:r w:rsidR="008D04D3">
        <w:t>how</w:t>
      </w:r>
      <w:r w:rsidRPr="008B7806">
        <w:t xml:space="preserve">, by analyzing assessment results and other data, educators develop an understanding of the whole student, examine trends across student groups, and adjust their instruction accordingly. </w:t>
      </w:r>
    </w:p>
    <w:p w14:paraId="65DF5D4F" w14:textId="07C63A84" w:rsidR="00C0766E" w:rsidRPr="008B7806" w:rsidRDefault="00C0766E" w:rsidP="00DB4CFD">
      <w:pPr>
        <w:pStyle w:val="BodyText"/>
      </w:pPr>
      <w:r w:rsidRPr="008B7806">
        <w:t xml:space="preserve">Table </w:t>
      </w:r>
      <w:r w:rsidR="008D04D3">
        <w:t>5</w:t>
      </w:r>
      <w:r w:rsidR="00163C7A" w:rsidRPr="008B7806">
        <w:t xml:space="preserve"> </w:t>
      </w:r>
      <w:r w:rsidRPr="008B7806">
        <w:t>summarizes key strengths and areas for growth in assessment</w:t>
      </w:r>
      <w:r w:rsidR="006E3D14" w:rsidRPr="008B7806">
        <w:t xml:space="preserve"> in Northbridge</w:t>
      </w:r>
      <w:r w:rsidRPr="008B7806">
        <w:t>.</w:t>
      </w:r>
    </w:p>
    <w:p w14:paraId="329E7498" w14:textId="5ABF7FF1" w:rsidR="00473308" w:rsidRPr="008B7806" w:rsidRDefault="00473308" w:rsidP="00473308">
      <w:pPr>
        <w:pStyle w:val="TableTitle0"/>
      </w:pPr>
      <w:r w:rsidRPr="008B7806">
        <w:t xml:space="preserve">Table </w:t>
      </w:r>
      <w:r w:rsidR="008D04D3">
        <w:t>5</w:t>
      </w:r>
      <w:r w:rsidRPr="008B7806">
        <w:t xml:space="preserve">. Summary of </w:t>
      </w:r>
      <w:r w:rsidR="00C0766E" w:rsidRPr="008B7806">
        <w:t xml:space="preserve">Key Strengths </w:t>
      </w:r>
      <w:r w:rsidRPr="008B7806">
        <w:t xml:space="preserve">and </w:t>
      </w:r>
      <w:r w:rsidR="00C0766E" w:rsidRPr="008B7806">
        <w:t xml:space="preserve">Areas </w:t>
      </w:r>
      <w:r w:rsidRPr="008B7806">
        <w:t xml:space="preserve">for </w:t>
      </w:r>
      <w:r w:rsidR="00C0766E" w:rsidRPr="008B7806">
        <w:t>Growth:</w:t>
      </w:r>
      <w:r w:rsidRPr="008B7806">
        <w:t xml:space="preserve"> Assessment</w:t>
      </w:r>
      <w:r w:rsidR="00C0766E" w:rsidRPr="008B7806">
        <w:t xml:space="preserve"> Standard</w:t>
      </w:r>
    </w:p>
    <w:tbl>
      <w:tblPr>
        <w:tblStyle w:val="MSVTable1"/>
        <w:tblW w:w="5000" w:type="pct"/>
        <w:tblLook w:val="04A0" w:firstRow="1" w:lastRow="0" w:firstColumn="1" w:lastColumn="0" w:noHBand="0" w:noVBand="1"/>
      </w:tblPr>
      <w:tblGrid>
        <w:gridCol w:w="1882"/>
        <w:gridCol w:w="4950"/>
        <w:gridCol w:w="2512"/>
      </w:tblGrid>
      <w:tr w:rsidR="00473308" w:rsidRPr="008B7806" w14:paraId="4528F62A" w14:textId="77777777" w:rsidTr="008D04D3">
        <w:trPr>
          <w:cnfStyle w:val="100000000000" w:firstRow="1" w:lastRow="0" w:firstColumn="0" w:lastColumn="0" w:oddVBand="0" w:evenVBand="0" w:oddHBand="0" w:evenHBand="0" w:firstRowFirstColumn="0" w:firstRowLastColumn="0" w:lastRowFirstColumn="0" w:lastRowLastColumn="0"/>
        </w:trPr>
        <w:tc>
          <w:tcPr>
            <w:tcW w:w="1007" w:type="pct"/>
          </w:tcPr>
          <w:p w14:paraId="03EBB6C0" w14:textId="77777777" w:rsidR="00473308" w:rsidRPr="008B7806" w:rsidRDefault="00473308" w:rsidP="00B827DE">
            <w:pPr>
              <w:pStyle w:val="TableColHeadingCenter"/>
            </w:pPr>
            <w:r w:rsidRPr="008B7806">
              <w:t>Indicator</w:t>
            </w:r>
          </w:p>
        </w:tc>
        <w:tc>
          <w:tcPr>
            <w:tcW w:w="2649" w:type="pct"/>
          </w:tcPr>
          <w:p w14:paraId="04CE9AD4" w14:textId="77777777" w:rsidR="00473308" w:rsidRPr="008B7806" w:rsidRDefault="00473308" w:rsidP="00B827DE">
            <w:pPr>
              <w:pStyle w:val="TableColHeadingCenter"/>
            </w:pPr>
            <w:r w:rsidRPr="008B7806">
              <w:t>Strengths</w:t>
            </w:r>
          </w:p>
        </w:tc>
        <w:tc>
          <w:tcPr>
            <w:tcW w:w="1344" w:type="pct"/>
          </w:tcPr>
          <w:p w14:paraId="0516578A" w14:textId="6F03A48B" w:rsidR="00473308" w:rsidRPr="008B7806" w:rsidRDefault="00473308" w:rsidP="00B827DE">
            <w:pPr>
              <w:pStyle w:val="TableColHeadingCenter"/>
            </w:pPr>
            <w:r w:rsidRPr="008B7806">
              <w:t xml:space="preserve">Areas for </w:t>
            </w:r>
            <w:r w:rsidR="00C0766E" w:rsidRPr="008B7806">
              <w:t>g</w:t>
            </w:r>
            <w:r w:rsidRPr="008B7806">
              <w:t>rowth</w:t>
            </w:r>
          </w:p>
        </w:tc>
      </w:tr>
      <w:tr w:rsidR="00A01B56" w:rsidRPr="008B7806" w14:paraId="5BE4F452" w14:textId="77777777" w:rsidTr="008D04D3">
        <w:trPr>
          <w:cnfStyle w:val="000000100000" w:firstRow="0" w:lastRow="0" w:firstColumn="0" w:lastColumn="0" w:oddVBand="0" w:evenVBand="0" w:oddHBand="1" w:evenHBand="0" w:firstRowFirstColumn="0" w:firstRowLastColumn="0" w:lastRowFirstColumn="0" w:lastRowLastColumn="0"/>
        </w:trPr>
        <w:tc>
          <w:tcPr>
            <w:tcW w:w="1007" w:type="pct"/>
          </w:tcPr>
          <w:p w14:paraId="4F788977" w14:textId="791F61DD" w:rsidR="00A01B56" w:rsidRPr="008B7806" w:rsidRDefault="00A01B56" w:rsidP="00A01B56">
            <w:pPr>
              <w:pStyle w:val="TableSubheading"/>
              <w:rPr>
                <w:bdr w:val="none" w:sz="0" w:space="0" w:color="auto" w:frame="1"/>
              </w:rPr>
            </w:pPr>
            <w:hyperlink w:anchor="_Data_Collection" w:history="1">
              <w:r w:rsidRPr="008B7806">
                <w:rPr>
                  <w:rStyle w:val="Hyperlink"/>
                  <w:bdr w:val="none" w:sz="0" w:space="0" w:color="auto" w:frame="1"/>
                </w:rPr>
                <w:t>Data Col</w:t>
              </w:r>
              <w:bookmarkStart w:id="58" w:name="_Hlt193717014"/>
              <w:r w:rsidRPr="008B7806">
                <w:rPr>
                  <w:rStyle w:val="Hyperlink"/>
                  <w:bdr w:val="none" w:sz="0" w:space="0" w:color="auto" w:frame="1"/>
                </w:rPr>
                <w:t>l</w:t>
              </w:r>
              <w:bookmarkEnd w:id="58"/>
              <w:r w:rsidRPr="008B7806">
                <w:rPr>
                  <w:rStyle w:val="Hyperlink"/>
                  <w:bdr w:val="none" w:sz="0" w:space="0" w:color="auto" w:frame="1"/>
                </w:rPr>
                <w:t>ection</w:t>
              </w:r>
            </w:hyperlink>
          </w:p>
        </w:tc>
        <w:tc>
          <w:tcPr>
            <w:tcW w:w="2649" w:type="pct"/>
          </w:tcPr>
          <w:p w14:paraId="68CDE17B" w14:textId="77777777" w:rsidR="00A01B56" w:rsidRPr="008B7806" w:rsidRDefault="00A01B56" w:rsidP="00A01B56">
            <w:pPr>
              <w:pStyle w:val="TableBullet1"/>
              <w:numPr>
                <w:ilvl w:val="0"/>
                <w:numId w:val="15"/>
              </w:numPr>
              <w:ind w:left="288" w:hanging="288"/>
            </w:pPr>
            <w:r w:rsidRPr="008B7806">
              <w:t>The district collects academic and nonacademic data from multiple sources to inform a comprehensive understanding of student performance.</w:t>
            </w:r>
          </w:p>
          <w:p w14:paraId="5E3E7CC2" w14:textId="3D50231F" w:rsidR="00A01B56" w:rsidRPr="008B7806" w:rsidRDefault="00A01B56" w:rsidP="00A01B56">
            <w:pPr>
              <w:pStyle w:val="TableBullet1"/>
              <w:numPr>
                <w:ilvl w:val="0"/>
                <w:numId w:val="15"/>
              </w:numPr>
              <w:ind w:left="288" w:hanging="288"/>
            </w:pPr>
            <w:r w:rsidRPr="008B7806">
              <w:t xml:space="preserve">Northbridge </w:t>
            </w:r>
            <w:r>
              <w:t>has a process for systematically reviewing its assessment tools for bias.</w:t>
            </w:r>
          </w:p>
        </w:tc>
        <w:tc>
          <w:tcPr>
            <w:tcW w:w="1344" w:type="pct"/>
          </w:tcPr>
          <w:p w14:paraId="1E451936" w14:textId="77777777" w:rsidR="00A01B56" w:rsidRPr="008B7806" w:rsidRDefault="00A01B56" w:rsidP="00A01B56">
            <w:pPr>
              <w:pStyle w:val="TableBullet1"/>
              <w:numPr>
                <w:ilvl w:val="0"/>
                <w:numId w:val="0"/>
              </w:numPr>
              <w:ind w:left="288"/>
            </w:pPr>
          </w:p>
        </w:tc>
      </w:tr>
      <w:tr w:rsidR="00A01B56" w:rsidRPr="008B7806" w14:paraId="3744E5B9" w14:textId="77777777" w:rsidTr="008D04D3">
        <w:tc>
          <w:tcPr>
            <w:tcW w:w="1007" w:type="pct"/>
          </w:tcPr>
          <w:p w14:paraId="797DE778" w14:textId="231F0A7C" w:rsidR="00A01B56" w:rsidRPr="008B7806" w:rsidRDefault="00A01B56" w:rsidP="00A01B56">
            <w:pPr>
              <w:pStyle w:val="TableSubheading"/>
              <w:rPr>
                <w:bdr w:val="none" w:sz="0" w:space="0" w:color="auto" w:frame="1"/>
              </w:rPr>
            </w:pPr>
            <w:hyperlink w:anchor="_Data_Use_and" w:history="1">
              <w:r w:rsidRPr="008B7806">
                <w:rPr>
                  <w:rStyle w:val="Hyperlink"/>
                  <w:bdr w:val="none" w:sz="0" w:space="0" w:color="auto" w:frame="1"/>
                </w:rPr>
                <w:t>Data Use and C</w:t>
              </w:r>
              <w:bookmarkStart w:id="59" w:name="_Hlt193717016"/>
              <w:r w:rsidRPr="008B7806">
                <w:rPr>
                  <w:rStyle w:val="Hyperlink"/>
                  <w:bdr w:val="none" w:sz="0" w:space="0" w:color="auto" w:frame="1"/>
                </w:rPr>
                <w:t>u</w:t>
              </w:r>
              <w:bookmarkEnd w:id="59"/>
              <w:r w:rsidRPr="008B7806">
                <w:rPr>
                  <w:rStyle w:val="Hyperlink"/>
                  <w:bdr w:val="none" w:sz="0" w:space="0" w:color="auto" w:frame="1"/>
                </w:rPr>
                <w:t>lture</w:t>
              </w:r>
            </w:hyperlink>
          </w:p>
        </w:tc>
        <w:tc>
          <w:tcPr>
            <w:tcW w:w="2649" w:type="pct"/>
          </w:tcPr>
          <w:p w14:paraId="3EFCF2E4" w14:textId="715C33E5" w:rsidR="00A01B56" w:rsidRPr="008B7806" w:rsidRDefault="00A01B56" w:rsidP="00A01B56">
            <w:pPr>
              <w:pStyle w:val="TableBullet1"/>
              <w:numPr>
                <w:ilvl w:val="0"/>
                <w:numId w:val="15"/>
              </w:numPr>
              <w:ind w:left="288" w:hanging="288"/>
            </w:pPr>
            <w:r w:rsidRPr="008B7806">
              <w:t xml:space="preserve">The district </w:t>
            </w:r>
            <w:r>
              <w:t>has</w:t>
            </w:r>
            <w:r w:rsidRPr="008B7806">
              <w:t xml:space="preserve"> a shared vision for data use across district, school, and classroom leaders.</w:t>
            </w:r>
          </w:p>
        </w:tc>
        <w:tc>
          <w:tcPr>
            <w:tcW w:w="1344" w:type="pct"/>
          </w:tcPr>
          <w:p w14:paraId="08FEEFDF" w14:textId="2C1CF72D" w:rsidR="00A01B56" w:rsidRPr="008B7806" w:rsidRDefault="00A01B56" w:rsidP="00A01B56">
            <w:pPr>
              <w:pStyle w:val="TableBullet1"/>
              <w:numPr>
                <w:ilvl w:val="0"/>
                <w:numId w:val="0"/>
              </w:numPr>
              <w:ind w:left="288"/>
            </w:pPr>
          </w:p>
        </w:tc>
      </w:tr>
      <w:tr w:rsidR="00A01B56" w:rsidRPr="008B7806" w14:paraId="2BFB5534" w14:textId="77777777" w:rsidTr="008D04D3">
        <w:trPr>
          <w:cnfStyle w:val="000000100000" w:firstRow="0" w:lastRow="0" w:firstColumn="0" w:lastColumn="0" w:oddVBand="0" w:evenVBand="0" w:oddHBand="1" w:evenHBand="0" w:firstRowFirstColumn="0" w:firstRowLastColumn="0" w:lastRowFirstColumn="0" w:lastRowLastColumn="0"/>
        </w:trPr>
        <w:tc>
          <w:tcPr>
            <w:tcW w:w="1007" w:type="pct"/>
          </w:tcPr>
          <w:p w14:paraId="692DCE62" w14:textId="545C52E1" w:rsidR="00A01B56" w:rsidRPr="008B7806" w:rsidRDefault="00A01B56" w:rsidP="00A01B56">
            <w:pPr>
              <w:pStyle w:val="TableSubheading"/>
              <w:rPr>
                <w:bdr w:val="none" w:sz="0" w:space="0" w:color="auto" w:frame="1"/>
              </w:rPr>
            </w:pPr>
            <w:hyperlink w:anchor="_Sharing_Data" w:history="1">
              <w:r w:rsidRPr="008B7806">
                <w:rPr>
                  <w:rStyle w:val="Hyperlink"/>
                  <w:bdr w:val="none" w:sz="0" w:space="0" w:color="auto" w:frame="1"/>
                </w:rPr>
                <w:t>Sharing</w:t>
              </w:r>
              <w:bookmarkStart w:id="60" w:name="_Hlt193717019"/>
              <w:r w:rsidRPr="008B7806">
                <w:rPr>
                  <w:rStyle w:val="Hyperlink"/>
                  <w:bdr w:val="none" w:sz="0" w:space="0" w:color="auto" w:frame="1"/>
                </w:rPr>
                <w:t xml:space="preserve"> </w:t>
              </w:r>
              <w:bookmarkEnd w:id="60"/>
              <w:r w:rsidRPr="008B7806">
                <w:rPr>
                  <w:rStyle w:val="Hyperlink"/>
                  <w:bdr w:val="none" w:sz="0" w:space="0" w:color="auto" w:frame="1"/>
                </w:rPr>
                <w:t>Data</w:t>
              </w:r>
            </w:hyperlink>
          </w:p>
        </w:tc>
        <w:tc>
          <w:tcPr>
            <w:tcW w:w="2649" w:type="pct"/>
          </w:tcPr>
          <w:p w14:paraId="1ECE09ED" w14:textId="77777777" w:rsidR="00A01B56" w:rsidRDefault="00A01B56" w:rsidP="00A01B56">
            <w:pPr>
              <w:pStyle w:val="TableBullet1"/>
              <w:numPr>
                <w:ilvl w:val="0"/>
                <w:numId w:val="15"/>
              </w:numPr>
              <w:ind w:left="288" w:hanging="288"/>
            </w:pPr>
            <w:r w:rsidRPr="008B7806">
              <w:t>The district has systems and processes for communicating student achievement to families.</w:t>
            </w:r>
          </w:p>
          <w:p w14:paraId="1242ABD2" w14:textId="615F960C" w:rsidR="00A01B56" w:rsidRPr="008B7806" w:rsidRDefault="00A01B56" w:rsidP="00A01B56">
            <w:pPr>
              <w:pStyle w:val="TableBullet1"/>
              <w:numPr>
                <w:ilvl w:val="0"/>
                <w:numId w:val="15"/>
              </w:numPr>
              <w:ind w:left="288" w:hanging="288"/>
            </w:pPr>
            <w:r w:rsidRPr="008B7806">
              <w:t xml:space="preserve">District leaders and teachers </w:t>
            </w:r>
            <w:r>
              <w:t>implement</w:t>
            </w:r>
            <w:r w:rsidRPr="008B7806">
              <w:t xml:space="preserve"> transparent and easily accessible grading systems across the district.</w:t>
            </w:r>
          </w:p>
        </w:tc>
        <w:tc>
          <w:tcPr>
            <w:tcW w:w="1344" w:type="pct"/>
          </w:tcPr>
          <w:p w14:paraId="22C6496B" w14:textId="0EF7861F" w:rsidR="00A01B56" w:rsidRPr="008B7806" w:rsidRDefault="00A01B56" w:rsidP="00A01B56">
            <w:pPr>
              <w:pStyle w:val="TableBullet1"/>
              <w:numPr>
                <w:ilvl w:val="0"/>
                <w:numId w:val="15"/>
              </w:numPr>
              <w:ind w:left="288" w:hanging="288"/>
            </w:pPr>
            <w:r w:rsidRPr="008B7806">
              <w:t>Establishing consistent, districtwide expectations for student performance goal</w:t>
            </w:r>
            <w:r>
              <w:t>-</w:t>
            </w:r>
            <w:r w:rsidRPr="008B7806">
              <w:t xml:space="preserve">setting </w:t>
            </w:r>
          </w:p>
        </w:tc>
      </w:tr>
    </w:tbl>
    <w:p w14:paraId="640082BB" w14:textId="0FC06A67" w:rsidR="00473308" w:rsidRPr="008B7806" w:rsidRDefault="00473308" w:rsidP="00473308">
      <w:pPr>
        <w:pStyle w:val="Heading3"/>
      </w:pPr>
      <w:bookmarkStart w:id="61" w:name="_Data_and_Assessment"/>
      <w:bookmarkStart w:id="62" w:name="_Data_Collection"/>
      <w:bookmarkEnd w:id="61"/>
      <w:bookmarkEnd w:id="62"/>
      <w:r w:rsidRPr="008B7806">
        <w:t xml:space="preserve">Data </w:t>
      </w:r>
      <w:r w:rsidR="008E0EE8" w:rsidRPr="008B7806">
        <w:t>Collection</w:t>
      </w:r>
    </w:p>
    <w:p w14:paraId="209C0316" w14:textId="77777777" w:rsidR="00BE1745" w:rsidRPr="008B7806" w:rsidRDefault="00BE1745" w:rsidP="00BE1745">
      <w:pPr>
        <w:pStyle w:val="BodyTextposthead"/>
      </w:pPr>
      <w:r w:rsidRPr="008B7806">
        <w:t xml:space="preserve">The district collects academic and nonacademic data from multiple sources to inform a comprehensive understanding of each student’s performance, which is a strength of the district. The </w:t>
      </w:r>
      <w:r>
        <w:t>d</w:t>
      </w:r>
      <w:r w:rsidRPr="008B7806">
        <w:t xml:space="preserve">irector of </w:t>
      </w:r>
      <w:r>
        <w:t>c</w:t>
      </w:r>
      <w:r w:rsidRPr="008B7806">
        <w:t xml:space="preserve">urriculum </w:t>
      </w:r>
      <w:r>
        <w:t>and instruction</w:t>
      </w:r>
      <w:r w:rsidRPr="008B7806">
        <w:t xml:space="preserve"> is responsible for assessment in the district and </w:t>
      </w:r>
      <w:r>
        <w:t>receives</w:t>
      </w:r>
      <w:r w:rsidRPr="008B7806">
        <w:t xml:space="preserve"> support </w:t>
      </w:r>
      <w:r>
        <w:t>from</w:t>
      </w:r>
      <w:r w:rsidRPr="008B7806">
        <w:t xml:space="preserve"> school principals. The district gathers multiple types of academic </w:t>
      </w:r>
      <w:r>
        <w:t>(</w:t>
      </w:r>
      <w:r w:rsidRPr="008B7806">
        <w:t>e.g., DIBELS, MCAS, Wonders, Developmental Spelling Inventory, Reveal Math, SRSD Writing Rubric, Imagine Galileo</w:t>
      </w:r>
      <w:r>
        <w:t>)</w:t>
      </w:r>
      <w:r w:rsidRPr="008B7806">
        <w:t xml:space="preserve"> and nonacademic </w:t>
      </w:r>
      <w:r>
        <w:t>(</w:t>
      </w:r>
      <w:r w:rsidRPr="008B7806">
        <w:t>e.g., attendance, behavior referrals</w:t>
      </w:r>
      <w:r>
        <w:t>)</w:t>
      </w:r>
      <w:r w:rsidRPr="008B7806">
        <w:t xml:space="preserve"> student data. Th</w:t>
      </w:r>
      <w:r>
        <w:t>ese</w:t>
      </w:r>
      <w:r w:rsidRPr="008B7806">
        <w:t xml:space="preserve"> data </w:t>
      </w:r>
      <w:r>
        <w:t>are</w:t>
      </w:r>
      <w:r w:rsidRPr="008B7806">
        <w:t xml:space="preserve"> available </w:t>
      </w:r>
      <w:r>
        <w:t xml:space="preserve">for both </w:t>
      </w:r>
      <w:r w:rsidRPr="008B7806">
        <w:t xml:space="preserve">district and school leaders </w:t>
      </w:r>
      <w:r>
        <w:t xml:space="preserve">and </w:t>
      </w:r>
      <w:r w:rsidRPr="008B7806">
        <w:t xml:space="preserve">teachers </w:t>
      </w:r>
      <w:r>
        <w:t xml:space="preserve">to review </w:t>
      </w:r>
      <w:r w:rsidRPr="008B7806">
        <w:t xml:space="preserve">on a Looker Studio data dashboard. In focus group discussions, school leaders, teachers, and district staff shared that the collected data provide a comprehensive understanding of each student. For example, one district leader described using academic performance data and behavior referrals to inform conversations with students and families </w:t>
      </w:r>
      <w:r>
        <w:t>so that</w:t>
      </w:r>
      <w:r w:rsidRPr="008B7806">
        <w:t xml:space="preserve"> students </w:t>
      </w:r>
      <w:r>
        <w:t>have</w:t>
      </w:r>
      <w:r w:rsidRPr="008B7806">
        <w:t xml:space="preserve"> the correct supports. </w:t>
      </w:r>
      <w:r>
        <w:rPr>
          <w:spacing w:val="-2"/>
        </w:rPr>
        <w:t>In addition</w:t>
      </w:r>
      <w:r w:rsidRPr="008B7806">
        <w:t xml:space="preserve">, teachers reported that they </w:t>
      </w:r>
      <w:r>
        <w:t>have</w:t>
      </w:r>
      <w:r w:rsidRPr="008B7806">
        <w:t xml:space="preserve"> support in using data to form a comprehensive picture of the students in their classes</w:t>
      </w:r>
      <w:r>
        <w:t>;</w:t>
      </w:r>
      <w:r w:rsidRPr="008B7806">
        <w:t xml:space="preserve"> they have access to district- and classroom-level academic data and use district-created data protocols to analyze benchmark data. </w:t>
      </w:r>
    </w:p>
    <w:p w14:paraId="1C2F1FC3" w14:textId="77777777" w:rsidR="00BE1745" w:rsidRPr="0031557A" w:rsidRDefault="00BE1745" w:rsidP="00BE1745">
      <w:pPr>
        <w:pStyle w:val="BodyText"/>
        <w:rPr>
          <w:spacing w:val="-1"/>
        </w:rPr>
      </w:pPr>
      <w:r w:rsidRPr="0031557A">
        <w:rPr>
          <w:spacing w:val="-1"/>
        </w:rPr>
        <w:t xml:space="preserve">According to school and district staff, Northbridge strategically selects and implements formal and informal assessments that align with instructional content; however, the publicly available </w:t>
      </w:r>
      <w:r w:rsidRPr="0031557A">
        <w:rPr>
          <w:spacing w:val="-1"/>
        </w:rPr>
        <w:lastRenderedPageBreak/>
        <w:t xml:space="preserve">assessment plan on the </w:t>
      </w:r>
      <w:r>
        <w:rPr>
          <w:spacing w:val="-1"/>
        </w:rPr>
        <w:t>distric</w:t>
      </w:r>
      <w:r w:rsidRPr="0031557A">
        <w:rPr>
          <w:spacing w:val="-1"/>
        </w:rPr>
        <w:t>t website has no update</w:t>
      </w:r>
      <w:r>
        <w:rPr>
          <w:spacing w:val="-1"/>
        </w:rPr>
        <w:t>s</w:t>
      </w:r>
      <w:r w:rsidRPr="0031557A">
        <w:rPr>
          <w:spacing w:val="-1"/>
        </w:rPr>
        <w:t xml:space="preserve"> for the 2024-</w:t>
      </w:r>
      <w:r>
        <w:rPr>
          <w:spacing w:val="-1"/>
        </w:rPr>
        <w:t>20</w:t>
      </w:r>
      <w:r w:rsidRPr="0031557A">
        <w:rPr>
          <w:spacing w:val="-1"/>
        </w:rPr>
        <w:t xml:space="preserve">25 school year. Northbridge administers DIBELS to assess student reading in </w:t>
      </w:r>
      <w:r>
        <w:rPr>
          <w:spacing w:val="-1"/>
        </w:rPr>
        <w:t>g</w:t>
      </w:r>
      <w:r w:rsidRPr="0031557A">
        <w:rPr>
          <w:spacing w:val="-1"/>
        </w:rPr>
        <w:t xml:space="preserve">rades K-5 three times per year. </w:t>
      </w:r>
      <w:r>
        <w:rPr>
          <w:spacing w:val="-1"/>
        </w:rPr>
        <w:t>In focus groups, district leaders and teachers explained that although there are no district common assessments used at the high school level, the district uses the online assessment tool Galileo to implement screeners and benchmark assessments for ELA and mathematics for grades 2-8. When</w:t>
      </w:r>
      <w:r w:rsidRPr="0031557A">
        <w:rPr>
          <w:spacing w:val="-1"/>
        </w:rPr>
        <w:t xml:space="preserve"> the district </w:t>
      </w:r>
      <w:r>
        <w:rPr>
          <w:spacing w:val="-1"/>
        </w:rPr>
        <w:t>implements</w:t>
      </w:r>
      <w:r w:rsidRPr="0031557A">
        <w:rPr>
          <w:spacing w:val="-1"/>
        </w:rPr>
        <w:t xml:space="preserve"> a set curriculum, teachers use the formative and summative assessments included in the curriculum and develop supplemental assessments</w:t>
      </w:r>
      <w:r>
        <w:rPr>
          <w:spacing w:val="-1"/>
        </w:rPr>
        <w:t xml:space="preserve">. </w:t>
      </w:r>
      <w:r w:rsidRPr="0031557A">
        <w:rPr>
          <w:spacing w:val="-1"/>
        </w:rPr>
        <w:t xml:space="preserve">For subjects and grade levels </w:t>
      </w:r>
      <w:r>
        <w:rPr>
          <w:spacing w:val="-1"/>
        </w:rPr>
        <w:t>without</w:t>
      </w:r>
      <w:r w:rsidRPr="0031557A">
        <w:rPr>
          <w:spacing w:val="-1"/>
        </w:rPr>
        <w:t xml:space="preserve"> a set curriculum, </w:t>
      </w:r>
      <w:r>
        <w:rPr>
          <w:spacing w:val="-1"/>
        </w:rPr>
        <w:t xml:space="preserve">particularly at the high school level, </w:t>
      </w:r>
      <w:r w:rsidRPr="0031557A">
        <w:rPr>
          <w:spacing w:val="-1"/>
        </w:rPr>
        <w:t xml:space="preserve">district leaders and teachers noted that teachers have autonomy in creating common assessments that align with Massachusetts standards. District leaders and teachers </w:t>
      </w:r>
      <w:r>
        <w:rPr>
          <w:spacing w:val="-1"/>
        </w:rPr>
        <w:t xml:space="preserve">also </w:t>
      </w:r>
      <w:r w:rsidRPr="0031557A">
        <w:rPr>
          <w:spacing w:val="-1"/>
        </w:rPr>
        <w:t xml:space="preserve">explained that teachers </w:t>
      </w:r>
      <w:r>
        <w:rPr>
          <w:spacing w:val="-1"/>
        </w:rPr>
        <w:t xml:space="preserve">across all grades </w:t>
      </w:r>
      <w:r w:rsidRPr="0031557A">
        <w:rPr>
          <w:spacing w:val="-1"/>
        </w:rPr>
        <w:t xml:space="preserve">provide informal assessment opportunities in the classroom through exit tickets, whiteboard responses, and chapter assessments. </w:t>
      </w:r>
    </w:p>
    <w:p w14:paraId="6982A44E" w14:textId="56E23B3A" w:rsidR="0083690C" w:rsidRPr="008B7806" w:rsidRDefault="00BE1745" w:rsidP="00BE1745">
      <w:pPr>
        <w:pStyle w:val="BodyText"/>
      </w:pPr>
      <w:r w:rsidRPr="008B7806">
        <w:t xml:space="preserve">Northbridge </w:t>
      </w:r>
      <w:r>
        <w:t>has a process for systematically reviewing its assessment tools for bias</w:t>
      </w:r>
      <w:r w:rsidRPr="008B7806">
        <w:t xml:space="preserve">, which is a strength of the district. When describing the assessment review and selection process, district leaders shared that they </w:t>
      </w:r>
      <w:r>
        <w:t xml:space="preserve">reviewed disaggregated data and </w:t>
      </w:r>
      <w:r w:rsidRPr="008B7806">
        <w:t xml:space="preserve">found previous </w:t>
      </w:r>
      <w:r>
        <w:t xml:space="preserve">OpenSciEd </w:t>
      </w:r>
      <w:r w:rsidRPr="008B7806">
        <w:t xml:space="preserve">science assessments to be </w:t>
      </w:r>
      <w:r>
        <w:t>challenging for</w:t>
      </w:r>
      <w:r w:rsidRPr="008B7806">
        <w:t xml:space="preserve"> </w:t>
      </w:r>
      <w:r>
        <w:t>S</w:t>
      </w:r>
      <w:r w:rsidRPr="008B7806">
        <w:t xml:space="preserve">tudents with </w:t>
      </w:r>
      <w:r>
        <w:t>D</w:t>
      </w:r>
      <w:r w:rsidRPr="008B7806">
        <w:t>isabilities</w:t>
      </w:r>
      <w:r>
        <w:t xml:space="preserve"> to access, thus</w:t>
      </w:r>
      <w:r w:rsidRPr="008B7806">
        <w:t xml:space="preserve"> district staff </w:t>
      </w:r>
      <w:r>
        <w:t>could not</w:t>
      </w:r>
      <w:r w:rsidRPr="008B7806">
        <w:t xml:space="preserve"> accurately analyze the data because the </w:t>
      </w:r>
      <w:r>
        <w:t>assessment questions did not reveal a complete picture of student performance</w:t>
      </w:r>
      <w:r w:rsidRPr="008B7806">
        <w:t xml:space="preserve"> and the data w</w:t>
      </w:r>
      <w:r>
        <w:t>ere</w:t>
      </w:r>
      <w:r w:rsidRPr="008B7806">
        <w:t xml:space="preserve"> not collected authentically. To correct this issue, district leaders collaborated with special education teachers to </w:t>
      </w:r>
      <w:r>
        <w:t>make</w:t>
      </w:r>
      <w:r w:rsidRPr="008B7806">
        <w:t xml:space="preserve"> the assessments accessible and observed other districts’ practices and brought them back to Northbridge. Likewise, school and district staff reported that the district collects feedback from teachers and uses the input to refine its assessment strategy. An example of this is when teachers develop their own common summative assessments, they review colleagues’ assessments during their CPT and share feedback with one another and their department chair. District leaders occasionally attend the CPT meetings and provide additional feedback and support.</w:t>
      </w:r>
    </w:p>
    <w:p w14:paraId="0E4E29B0" w14:textId="6BA84C29" w:rsidR="008E0EE8" w:rsidRPr="008B7806" w:rsidRDefault="00473308" w:rsidP="008E0EE8">
      <w:pPr>
        <w:pStyle w:val="Heading3"/>
      </w:pPr>
      <w:bookmarkStart w:id="63" w:name="_Data_Use"/>
      <w:bookmarkStart w:id="64" w:name="_Data_Use_and"/>
      <w:bookmarkEnd w:id="63"/>
      <w:bookmarkEnd w:id="64"/>
      <w:r w:rsidRPr="008B7806">
        <w:t>Data Use</w:t>
      </w:r>
      <w:r w:rsidR="008E0EE8" w:rsidRPr="008B7806">
        <w:t xml:space="preserve"> and Culture</w:t>
      </w:r>
    </w:p>
    <w:p w14:paraId="5B45A925" w14:textId="77777777" w:rsidR="001615DF" w:rsidRPr="008B7806" w:rsidRDefault="001615DF" w:rsidP="001615DF">
      <w:pPr>
        <w:pStyle w:val="BodyTextposthead"/>
      </w:pPr>
      <w:r>
        <w:t>In focus groups and interviews, d</w:t>
      </w:r>
      <w:r w:rsidRPr="008B7806">
        <w:t xml:space="preserve">istrict and school staff </w:t>
      </w:r>
      <w:r>
        <w:t>communicated</w:t>
      </w:r>
      <w:r w:rsidRPr="008B7806">
        <w:t xml:space="preserve"> a shared understanding of </w:t>
      </w:r>
      <w:r>
        <w:t>the connection between</w:t>
      </w:r>
      <w:r w:rsidRPr="008B7806">
        <w:t xml:space="preserve"> data collection and use </w:t>
      </w:r>
      <w:r>
        <w:t>for</w:t>
      </w:r>
      <w:r w:rsidRPr="008B7806">
        <w:t xml:space="preserve"> the district’s broader instructional vision and strategic priorities. District leaders reported that they review benchmark assessment data quarterly to look for trends</w:t>
      </w:r>
      <w:r>
        <w:t>,</w:t>
      </w:r>
      <w:r w:rsidRPr="008B7806">
        <w:t xml:space="preserve"> and teachers are to spend time reviewing student data during their weekly CPT or their monthly PLC meetings. One district leader noted, “[The] elementary school has</w:t>
      </w:r>
      <w:r>
        <w:t xml:space="preserve"> . . . </w:t>
      </w:r>
      <w:r w:rsidRPr="008B7806">
        <w:t>a big culture around the formative assessments [and] the exit tickets. They’re constantly</w:t>
      </w:r>
      <w:r>
        <w:t xml:space="preserve"> . . . </w:t>
      </w:r>
      <w:r w:rsidRPr="008B7806">
        <w:t>looking for evidence of learning.” School leaders described how they use the Looker Studio data dashboard to review student data and identify trends in failure rates. Teachers across grade levels shared similar sentiments and explained that they use district-created data protocols to support their analysis of student data</w:t>
      </w:r>
      <w:r>
        <w:t>;</w:t>
      </w:r>
      <w:r w:rsidRPr="008B7806">
        <w:t xml:space="preserve"> their </w:t>
      </w:r>
      <w:r>
        <w:t>SST</w:t>
      </w:r>
      <w:r w:rsidRPr="008B7806">
        <w:t xml:space="preserve"> referrals integrate academic and nonacademic data to inform a comprehensive understanding of a student. When discussing how the district provides guidance and tools for data analysis during CPT, one high school teacher noted that “</w:t>
      </w:r>
      <w:r>
        <w:t>t</w:t>
      </w:r>
      <w:r w:rsidRPr="008B7806">
        <w:t>hey give us all those guiding principles but trust us to make those sound decisions as a group.” The district’s development of a shared vision for data use across district, school, and classroom leaders is a notable strength.</w:t>
      </w:r>
    </w:p>
    <w:p w14:paraId="1A76E52F" w14:textId="77777777" w:rsidR="001615DF" w:rsidRPr="008B7806" w:rsidRDefault="001615DF" w:rsidP="001615DF">
      <w:pPr>
        <w:pStyle w:val="BodyText"/>
      </w:pPr>
      <w:r w:rsidRPr="008B7806">
        <w:t xml:space="preserve">According to the </w:t>
      </w:r>
      <w:r>
        <w:t>s</w:t>
      </w:r>
      <w:r w:rsidRPr="008B7806">
        <w:t>uperintendent, Northbridge collects multiple data points and disaggregates student group data to inform district planning, decision</w:t>
      </w:r>
      <w:r>
        <w:t>-</w:t>
      </w:r>
      <w:r w:rsidRPr="008B7806">
        <w:t xml:space="preserve">making, policies, and practices. For example, disaggregated attendance data, discipline data, failure rates, and community survey data influenced </w:t>
      </w:r>
      <w:r w:rsidRPr="008B7806">
        <w:lastRenderedPageBreak/>
        <w:t xml:space="preserve">the development of the </w:t>
      </w:r>
      <w:r>
        <w:t>district's</w:t>
      </w:r>
      <w:r w:rsidRPr="008B7806">
        <w:t xml:space="preserve"> strategic plan. District leaders also reported using disaggregated attendance data to inform their root cause analysis of student behavior and influence the district’s focus on increasing the graduation rates of </w:t>
      </w:r>
      <w:r>
        <w:t>S</w:t>
      </w:r>
      <w:r w:rsidRPr="008B7806">
        <w:t xml:space="preserve">tudents with </w:t>
      </w:r>
      <w:r>
        <w:t>D</w:t>
      </w:r>
      <w:r w:rsidRPr="008B7806">
        <w:t xml:space="preserve">isabilities. </w:t>
      </w:r>
    </w:p>
    <w:p w14:paraId="5E42EF66" w14:textId="77777777" w:rsidR="001615DF" w:rsidRPr="008B7806" w:rsidRDefault="001615DF" w:rsidP="001615DF">
      <w:pPr>
        <w:pStyle w:val="BodyText"/>
      </w:pPr>
      <w:r w:rsidRPr="008B7806">
        <w:t xml:space="preserve">According to school leaders and teachers, the district provides educators with access to relevant data and the resources necessary to understand and analyze it. District and school leaders explained that the district supports teacher understanding and </w:t>
      </w:r>
      <w:r>
        <w:t xml:space="preserve">the </w:t>
      </w:r>
      <w:r w:rsidRPr="008B7806">
        <w:t>use of data through goal</w:t>
      </w:r>
      <w:r>
        <w:t>-</w:t>
      </w:r>
      <w:r w:rsidRPr="008B7806">
        <w:t>setting</w:t>
      </w:r>
      <w:r>
        <w:t xml:space="preserve"> and resources such as </w:t>
      </w:r>
      <w:r w:rsidRPr="008B7806">
        <w:t xml:space="preserve">data dashboards, professional development, data analysis protocols, </w:t>
      </w:r>
      <w:r>
        <w:t xml:space="preserve">assessment rubrics, </w:t>
      </w:r>
      <w:r w:rsidRPr="008B7806">
        <w:t xml:space="preserve">and built-in collaborative time. Similarly, teachers reported </w:t>
      </w:r>
      <w:r>
        <w:t>having</w:t>
      </w:r>
      <w:r w:rsidRPr="008B7806">
        <w:t xml:space="preserve"> all the relevant data and resources to analyze student data </w:t>
      </w:r>
      <w:r>
        <w:t>to inform</w:t>
      </w:r>
      <w:r w:rsidRPr="008B7806">
        <w:t xml:space="preserve"> classroom instruction. District leaders and teachers reported that teachers have access to classroom-level academic data, DIBELS data, and behavioral data through the district data dashboard and through their CPT and PLC meetings. </w:t>
      </w:r>
    </w:p>
    <w:p w14:paraId="16682CDA" w14:textId="48E70627" w:rsidR="008A2375" w:rsidRPr="008B7806" w:rsidRDefault="001615DF" w:rsidP="001615DF">
      <w:pPr>
        <w:pStyle w:val="BodyText"/>
      </w:pPr>
      <w:r w:rsidRPr="008B7806">
        <w:t xml:space="preserve">According to district leaders, district and school staff regularly use course grades, attendance, SST reports, and office referrals to evaluate students’ academic, social-emotional, and behavioral needs. Some data, including office referrals and suspension data, are disaggregated by specific categories, </w:t>
      </w:r>
      <w:r>
        <w:t>such as</w:t>
      </w:r>
      <w:r w:rsidRPr="008B7806">
        <w:t xml:space="preserve"> student disability status. In focus groups, school staff further explained that the district sets expectations regarding student data review and developed structures that facilitate regular data review cycles and adjustments to instruction. The district provides specific protocols for teachers to review student data, including classroom-level data and universal screener results, that teachers are to use during their collaboration time. </w:t>
      </w:r>
      <w:r>
        <w:t xml:space="preserve">Teachers noted that the protocols are useful and that they use them to help guide data discussions. </w:t>
      </w:r>
      <w:r w:rsidRPr="008B7806">
        <w:t xml:space="preserve">District leaders and school staff </w:t>
      </w:r>
      <w:r>
        <w:t xml:space="preserve">also </w:t>
      </w:r>
      <w:r w:rsidRPr="008B7806">
        <w:t xml:space="preserve">reported using data to evaluate student needs and provide appropriate interventions. For example, according to the superintendent, elementary students who had lower DIBELS assessment scores were placed in WIN blocks for </w:t>
      </w:r>
      <w:r>
        <w:t xml:space="preserve">standards-based or skill-based </w:t>
      </w:r>
      <w:r w:rsidRPr="008B7806">
        <w:t xml:space="preserve">reading support. </w:t>
      </w:r>
      <w:r>
        <w:t>The district collects and analyzes multiple data points to inform district planning and decision-making.</w:t>
      </w:r>
      <w:r w:rsidR="00E12988">
        <w:t xml:space="preserve"> </w:t>
      </w:r>
    </w:p>
    <w:p w14:paraId="1136DCC5" w14:textId="4541D009" w:rsidR="00473308" w:rsidRPr="008B7806" w:rsidRDefault="00473308" w:rsidP="00473308">
      <w:pPr>
        <w:pStyle w:val="Heading3"/>
      </w:pPr>
      <w:bookmarkStart w:id="65" w:name="_Sharing_Results"/>
      <w:bookmarkStart w:id="66" w:name="_Sharing_Data"/>
      <w:bookmarkEnd w:id="65"/>
      <w:bookmarkEnd w:id="66"/>
      <w:r w:rsidRPr="008B7806">
        <w:t xml:space="preserve">Sharing </w:t>
      </w:r>
      <w:r w:rsidR="008E0EE8" w:rsidRPr="008B7806">
        <w:t>Data</w:t>
      </w:r>
    </w:p>
    <w:p w14:paraId="4764B8FC" w14:textId="77777777" w:rsidR="004E6CF3" w:rsidRPr="00DB4CFD" w:rsidRDefault="004E6CF3" w:rsidP="004E6CF3">
      <w:pPr>
        <w:pStyle w:val="BodyText"/>
        <w:rPr>
          <w:spacing w:val="-2"/>
        </w:rPr>
      </w:pPr>
      <w:r w:rsidRPr="00DB4CFD">
        <w:rPr>
          <w:spacing w:val="-2"/>
        </w:rPr>
        <w:t>District leaders have set expectations and established systems for communicating student performance to families, which is an area of strength for the district. According to the Northbridge strategic plan, the district highlights that they will “create systems to regularly inform and educate parents and the community about academic performance levels, attendance rates, discipline trends, school transitions, and other data relevant to NPS.” The district primarily uses Google Classroom, Infinite Campus, and ClassDojo to share data with students and families. </w:t>
      </w:r>
      <w:r>
        <w:rPr>
          <w:spacing w:val="-2"/>
        </w:rPr>
        <w:t>In addition</w:t>
      </w:r>
      <w:r w:rsidRPr="00DB4CFD">
        <w:rPr>
          <w:spacing w:val="-2"/>
        </w:rPr>
        <w:t xml:space="preserve">, teachers and families noted that the district regularly communicates evidence of student performance. The district’s data system, Infinite Campus, enables families to monitor student academic, </w:t>
      </w:r>
      <w:r>
        <w:rPr>
          <w:spacing w:val="-2"/>
        </w:rPr>
        <w:t xml:space="preserve">student </w:t>
      </w:r>
      <w:r w:rsidRPr="00DB4CFD">
        <w:rPr>
          <w:spacing w:val="-2"/>
        </w:rPr>
        <w:t xml:space="preserve">attendance, and biographical data. For secondary students, families also have access to in-progress grades, assignments, and schedules. At the elementary level, parents receive additional updates through ClassDojo, which helps keep them informed about their child’s progress. Regardless of grade level, all families receive report cards: elementary families receive them at the end of each term, </w:t>
      </w:r>
      <w:r>
        <w:rPr>
          <w:spacing w:val="-2"/>
        </w:rPr>
        <w:t>whereas</w:t>
      </w:r>
      <w:r w:rsidRPr="00DB4CFD">
        <w:rPr>
          <w:spacing w:val="-2"/>
        </w:rPr>
        <w:t xml:space="preserve"> middle and high school families receive them at both mid-semester and the end of the term.</w:t>
      </w:r>
    </w:p>
    <w:p w14:paraId="7E1974A2" w14:textId="77777777" w:rsidR="004E6CF3" w:rsidRPr="00295E84" w:rsidRDefault="004E6CF3" w:rsidP="004E6CF3">
      <w:pPr>
        <w:pStyle w:val="BodyText"/>
      </w:pPr>
      <w:r w:rsidRPr="008B7806">
        <w:t xml:space="preserve">Discussions with students, teachers, and district staff revealed that Northbridge expects all students to engage in goal setting and data review in developmentally appropriate ways, </w:t>
      </w:r>
      <w:r>
        <w:t xml:space="preserve">yet </w:t>
      </w:r>
      <w:r w:rsidRPr="008B7806">
        <w:t>variability</w:t>
      </w:r>
      <w:r>
        <w:t xml:space="preserve"> exists</w:t>
      </w:r>
      <w:r w:rsidRPr="008B7806">
        <w:t xml:space="preserve"> in </w:t>
      </w:r>
      <w:r>
        <w:t>the application of</w:t>
      </w:r>
      <w:r w:rsidRPr="008B7806">
        <w:t xml:space="preserve"> these expectations across grade levels, </w:t>
      </w:r>
      <w:r>
        <w:t xml:space="preserve">which </w:t>
      </w:r>
      <w:r w:rsidRPr="008B7806">
        <w:t>highlight</w:t>
      </w:r>
      <w:r>
        <w:t>s</w:t>
      </w:r>
      <w:r w:rsidRPr="008B7806">
        <w:t xml:space="preserve"> the need to establish </w:t>
      </w:r>
      <w:r w:rsidRPr="008B7806">
        <w:lastRenderedPageBreak/>
        <w:t>consistent, districtwide expectations for student performance goal setting as an area of growth</w:t>
      </w:r>
      <w:r w:rsidRPr="0046196F">
        <w:rPr>
          <w:spacing w:val="-2"/>
        </w:rPr>
        <w:t xml:space="preserve">. At the elementary level, teachers review DIBELS results at the beginning and end of the year, and students use these data to set and track their goals. One district leader shared that first-grade students independently track their progress on weekly tests and </w:t>
      </w:r>
      <w:r>
        <w:rPr>
          <w:spacing w:val="-2"/>
        </w:rPr>
        <w:t>ST Math</w:t>
      </w:r>
      <w:r w:rsidRPr="0046196F">
        <w:rPr>
          <w:spacing w:val="-2"/>
        </w:rPr>
        <w:t xml:space="preserve"> puzzle completions. At the middle school, school leaders hosted a grade-level assembly to highlight the school’s MCAS performance and performance in areas such as sports and band, aiming to show students their potential. Students then reviewed schoolwide MCAS data, reflecting on the gap between their performance and their capabilities. Teachers followed up with individual conferences to set student </w:t>
      </w:r>
      <w:r w:rsidRPr="00034DA3">
        <w:t xml:space="preserve">goals for </w:t>
      </w:r>
      <w:r w:rsidRPr="008A1DBA">
        <w:t xml:space="preserve">the year. One middle school teacher noted that the district evolved its approach to goal setting, moving beyond just creating goals to empowering students to choose the steps necessary to reach them. At the high school level, goal setting and data sharing primarily occur during advisory periods and less frequently during classes. However, teachers acknowledged that these practices do not have consistent application across the district. </w:t>
      </w:r>
    </w:p>
    <w:p w14:paraId="319C69EE" w14:textId="77777777" w:rsidR="004E6CF3" w:rsidRPr="008A1DBA" w:rsidRDefault="004E6CF3" w:rsidP="004E6CF3">
      <w:pPr>
        <w:pStyle w:val="BodyText"/>
      </w:pPr>
      <w:r w:rsidRPr="008A1DBA">
        <w:t>As part of the district’s efforts to further increase student agency, teacher and student focus group participants shared that secondary students are encouraged to take ownership of their learning through Infinite Campus, which allows them to review their grades. Educators agreed that room for improvement exists in engaging all students in understanding their performance data and setting goals. Furthermore, some high school students noted that they do not always receive feedback from their teachers on how they can improve their grades. Middle school teachers also explained that even though students receive timely feedback through Infinite Campus and have assessment rubrics to refer to for their benchmarks, feedback on their performance is primarily about their grades and does not specifically describe how students can improve. Teachers and students noted that students can request and receive academic support for themselves during their RAMS block. Students also reported that some teachers offer opportunities for grade revisions and provide detailed written feedback on assignments and essays.</w:t>
      </w:r>
    </w:p>
    <w:p w14:paraId="5898ABB2" w14:textId="77777777" w:rsidR="004E6CF3" w:rsidRPr="008A1DBA" w:rsidRDefault="004E6CF3" w:rsidP="004E6CF3">
      <w:pPr>
        <w:pStyle w:val="BodyText"/>
      </w:pPr>
      <w:r w:rsidRPr="008B7806">
        <w:t xml:space="preserve">District leaders and teachers </w:t>
      </w:r>
      <w:r>
        <w:t>implement</w:t>
      </w:r>
      <w:r w:rsidRPr="008B7806">
        <w:t xml:space="preserve"> transparent and easily accessible grading systems across the district, which is another strength. At the elementary level, student performance is assessed using standards-based grading, as outlined in </w:t>
      </w:r>
      <w:r>
        <w:t>district documents.</w:t>
      </w:r>
      <w:r w:rsidRPr="008B7806">
        <w:t xml:space="preserve"> One parent focus group participant shared </w:t>
      </w:r>
      <w:r>
        <w:t>a feeling of</w:t>
      </w:r>
      <w:r w:rsidRPr="008B7806">
        <w:t xml:space="preserve"> confiden</w:t>
      </w:r>
      <w:r>
        <w:t>ce</w:t>
      </w:r>
      <w:r w:rsidRPr="008B7806">
        <w:t xml:space="preserve"> in their understanding of their child’s academic, behavioral, and emotional progress, noting the clarity and simplicity of the standards-based report cards. At the middle school level, </w:t>
      </w:r>
      <w:r>
        <w:t xml:space="preserve">teachers use </w:t>
      </w:r>
      <w:r w:rsidRPr="008B7806">
        <w:t xml:space="preserve">a rubric-based grading policy, </w:t>
      </w:r>
      <w:r>
        <w:t>which is also outlined in district documents</w:t>
      </w:r>
      <w:r w:rsidRPr="008B7806">
        <w:t xml:space="preserve">. This grading system specifies </w:t>
      </w:r>
      <w:r>
        <w:t>the assessment of</w:t>
      </w:r>
      <w:r w:rsidRPr="008B7806">
        <w:t xml:space="preserve"> students across various categories, including assessments, projects, and classwork, providing a framework for both students and families to understand expectations. Northbridge High School does not have a publicly available grading policy but provides rubrics on its website that outline expectations for academic performance, as well as social, civic, and research skills. </w:t>
      </w:r>
      <w:r w:rsidRPr="008A1DBA">
        <w:t>In addition</w:t>
      </w:r>
      <w:r w:rsidRPr="008B7806">
        <w:t xml:space="preserve">, teachers report that the ELA, science, and mathematics departments use their CPTs to align and develop common grading practices. For example, one teacher shared that the mathematics department recently reviewed a common summative assessment, with each teacher grading it individually before coming together to calibrate and </w:t>
      </w:r>
      <w:r>
        <w:t>confirm</w:t>
      </w:r>
      <w:r w:rsidRPr="008B7806">
        <w:t xml:space="preserve"> consistency in their grading. </w:t>
      </w:r>
    </w:p>
    <w:p w14:paraId="5A1E0657" w14:textId="73FFBC81" w:rsidR="00D736BA" w:rsidRPr="008B7806" w:rsidRDefault="004E6CF3" w:rsidP="004E6CF3">
      <w:pPr>
        <w:pStyle w:val="BodyText"/>
      </w:pPr>
      <w:r w:rsidRPr="008B7806">
        <w:t xml:space="preserve">According to district leaders, dedicated staff review and monitor the digital platforms that collect, store, and share student data to </w:t>
      </w:r>
      <w:r>
        <w:t>comply</w:t>
      </w:r>
      <w:r w:rsidRPr="008B7806">
        <w:t xml:space="preserve"> with student data privacy laws and regulations. In addition, district staff reported that the district offers professional learning for staff </w:t>
      </w:r>
      <w:r>
        <w:t>concerning</w:t>
      </w:r>
      <w:r w:rsidRPr="008B7806">
        <w:t xml:space="preserve"> student data </w:t>
      </w:r>
      <w:r w:rsidRPr="008B7806">
        <w:lastRenderedPageBreak/>
        <w:t xml:space="preserve">privacy law, policies, and best practices for safeguarding student information. School leaders and teachers agreed that they have </w:t>
      </w:r>
      <w:r>
        <w:t>had</w:t>
      </w:r>
      <w:r w:rsidRPr="008B7806">
        <w:t xml:space="preserve"> professional learning on this topic. The district also maintains a detailed technology policy.</w:t>
      </w:r>
      <w:r w:rsidR="00D736BA" w:rsidRPr="008B7806">
        <w:t> </w:t>
      </w:r>
    </w:p>
    <w:p w14:paraId="18115117" w14:textId="1C4F2E60" w:rsidR="002B4CEF" w:rsidRPr="008B7806" w:rsidRDefault="002B4CEF" w:rsidP="002B4CEF">
      <w:pPr>
        <w:pStyle w:val="Heading3"/>
      </w:pPr>
      <w:r w:rsidRPr="008B7806">
        <w:t>Recommendations</w:t>
      </w:r>
    </w:p>
    <w:p w14:paraId="6B609048" w14:textId="18C898BD" w:rsidR="002B4CEF" w:rsidRPr="008B7806" w:rsidRDefault="00BF5C63" w:rsidP="002B4CEF">
      <w:pPr>
        <w:pStyle w:val="Bullet1"/>
        <w:rPr>
          <w:bCs/>
        </w:rPr>
      </w:pPr>
      <w:r>
        <w:rPr>
          <w:i/>
          <w:iCs/>
        </w:rPr>
        <w:t xml:space="preserve">The district should </w:t>
      </w:r>
      <w:r w:rsidR="00107497">
        <w:rPr>
          <w:i/>
          <w:iCs/>
        </w:rPr>
        <w:t xml:space="preserve">establish </w:t>
      </w:r>
      <w:r>
        <w:rPr>
          <w:i/>
          <w:iCs/>
        </w:rPr>
        <w:t xml:space="preserve">expectations for </w:t>
      </w:r>
      <w:r w:rsidR="00107497">
        <w:rPr>
          <w:i/>
          <w:iCs/>
        </w:rPr>
        <w:t xml:space="preserve">setting performance </w:t>
      </w:r>
      <w:r w:rsidR="0093481B">
        <w:rPr>
          <w:i/>
          <w:iCs/>
        </w:rPr>
        <w:t>goals with</w:t>
      </w:r>
      <w:r w:rsidR="00107497">
        <w:rPr>
          <w:i/>
          <w:iCs/>
        </w:rPr>
        <w:t xml:space="preserve"> students and partner with faculty to implement these practices districtwide</w:t>
      </w:r>
      <w:r w:rsidR="00D05E75">
        <w:rPr>
          <w:i/>
          <w:iCs/>
        </w:rPr>
        <w:t xml:space="preserve">. </w:t>
      </w:r>
    </w:p>
    <w:p w14:paraId="28D1950D" w14:textId="48E9ED86" w:rsidR="008D6102" w:rsidRPr="008B7806" w:rsidRDefault="008D6102" w:rsidP="008D6102">
      <w:pPr>
        <w:spacing w:line="240" w:lineRule="auto"/>
        <w:rPr>
          <w:bCs/>
        </w:rPr>
      </w:pPr>
    </w:p>
    <w:p w14:paraId="0B4FDEA8" w14:textId="77777777" w:rsidR="008D6102" w:rsidRPr="008B7806" w:rsidRDefault="008D6102" w:rsidP="008D6102">
      <w:pPr>
        <w:pStyle w:val="Heading2"/>
      </w:pPr>
      <w:bookmarkStart w:id="67" w:name="_Human_Resources_and"/>
      <w:bookmarkStart w:id="68" w:name="_Toc101446230"/>
      <w:bookmarkStart w:id="69" w:name="_Toc118728206"/>
      <w:bookmarkEnd w:id="67"/>
      <w:r w:rsidRPr="008B7806">
        <w:lastRenderedPageBreak/>
        <w:t>Human Resources and Professional Development</w:t>
      </w:r>
      <w:bookmarkEnd w:id="68"/>
      <w:bookmarkEnd w:id="69"/>
    </w:p>
    <w:p w14:paraId="4B6AABB6" w14:textId="1847E662" w:rsidR="00F751ED" w:rsidRPr="008B7806" w:rsidRDefault="00F751ED" w:rsidP="00DB4CFD">
      <w:pPr>
        <w:pStyle w:val="BodyText"/>
      </w:pPr>
      <w:r w:rsidRPr="008B7806">
        <w:t xml:space="preserve">This section examines the extent to which the district has systems, policies, and practices that allow administrators to effectively recruit, hire, onboard, and support a highly effective, diverse, and culturally responsive workforce. It also focuses on the systems and structures that </w:t>
      </w:r>
      <w:r w:rsidR="00697125" w:rsidRPr="008B7806">
        <w:t xml:space="preserve">the district </w:t>
      </w:r>
      <w:r w:rsidR="002A2B60" w:rsidRPr="008B7806">
        <w:t xml:space="preserve">uses to </w:t>
      </w:r>
      <w:r w:rsidRPr="008B7806">
        <w:t>provide all educators with ongoing access to high-quality professional learning and actionable feedback and establishes a culture that fosters collaboration, retention, recognition, and advancement.</w:t>
      </w:r>
    </w:p>
    <w:p w14:paraId="7136409B" w14:textId="195E0503" w:rsidR="002C6E1C" w:rsidRPr="008B7806" w:rsidRDefault="002C6E1C" w:rsidP="00DB4CFD">
      <w:pPr>
        <w:pStyle w:val="BodyText"/>
      </w:pPr>
      <w:r w:rsidRPr="008B7806">
        <w:t xml:space="preserve">Table </w:t>
      </w:r>
      <w:r w:rsidR="008D04D3">
        <w:t>6</w:t>
      </w:r>
      <w:r w:rsidR="00163C7A" w:rsidRPr="008B7806">
        <w:t xml:space="preserve"> </w:t>
      </w:r>
      <w:r w:rsidRPr="008B7806">
        <w:t>summarizes key strengths and areas for growth in human resources and professional development</w:t>
      </w:r>
      <w:r w:rsidR="006E3D14" w:rsidRPr="008B7806">
        <w:t xml:space="preserve"> in Northbridge</w:t>
      </w:r>
      <w:r w:rsidRPr="008B7806">
        <w:t>.</w:t>
      </w:r>
    </w:p>
    <w:p w14:paraId="66CEE916" w14:textId="46F2FB89" w:rsidR="00B827DE" w:rsidRPr="008B7806" w:rsidRDefault="00B827DE" w:rsidP="00B827DE">
      <w:pPr>
        <w:pStyle w:val="TableTitle0"/>
      </w:pPr>
      <w:r w:rsidRPr="008B7806">
        <w:t xml:space="preserve">Table </w:t>
      </w:r>
      <w:r w:rsidR="008D04D3">
        <w:t>6</w:t>
      </w:r>
      <w:r w:rsidRPr="008B7806">
        <w:t xml:space="preserve">. Summary of </w:t>
      </w:r>
      <w:r w:rsidR="002C6E1C" w:rsidRPr="008B7806">
        <w:t xml:space="preserve">Key Strengths </w:t>
      </w:r>
      <w:r w:rsidRPr="008B7806">
        <w:t xml:space="preserve">and </w:t>
      </w:r>
      <w:r w:rsidR="002C6E1C" w:rsidRPr="008B7806">
        <w:t xml:space="preserve">Areas </w:t>
      </w:r>
      <w:r w:rsidRPr="008B7806">
        <w:t xml:space="preserve">for </w:t>
      </w:r>
      <w:r w:rsidR="002C6E1C" w:rsidRPr="008B7806">
        <w:t>Growth:</w:t>
      </w:r>
      <w:r w:rsidRPr="008B7806">
        <w:t xml:space="preserve"> Human Resources and Professional Development</w:t>
      </w:r>
      <w:r w:rsidR="002C6E1C" w:rsidRPr="008B7806">
        <w:t xml:space="preserve"> Standard</w:t>
      </w:r>
    </w:p>
    <w:tbl>
      <w:tblPr>
        <w:tblStyle w:val="MSVTable1"/>
        <w:tblW w:w="5000" w:type="pct"/>
        <w:tblLook w:val="04A0" w:firstRow="1" w:lastRow="0" w:firstColumn="1" w:lastColumn="0" w:noHBand="0" w:noVBand="1"/>
      </w:tblPr>
      <w:tblGrid>
        <w:gridCol w:w="1703"/>
        <w:gridCol w:w="4182"/>
        <w:gridCol w:w="3459"/>
      </w:tblGrid>
      <w:tr w:rsidR="00B827DE" w:rsidRPr="008B7806" w14:paraId="5AF94F4A" w14:textId="77777777" w:rsidTr="1578845D">
        <w:trPr>
          <w:cnfStyle w:val="100000000000" w:firstRow="1" w:lastRow="0" w:firstColumn="0" w:lastColumn="0" w:oddVBand="0" w:evenVBand="0" w:oddHBand="0" w:evenHBand="0" w:firstRowFirstColumn="0" w:firstRowLastColumn="0" w:lastRowFirstColumn="0" w:lastRowLastColumn="0"/>
        </w:trPr>
        <w:tc>
          <w:tcPr>
            <w:tcW w:w="911" w:type="pct"/>
          </w:tcPr>
          <w:p w14:paraId="2AD0DE9D" w14:textId="77777777" w:rsidR="00B827DE" w:rsidRPr="008B7806" w:rsidRDefault="00B827DE" w:rsidP="00B827DE">
            <w:pPr>
              <w:pStyle w:val="TableColHeadingCenter"/>
            </w:pPr>
            <w:r w:rsidRPr="008B7806">
              <w:t>Indicator</w:t>
            </w:r>
          </w:p>
        </w:tc>
        <w:tc>
          <w:tcPr>
            <w:tcW w:w="2238" w:type="pct"/>
          </w:tcPr>
          <w:p w14:paraId="29F8FCE9" w14:textId="77777777" w:rsidR="00B827DE" w:rsidRPr="008B7806" w:rsidRDefault="00B827DE" w:rsidP="00B827DE">
            <w:pPr>
              <w:pStyle w:val="TableColHeadingCenter"/>
            </w:pPr>
            <w:r w:rsidRPr="008B7806">
              <w:t>Strengths</w:t>
            </w:r>
          </w:p>
        </w:tc>
        <w:tc>
          <w:tcPr>
            <w:tcW w:w="1851" w:type="pct"/>
          </w:tcPr>
          <w:p w14:paraId="500B423F" w14:textId="6D40DEB3" w:rsidR="00B827DE" w:rsidRPr="008B7806" w:rsidRDefault="00B827DE" w:rsidP="00B827DE">
            <w:pPr>
              <w:pStyle w:val="TableColHeadingCenter"/>
            </w:pPr>
            <w:r w:rsidRPr="008B7806">
              <w:t xml:space="preserve">Areas for </w:t>
            </w:r>
            <w:r w:rsidR="002C6E1C" w:rsidRPr="008B7806">
              <w:t>growth</w:t>
            </w:r>
          </w:p>
        </w:tc>
      </w:tr>
      <w:tr w:rsidR="00922DB5" w:rsidRPr="008B7806" w14:paraId="3B52DFA7" w14:textId="77777777" w:rsidTr="1578845D">
        <w:trPr>
          <w:cnfStyle w:val="000000100000" w:firstRow="0" w:lastRow="0" w:firstColumn="0" w:lastColumn="0" w:oddVBand="0" w:evenVBand="0" w:oddHBand="1" w:evenHBand="0" w:firstRowFirstColumn="0" w:firstRowLastColumn="0" w:lastRowFirstColumn="0" w:lastRowLastColumn="0"/>
        </w:trPr>
        <w:tc>
          <w:tcPr>
            <w:tcW w:w="911" w:type="pct"/>
          </w:tcPr>
          <w:p w14:paraId="2963B302" w14:textId="670DBA10" w:rsidR="00922DB5" w:rsidRPr="008B7806" w:rsidRDefault="00922DB5" w:rsidP="00922DB5">
            <w:pPr>
              <w:pStyle w:val="TableSubheading"/>
              <w:rPr>
                <w:bdr w:val="none" w:sz="0" w:space="0" w:color="auto" w:frame="1"/>
              </w:rPr>
            </w:pPr>
            <w:hyperlink w:anchor="_Human_Resources_Infrastructure," w:history="1">
              <w:r w:rsidRPr="008B7806">
                <w:rPr>
                  <w:rStyle w:val="Hyperlink"/>
                  <w:bdr w:val="none" w:sz="0" w:space="0" w:color="auto" w:frame="1"/>
                </w:rPr>
                <w:t>Human Resou</w:t>
              </w:r>
              <w:bookmarkStart w:id="70" w:name="_Hlt193717024"/>
              <w:r w:rsidRPr="008B7806">
                <w:rPr>
                  <w:rStyle w:val="Hyperlink"/>
                  <w:bdr w:val="none" w:sz="0" w:space="0" w:color="auto" w:frame="1"/>
                </w:rPr>
                <w:t>r</w:t>
              </w:r>
              <w:bookmarkEnd w:id="70"/>
              <w:r w:rsidRPr="008B7806">
                <w:rPr>
                  <w:rStyle w:val="Hyperlink"/>
                  <w:bdr w:val="none" w:sz="0" w:space="0" w:color="auto" w:frame="1"/>
                </w:rPr>
                <w:t>ces Infrastructure, Policies, and Practices</w:t>
              </w:r>
            </w:hyperlink>
          </w:p>
        </w:tc>
        <w:tc>
          <w:tcPr>
            <w:tcW w:w="2238" w:type="pct"/>
          </w:tcPr>
          <w:p w14:paraId="70D7277E" w14:textId="5E1C2E62" w:rsidR="00922DB5" w:rsidRPr="008B7806" w:rsidRDefault="00922DB5" w:rsidP="00922DB5">
            <w:pPr>
              <w:pStyle w:val="TableBullet1"/>
              <w:numPr>
                <w:ilvl w:val="0"/>
                <w:numId w:val="15"/>
              </w:numPr>
              <w:ind w:left="288" w:hanging="288"/>
              <w:rPr>
                <w:rFonts w:ascii="Franklin Gothic Book" w:hAnsi="Franklin Gothic Book"/>
                <w:color w:val="000000" w:themeColor="text1"/>
                <w:bdr w:val="none" w:sz="0" w:space="0" w:color="auto" w:frame="1"/>
              </w:rPr>
            </w:pPr>
            <w:r w:rsidRPr="008B7806">
              <w:rPr>
                <w:rFonts w:ascii="Franklin Gothic Book" w:hAnsi="Franklin Gothic Book"/>
                <w:color w:val="000000"/>
                <w:bdr w:val="none" w:sz="0" w:space="0" w:color="auto" w:frame="1"/>
              </w:rPr>
              <w:t>The teachers</w:t>
            </w:r>
            <w:r>
              <w:rPr>
                <w:rFonts w:ascii="Franklin Gothic Book" w:hAnsi="Franklin Gothic Book"/>
                <w:color w:val="000000"/>
                <w:bdr w:val="none" w:sz="0" w:space="0" w:color="auto" w:frame="1"/>
              </w:rPr>
              <w:t>’</w:t>
            </w:r>
            <w:r w:rsidRPr="008B7806">
              <w:rPr>
                <w:rFonts w:ascii="Franklin Gothic Book" w:hAnsi="Franklin Gothic Book"/>
                <w:color w:val="000000"/>
                <w:bdr w:val="none" w:sz="0" w:space="0" w:color="auto" w:frame="1"/>
              </w:rPr>
              <w:t xml:space="preserve"> association, district, and school leaders are communicative and collaborative when addressing staff disciplinary issues.</w:t>
            </w:r>
          </w:p>
        </w:tc>
        <w:tc>
          <w:tcPr>
            <w:tcW w:w="1851" w:type="pct"/>
          </w:tcPr>
          <w:p w14:paraId="7FB0B13E" w14:textId="77777777" w:rsidR="00922DB5" w:rsidRPr="008B7806" w:rsidRDefault="00922DB5" w:rsidP="00922DB5">
            <w:pPr>
              <w:pStyle w:val="TableBullet1"/>
              <w:numPr>
                <w:ilvl w:val="0"/>
                <w:numId w:val="15"/>
              </w:numPr>
              <w:ind w:left="288" w:hanging="288"/>
            </w:pPr>
            <w:r>
              <w:t>Having appropriate expertise</w:t>
            </w:r>
            <w:r w:rsidRPr="008B7806">
              <w:t xml:space="preserve"> and staffing to </w:t>
            </w:r>
            <w:r>
              <w:t>effectively manage</w:t>
            </w:r>
            <w:r w:rsidRPr="008B7806">
              <w:t xml:space="preserve"> human resources </w:t>
            </w:r>
            <w:r>
              <w:t>functions</w:t>
            </w:r>
          </w:p>
          <w:p w14:paraId="09130FD4" w14:textId="388CA656" w:rsidR="00922DB5" w:rsidRPr="008B7806" w:rsidRDefault="00922DB5" w:rsidP="00922DB5">
            <w:pPr>
              <w:pStyle w:val="TableBullet1"/>
              <w:numPr>
                <w:ilvl w:val="0"/>
                <w:numId w:val="16"/>
              </w:numPr>
              <w:ind w:left="288" w:hanging="288"/>
            </w:pPr>
            <w:r>
              <w:t>Adopting and implementing human</w:t>
            </w:r>
            <w:r w:rsidRPr="008B7806">
              <w:t xml:space="preserve"> resources </w:t>
            </w:r>
            <w:r>
              <w:t>policies</w:t>
            </w:r>
            <w:r w:rsidRPr="008B7806">
              <w:t xml:space="preserve"> and </w:t>
            </w:r>
            <w:r>
              <w:t>procedures</w:t>
            </w:r>
          </w:p>
        </w:tc>
      </w:tr>
      <w:tr w:rsidR="00922DB5" w:rsidRPr="008B7806" w14:paraId="53443622" w14:textId="77777777" w:rsidTr="1578845D">
        <w:tc>
          <w:tcPr>
            <w:tcW w:w="911" w:type="pct"/>
          </w:tcPr>
          <w:p w14:paraId="755AE6E0" w14:textId="27074EFA" w:rsidR="00922DB5" w:rsidRPr="008B7806" w:rsidRDefault="00922DB5" w:rsidP="00922DB5">
            <w:pPr>
              <w:pStyle w:val="TableSubheading"/>
              <w:rPr>
                <w:bdr w:val="none" w:sz="0" w:space="0" w:color="auto" w:frame="1"/>
              </w:rPr>
            </w:pPr>
            <w:hyperlink w:anchor="_Staffing_1" w:history="1">
              <w:r w:rsidRPr="008B7806">
                <w:rPr>
                  <w:rStyle w:val="Hyperlink"/>
                  <w:bdr w:val="none" w:sz="0" w:space="0" w:color="auto" w:frame="1"/>
                </w:rPr>
                <w:t>Staf</w:t>
              </w:r>
              <w:bookmarkStart w:id="71" w:name="_Hlt193717026"/>
              <w:r w:rsidRPr="008B7806">
                <w:rPr>
                  <w:rStyle w:val="Hyperlink"/>
                  <w:bdr w:val="none" w:sz="0" w:space="0" w:color="auto" w:frame="1"/>
                </w:rPr>
                <w:t>f</w:t>
              </w:r>
              <w:bookmarkEnd w:id="71"/>
              <w:r w:rsidRPr="008B7806">
                <w:rPr>
                  <w:rStyle w:val="Hyperlink"/>
                  <w:bdr w:val="none" w:sz="0" w:space="0" w:color="auto" w:frame="1"/>
                </w:rPr>
                <w:t>ing</w:t>
              </w:r>
            </w:hyperlink>
          </w:p>
        </w:tc>
        <w:tc>
          <w:tcPr>
            <w:tcW w:w="2238" w:type="pct"/>
          </w:tcPr>
          <w:p w14:paraId="4A11DD57" w14:textId="77777777" w:rsidR="00922DB5" w:rsidRPr="008B7806" w:rsidRDefault="00922DB5" w:rsidP="00922DB5">
            <w:pPr>
              <w:pStyle w:val="TableBullet1"/>
              <w:numPr>
                <w:ilvl w:val="0"/>
                <w:numId w:val="15"/>
              </w:numPr>
              <w:ind w:left="288" w:hanging="288"/>
            </w:pPr>
            <w:r w:rsidRPr="008B7806">
              <w:rPr>
                <w:rFonts w:eastAsiaTheme="minorEastAsia"/>
              </w:rPr>
              <w:t>Th</w:t>
            </w:r>
            <w:r>
              <w:rPr>
                <w:rFonts w:eastAsiaTheme="minorEastAsia"/>
              </w:rPr>
              <w:t>e</w:t>
            </w:r>
            <w:r w:rsidRPr="008B7806">
              <w:rPr>
                <w:rFonts w:eastAsiaTheme="minorEastAsia"/>
              </w:rPr>
              <w:t xml:space="preserve"> district highlights areas of strength through the evaluation process for teachers and administrators.</w:t>
            </w:r>
          </w:p>
          <w:p w14:paraId="3B581E14" w14:textId="2A653DFB" w:rsidR="00922DB5" w:rsidRPr="008B7806" w:rsidRDefault="00922DB5" w:rsidP="00922DB5">
            <w:pPr>
              <w:pStyle w:val="TableBullet1"/>
              <w:numPr>
                <w:ilvl w:val="0"/>
                <w:numId w:val="15"/>
              </w:numPr>
              <w:ind w:left="288" w:hanging="288"/>
            </w:pPr>
            <w:r w:rsidRPr="008B7806">
              <w:rPr>
                <w:bdr w:val="none" w:sz="0" w:space="0" w:color="auto" w:frame="1"/>
              </w:rPr>
              <w:t xml:space="preserve">Northbridge makes a concerted effort to foster a positive work environment across the district. </w:t>
            </w:r>
          </w:p>
        </w:tc>
        <w:tc>
          <w:tcPr>
            <w:tcW w:w="1851" w:type="pct"/>
          </w:tcPr>
          <w:p w14:paraId="007F66CD" w14:textId="77777777" w:rsidR="00922DB5" w:rsidRPr="008B7806" w:rsidRDefault="00922DB5" w:rsidP="00922DB5">
            <w:pPr>
              <w:pStyle w:val="TableBullet1"/>
              <w:numPr>
                <w:ilvl w:val="0"/>
                <w:numId w:val="16"/>
              </w:numPr>
              <w:ind w:left="288" w:hanging="288"/>
            </w:pPr>
            <w:r w:rsidRPr="008B7806">
              <w:rPr>
                <w:bdr w:val="none" w:sz="0" w:space="0" w:color="auto" w:frame="1"/>
              </w:rPr>
              <w:t xml:space="preserve">Developing a clear plan for recruitment and retention </w:t>
            </w:r>
          </w:p>
          <w:p w14:paraId="32977946" w14:textId="77777777" w:rsidR="00922DB5" w:rsidRPr="001F3FEC" w:rsidRDefault="00922DB5" w:rsidP="00922DB5">
            <w:pPr>
              <w:pStyle w:val="TableBullet1"/>
              <w:numPr>
                <w:ilvl w:val="0"/>
                <w:numId w:val="15"/>
              </w:numPr>
              <w:ind w:left="288" w:hanging="288"/>
            </w:pPr>
            <w:r w:rsidRPr="008B7806">
              <w:rPr>
                <w:rFonts w:eastAsiaTheme="minorEastAsia"/>
              </w:rPr>
              <w:t>Articulating areas for improvement</w:t>
            </w:r>
            <w:r>
              <w:rPr>
                <w:rFonts w:eastAsiaTheme="minorEastAsia"/>
              </w:rPr>
              <w:t xml:space="preserve"> for all staff</w:t>
            </w:r>
            <w:r w:rsidRPr="008B7806">
              <w:rPr>
                <w:rFonts w:eastAsiaTheme="minorEastAsia"/>
              </w:rPr>
              <w:t xml:space="preserve"> </w:t>
            </w:r>
            <w:r>
              <w:rPr>
                <w:rFonts w:eastAsiaTheme="minorEastAsia"/>
              </w:rPr>
              <w:t>in evaluations</w:t>
            </w:r>
          </w:p>
          <w:p w14:paraId="3E86C519" w14:textId="7814521C" w:rsidR="00922DB5" w:rsidRPr="008B7806" w:rsidRDefault="00922DB5" w:rsidP="00922DB5">
            <w:pPr>
              <w:pStyle w:val="TableBullet1"/>
              <w:numPr>
                <w:ilvl w:val="0"/>
                <w:numId w:val="15"/>
              </w:numPr>
              <w:ind w:left="288" w:hanging="288"/>
            </w:pPr>
            <w:r>
              <w:rPr>
                <w:rFonts w:eastAsiaTheme="minorEastAsia"/>
              </w:rPr>
              <w:t xml:space="preserve">Completing summative evaluations </w:t>
            </w:r>
            <w:r w:rsidRPr="008B7806">
              <w:rPr>
                <w:rFonts w:eastAsiaTheme="minorEastAsia"/>
              </w:rPr>
              <w:t xml:space="preserve">for </w:t>
            </w:r>
            <w:r>
              <w:rPr>
                <w:rFonts w:eastAsiaTheme="minorEastAsia"/>
              </w:rPr>
              <w:t xml:space="preserve">all </w:t>
            </w:r>
            <w:r w:rsidRPr="008B7806">
              <w:rPr>
                <w:rFonts w:eastAsiaTheme="minorEastAsia"/>
              </w:rPr>
              <w:t>administrators</w:t>
            </w:r>
          </w:p>
        </w:tc>
      </w:tr>
      <w:tr w:rsidR="00922DB5" w:rsidRPr="008B7806" w14:paraId="05C4AE65" w14:textId="77777777" w:rsidTr="1578845D">
        <w:trPr>
          <w:cnfStyle w:val="000000100000" w:firstRow="0" w:lastRow="0" w:firstColumn="0" w:lastColumn="0" w:oddVBand="0" w:evenVBand="0" w:oddHBand="1" w:evenHBand="0" w:firstRowFirstColumn="0" w:firstRowLastColumn="0" w:lastRowFirstColumn="0" w:lastRowLastColumn="0"/>
        </w:trPr>
        <w:tc>
          <w:tcPr>
            <w:tcW w:w="911" w:type="pct"/>
          </w:tcPr>
          <w:p w14:paraId="7ADD9F53" w14:textId="38B7DAE4" w:rsidR="00922DB5" w:rsidRPr="008B7806" w:rsidRDefault="00922DB5" w:rsidP="00922DB5">
            <w:pPr>
              <w:pStyle w:val="TableSubheading"/>
              <w:rPr>
                <w:bdr w:val="none" w:sz="0" w:space="0" w:color="auto" w:frame="1"/>
              </w:rPr>
            </w:pPr>
            <w:hyperlink w:anchor="_Professional_Learning_1" w:history="1">
              <w:r w:rsidRPr="008B7806">
                <w:rPr>
                  <w:rStyle w:val="Hyperlink"/>
                  <w:bdr w:val="none" w:sz="0" w:space="0" w:color="auto" w:frame="1"/>
                </w:rPr>
                <w:t>Professional Learn</w:t>
              </w:r>
              <w:bookmarkStart w:id="72" w:name="_Hlt200107602"/>
              <w:bookmarkStart w:id="73" w:name="_Hlt200107603"/>
              <w:r w:rsidRPr="008B7806">
                <w:rPr>
                  <w:rStyle w:val="Hyperlink"/>
                  <w:bdr w:val="none" w:sz="0" w:space="0" w:color="auto" w:frame="1"/>
                </w:rPr>
                <w:t>i</w:t>
              </w:r>
              <w:bookmarkEnd w:id="72"/>
              <w:bookmarkEnd w:id="73"/>
              <w:r w:rsidRPr="008B7806">
                <w:rPr>
                  <w:rStyle w:val="Hyperlink"/>
                  <w:bdr w:val="none" w:sz="0" w:space="0" w:color="auto" w:frame="1"/>
                </w:rPr>
                <w:t>n</w:t>
              </w:r>
              <w:bookmarkStart w:id="74" w:name="_Hlt193717031"/>
              <w:r w:rsidRPr="008B7806">
                <w:rPr>
                  <w:rStyle w:val="Hyperlink"/>
                  <w:bdr w:val="none" w:sz="0" w:space="0" w:color="auto" w:frame="1"/>
                </w:rPr>
                <w:t>g</w:t>
              </w:r>
              <w:bookmarkEnd w:id="74"/>
            </w:hyperlink>
          </w:p>
        </w:tc>
        <w:tc>
          <w:tcPr>
            <w:tcW w:w="2238" w:type="pct"/>
          </w:tcPr>
          <w:p w14:paraId="6E5D7E42" w14:textId="3EE0CD69" w:rsidR="00922DB5" w:rsidRPr="008B7806" w:rsidRDefault="00922DB5" w:rsidP="00922DB5">
            <w:pPr>
              <w:pStyle w:val="TableBullet1"/>
              <w:numPr>
                <w:ilvl w:val="0"/>
                <w:numId w:val="15"/>
              </w:numPr>
              <w:ind w:left="288" w:hanging="288"/>
              <w:rPr>
                <w:bdr w:val="none" w:sz="0" w:space="0" w:color="auto" w:frame="1"/>
              </w:rPr>
            </w:pPr>
            <w:r w:rsidRPr="008B7806">
              <w:rPr>
                <w:bdr w:val="none" w:sz="0" w:space="0" w:color="auto" w:frame="1"/>
              </w:rPr>
              <w:t xml:space="preserve">Northbridge has an established mentoring program and onboarding processes for new staff. </w:t>
            </w:r>
          </w:p>
        </w:tc>
        <w:tc>
          <w:tcPr>
            <w:tcW w:w="1851" w:type="pct"/>
          </w:tcPr>
          <w:p w14:paraId="78E649BD" w14:textId="77777777" w:rsidR="00922DB5" w:rsidRPr="008B7806" w:rsidRDefault="00922DB5" w:rsidP="00922DB5">
            <w:pPr>
              <w:pStyle w:val="TableBullet1"/>
              <w:numPr>
                <w:ilvl w:val="0"/>
                <w:numId w:val="15"/>
              </w:numPr>
              <w:ind w:left="288" w:hanging="288"/>
            </w:pPr>
            <w:r>
              <w:t>Providing p</w:t>
            </w:r>
            <w:r w:rsidRPr="008B7806">
              <w:t>rofessional development that is relevant and directly applicable to instruction</w:t>
            </w:r>
          </w:p>
          <w:p w14:paraId="13C19D85" w14:textId="35A7BE8A" w:rsidR="00922DB5" w:rsidRPr="008B7806" w:rsidRDefault="00922DB5" w:rsidP="00922DB5">
            <w:pPr>
              <w:pStyle w:val="TableBullet1"/>
              <w:numPr>
                <w:ilvl w:val="0"/>
                <w:numId w:val="16"/>
              </w:numPr>
              <w:ind w:left="288" w:hanging="288"/>
            </w:pPr>
            <w:r>
              <w:t>Providing c</w:t>
            </w:r>
            <w:r w:rsidRPr="008B7806">
              <w:t xml:space="preserve">onsistent opportunities for teachers to collaborate across </w:t>
            </w:r>
            <w:r>
              <w:t xml:space="preserve">different </w:t>
            </w:r>
            <w:r w:rsidRPr="008B7806">
              <w:t>subject areas and grade levels</w:t>
            </w:r>
          </w:p>
        </w:tc>
      </w:tr>
    </w:tbl>
    <w:p w14:paraId="5601B273" w14:textId="696F5379" w:rsidR="00B827DE" w:rsidRPr="008B7806" w:rsidRDefault="00444346" w:rsidP="00A36E2F">
      <w:pPr>
        <w:pStyle w:val="Heading3"/>
        <w:tabs>
          <w:tab w:val="left" w:pos="2393"/>
        </w:tabs>
      </w:pPr>
      <w:bookmarkStart w:id="75" w:name="_Infrastructure"/>
      <w:bookmarkStart w:id="76" w:name="_Human_Resources_Infrastructure,"/>
      <w:bookmarkEnd w:id="75"/>
      <w:bookmarkEnd w:id="76"/>
      <w:r w:rsidRPr="008B7806">
        <w:t xml:space="preserve">Human Resources </w:t>
      </w:r>
      <w:r w:rsidR="00B827DE" w:rsidRPr="008B7806">
        <w:t>Infrastructure</w:t>
      </w:r>
      <w:r w:rsidRPr="008B7806">
        <w:t>, Policies, and Practices</w:t>
      </w:r>
      <w:r w:rsidRPr="008B7806">
        <w:tab/>
      </w:r>
    </w:p>
    <w:p w14:paraId="2FB930FD" w14:textId="77777777" w:rsidR="00AE6793" w:rsidRPr="008B7806" w:rsidRDefault="00AE6793" w:rsidP="00AE6793">
      <w:pPr>
        <w:pStyle w:val="BodyTextposthead"/>
      </w:pPr>
      <w:r w:rsidRPr="008B7806">
        <w:t>Northbridge uses Infinite Campus to</w:t>
      </w:r>
      <w:r>
        <w:t xml:space="preserve"> maintain employee records and demographic data, and SchoolSpring to</w:t>
      </w:r>
      <w:r w:rsidRPr="008B7806">
        <w:t xml:space="preserve"> track hiring</w:t>
      </w:r>
      <w:r>
        <w:t>.</w:t>
      </w:r>
      <w:r w:rsidRPr="008B7806">
        <w:t xml:space="preserve"> According to </w:t>
      </w:r>
      <w:r>
        <w:t>a district administrator</w:t>
      </w:r>
      <w:r w:rsidRPr="008B7806">
        <w:t xml:space="preserve">, </w:t>
      </w:r>
      <w:r>
        <w:t>the district posts vacancies to SchoolSpring and the district website.</w:t>
      </w:r>
      <w:r w:rsidRPr="008B7806">
        <w:t xml:space="preserve"> </w:t>
      </w:r>
      <w:r>
        <w:t xml:space="preserve">This </w:t>
      </w:r>
      <w:r w:rsidRPr="008B7806">
        <w:t xml:space="preserve">system </w:t>
      </w:r>
      <w:r>
        <w:t>also</w:t>
      </w:r>
      <w:r w:rsidRPr="008B7806">
        <w:t xml:space="preserve"> provides data to school leaders, which informs decisions on staffing and budget planning. </w:t>
      </w:r>
      <w:r>
        <w:rPr>
          <w:spacing w:val="-2"/>
        </w:rPr>
        <w:t>In addition</w:t>
      </w:r>
      <w:r w:rsidRPr="008B7806">
        <w:t xml:space="preserve">, staff attendance records from </w:t>
      </w:r>
      <w:r>
        <w:t>Frontline</w:t>
      </w:r>
      <w:r w:rsidRPr="008B7806">
        <w:t xml:space="preserve"> </w:t>
      </w:r>
      <w:r>
        <w:t>are helpful</w:t>
      </w:r>
      <w:r w:rsidRPr="008B7806">
        <w:t xml:space="preserve"> during contract negotiations. </w:t>
      </w:r>
      <w:r>
        <w:t>Although</w:t>
      </w:r>
      <w:r w:rsidRPr="008B7806">
        <w:t xml:space="preserve"> staff lists are accessible through the platform, other essential employment information, such as benefits, W-2 forms, and employee records, </w:t>
      </w:r>
      <w:r>
        <w:t>is</w:t>
      </w:r>
      <w:r w:rsidRPr="008B7806">
        <w:t xml:space="preserve"> not available online</w:t>
      </w:r>
      <w:r>
        <w:t>; they are available only</w:t>
      </w:r>
      <w:r w:rsidRPr="008B7806">
        <w:t xml:space="preserve"> from the district office. Likewise, </w:t>
      </w:r>
      <w:r>
        <w:t xml:space="preserve">schools receive </w:t>
      </w:r>
      <w:r w:rsidRPr="008B7806">
        <w:t>pay stubs in printed form on a weekly or biweekly basis.</w:t>
      </w:r>
      <w:r>
        <w:t xml:space="preserve"> However, the superintendent noted that this lack of digital access is a town-level issue that the district does not have control over. </w:t>
      </w:r>
    </w:p>
    <w:p w14:paraId="6E9934DF" w14:textId="77777777" w:rsidR="00AE6793" w:rsidRPr="008B7806" w:rsidRDefault="00AE6793" w:rsidP="00AE6793">
      <w:pPr>
        <w:pStyle w:val="BodyText"/>
      </w:pPr>
      <w:r>
        <w:lastRenderedPageBreak/>
        <w:t>In addition to a lack of digital access, further gaps exist in the district’s human resources infrastructure. Northbridge does not have a dedicated human resources director, and the supervisor of administrative services manages most human resources functions, with support from the superintendent, and district leaders acknowledged they could benefit from additional HR staff. The superintendent shared that she took law classes to inform how she can better support the human resources department. Still, increasing the level of expertise and staffing available to support human resources is an area for growth.</w:t>
      </w:r>
    </w:p>
    <w:p w14:paraId="068E537D" w14:textId="77777777" w:rsidR="00AE6793" w:rsidRPr="008B7806" w:rsidRDefault="00AE6793" w:rsidP="00AE6793">
      <w:pPr>
        <w:pStyle w:val="BodyText"/>
      </w:pPr>
      <w:r>
        <w:t>These concerns are further compounded by the absence of coherently integrated human resources procedures and an employee handbook that is adhered to by staff, which is an area of growth for the district. Although the district administrators created a staff reference manual, the teachers’ contract language does not address the manual or the policies it outlines, and the union clarified that staff do not have to follow the manual because it is not required by their contract. One district leader noted that the “staff [reference manual] has been on hold for years” because the union has not been open to negotiating the language and policies it lays out, which reflects the ongoing challenges in formalizing human resources procedures.</w:t>
      </w:r>
    </w:p>
    <w:p w14:paraId="1D259B48" w14:textId="77777777" w:rsidR="00AE6793" w:rsidRPr="008B7806" w:rsidRDefault="00AE6793" w:rsidP="00AE6793">
      <w:pPr>
        <w:pStyle w:val="BodyText"/>
      </w:pPr>
      <w:r>
        <w:t>A district leader</w:t>
      </w:r>
      <w:r w:rsidRPr="008B7806">
        <w:t xml:space="preserve"> and </w:t>
      </w:r>
      <w:r>
        <w:t>the s</w:t>
      </w:r>
      <w:r w:rsidRPr="008B7806">
        <w:t xml:space="preserve">uperintendent stated that the district has procedures to verify licensure and handle grievances and staff misconduct. </w:t>
      </w:r>
      <w:r>
        <w:t>For</w:t>
      </w:r>
      <w:r w:rsidRPr="008B7806">
        <w:t xml:space="preserve"> consistency in these processes, principals receive regular training, including annual sessions with the district</w:t>
      </w:r>
      <w:r>
        <w:t>’</w:t>
      </w:r>
      <w:r w:rsidRPr="008B7806">
        <w:t xml:space="preserve">s lawyer on policy updates. Licensure verification is conducted through the state Educator Licensure and Renewal website, and </w:t>
      </w:r>
      <w:r>
        <w:t xml:space="preserve">Infinite Campus tracks </w:t>
      </w:r>
      <w:r w:rsidRPr="008B7806">
        <w:t xml:space="preserve">staff credentials when </w:t>
      </w:r>
      <w:r>
        <w:t xml:space="preserve">onboarding </w:t>
      </w:r>
      <w:r w:rsidRPr="008B7806">
        <w:t xml:space="preserve">new hires. </w:t>
      </w:r>
    </w:p>
    <w:p w14:paraId="617B19A6" w14:textId="46C2EDD3" w:rsidR="00692B62" w:rsidRPr="008B7806" w:rsidRDefault="00AE6793" w:rsidP="00AE6793">
      <w:pPr>
        <w:pStyle w:val="BodyText"/>
      </w:pPr>
      <w:r>
        <w:t xml:space="preserve">Members of the teachers’ association shared that district and school leaders are communicative and collaborative when addressing staff disciplinary issues, which they consider a district strength.  When issues arise, administrators often reach out to union representatives for informal mediation or discussions before matters escalate to formal disciplinary actions. For example, if a teacher is having a rough day, principals may ask union members to step in and help facilitate a conversation. Association members described school administrators as consistently inviting them to meetings or sharing concerns to collaboratively find resolutions. Furthermore, the teachers’ association and the superintendent hold monthly “housekeeping” meetings to discuss teacher concerns and find solutions. According to the teachers’ association, there is no formal manual outlining specific responses to teacher behaviors. However, the superintendent explained the district’s grievance process, noting that staff are aware of the procedures, as detailed in the </w:t>
      </w:r>
      <w:r w:rsidRPr="1578845D">
        <w:rPr>
          <w:i/>
          <w:iCs/>
        </w:rPr>
        <w:t xml:space="preserve">Agreement Between the School Committee and Teachers’ Association of Northbridge </w:t>
      </w:r>
      <w:r>
        <w:t>document.</w:t>
      </w:r>
    </w:p>
    <w:p w14:paraId="486FA845" w14:textId="55AD78B8" w:rsidR="00B827DE" w:rsidRPr="008B7806" w:rsidRDefault="598B17E3" w:rsidP="002F7054">
      <w:pPr>
        <w:pStyle w:val="Heading3"/>
        <w:rPr>
          <w:rFonts w:eastAsiaTheme="minorEastAsia"/>
        </w:rPr>
      </w:pPr>
      <w:bookmarkStart w:id="77" w:name="_Staffing"/>
      <w:bookmarkStart w:id="78" w:name="_Staffing_1"/>
      <w:bookmarkEnd w:id="77"/>
      <w:bookmarkEnd w:id="78"/>
      <w:r w:rsidRPr="008B7806">
        <w:t>Staffing</w:t>
      </w:r>
    </w:p>
    <w:p w14:paraId="78AB7607" w14:textId="77777777" w:rsidR="001F0B4C" w:rsidRPr="008B7806" w:rsidRDefault="001F0B4C" w:rsidP="001F0B4C">
      <w:pPr>
        <w:pStyle w:val="BodyTextposthead"/>
      </w:pPr>
      <w:r>
        <w:t xml:space="preserve">Much like other districts nationwide, Northbridge is facing significant challenges related to educator retention and recruitment, with both staff and community members expressing concerns about the effectiveness of current strategies. According to teacher focus group participants, the main reason staff stay in Northbridge is the relationships they’ve built with colleagues. Many teachers also emphasized the strong sense of community and collaboration, which helps them feel supported. Although strong relationships have kept some staff in the district, the commonly cited reason staff leave the district is salary, with several participants mentioning the district’s pay scale—particularly </w:t>
      </w:r>
      <w:r>
        <w:lastRenderedPageBreak/>
        <w:t>when compared with neighboring districts—as a primary factor that drives teachers to seek other opportunities.</w:t>
      </w:r>
    </w:p>
    <w:p w14:paraId="64DBEFB0" w14:textId="77777777" w:rsidR="001F0B4C" w:rsidRPr="00DB4CFD" w:rsidRDefault="001F0B4C" w:rsidP="001F0B4C">
      <w:pPr>
        <w:pStyle w:val="BodyText"/>
      </w:pPr>
      <w:r w:rsidRPr="00DB4CFD">
        <w:rPr>
          <w:spacing w:val="-2"/>
        </w:rPr>
        <w:t xml:space="preserve">Focus group discussions revealed that the development and implementation of a clear plan for teacher recruitment and retention plan is an area for growth within the district. Both the superintendent and </w:t>
      </w:r>
      <w:r>
        <w:t xml:space="preserve">other district-level staff </w:t>
      </w:r>
      <w:r w:rsidRPr="00DB4CFD">
        <w:rPr>
          <w:spacing w:val="-2"/>
        </w:rPr>
        <w:t xml:space="preserve">confirmed that the district currently lacks formal, structured retention strategies. </w:t>
      </w:r>
      <w:r>
        <w:rPr>
          <w:spacing w:val="-2"/>
        </w:rPr>
        <w:t>Although</w:t>
      </w:r>
      <w:r w:rsidRPr="00DB4CFD">
        <w:rPr>
          <w:spacing w:val="-2"/>
        </w:rPr>
        <w:t xml:space="preserve"> efforts such as positive recognition, supportive leadership, and professional development have been implemented to retain staff individually, these measures are not part of a broader, strategic approach. </w:t>
      </w:r>
      <w:r>
        <w:rPr>
          <w:spacing w:val="-2"/>
        </w:rPr>
        <w:t>In addition</w:t>
      </w:r>
      <w:r w:rsidRPr="00DB4CFD">
        <w:rPr>
          <w:spacing w:val="-2"/>
        </w:rPr>
        <w:t xml:space="preserve">, although the district </w:t>
      </w:r>
      <w:r>
        <w:t>recognizes the need for</w:t>
      </w:r>
      <w:r w:rsidRPr="00DB4CFD">
        <w:rPr>
          <w:spacing w:val="-2"/>
        </w:rPr>
        <w:t xml:space="preserve"> diversifying its workforce, these current efforts do not specifically focus on improving diversity within the staff.</w:t>
      </w:r>
    </w:p>
    <w:p w14:paraId="64872A99" w14:textId="77777777" w:rsidR="001F0B4C" w:rsidRPr="008B7806" w:rsidRDefault="001F0B4C" w:rsidP="001F0B4C">
      <w:pPr>
        <w:pStyle w:val="BodyText"/>
      </w:pPr>
      <w:r>
        <w:t>Further complicating the district’s staffing challenges are concerns about the effectiveness of its recruitment policies and processes. According to the human resources focus group, despite attending job fairs, reaching out to colleges, and distributing information to parents and retirees, Northbridge continues to struggle with recruitment and filling open positions. The superintendent highlighted this challenge, and members of the teachers’ association echoed similar concerns. They noted that high administrative and staff turnover, particularly in specialized roles, exacerbates the issue and underscores the need for more effective recruitment strategies.</w:t>
      </w:r>
    </w:p>
    <w:p w14:paraId="307A0C7F" w14:textId="77777777" w:rsidR="001F0B4C" w:rsidRPr="00DB4CFD" w:rsidRDefault="001F0B4C" w:rsidP="001F0B4C">
      <w:pPr>
        <w:pStyle w:val="BodyText"/>
      </w:pPr>
      <w:r w:rsidRPr="00DB4CFD">
        <w:rPr>
          <w:spacing w:val="-2"/>
        </w:rPr>
        <w:t xml:space="preserve">As recruitment challenges persist, concerns about retention continue to grow within the district. Family focus group participants shared that their children have not had consistent teachers, with one parent noting that from kindergarten through </w:t>
      </w:r>
      <w:r>
        <w:rPr>
          <w:spacing w:val="-2"/>
        </w:rPr>
        <w:t>four</w:t>
      </w:r>
      <w:r w:rsidRPr="00DB4CFD">
        <w:rPr>
          <w:spacing w:val="-2"/>
        </w:rPr>
        <w:t xml:space="preserve">th grade, their child had only one teacher who stayed the entire school year. Another parent expressed concern that the elementary school lacks the necessary staff to properly support and monitor students. </w:t>
      </w:r>
      <w:r>
        <w:rPr>
          <w:spacing w:val="-2"/>
        </w:rPr>
        <w:t>School leaders echoed t</w:t>
      </w:r>
      <w:r w:rsidRPr="00DB4CFD">
        <w:rPr>
          <w:spacing w:val="-2"/>
        </w:rPr>
        <w:t>his sentiment, point</w:t>
      </w:r>
      <w:r>
        <w:rPr>
          <w:spacing w:val="-2"/>
        </w:rPr>
        <w:t>ing</w:t>
      </w:r>
      <w:r w:rsidRPr="00DB4CFD">
        <w:rPr>
          <w:spacing w:val="-2"/>
        </w:rPr>
        <w:t xml:space="preserve"> out that the elementary school is facing staff shortages </w:t>
      </w:r>
      <w:r>
        <w:rPr>
          <w:spacing w:val="-2"/>
        </w:rPr>
        <w:t>given</w:t>
      </w:r>
      <w:r w:rsidRPr="00DB4CFD">
        <w:rPr>
          <w:spacing w:val="-2"/>
        </w:rPr>
        <w:t xml:space="preserve"> budget constraints. The superintendent noted the recent departure of a high school teacher, and the school committee acknowledged that the district</w:t>
      </w:r>
      <w:r>
        <w:rPr>
          <w:spacing w:val="-2"/>
        </w:rPr>
        <w:t>’</w:t>
      </w:r>
      <w:r w:rsidRPr="00DB4CFD">
        <w:rPr>
          <w:spacing w:val="-2"/>
        </w:rPr>
        <w:t>s “budget needs adjustments to retain valued staff members.”</w:t>
      </w:r>
    </w:p>
    <w:p w14:paraId="553E209A" w14:textId="77777777" w:rsidR="001F0B4C" w:rsidRPr="008B7806" w:rsidRDefault="001F0B4C" w:rsidP="001F0B4C">
      <w:pPr>
        <w:pStyle w:val="BodyText"/>
      </w:pPr>
      <w:r>
        <w:t>Northbridge has clearly defined hiring responsibilities for district and school leaders. District staff are responsible for creating job descriptions, defining position details, and posting job openings. District-level administrators handle the recruitment of specialized staff such as nurses, occupational therapists, physical therapists, speech therapists, and board-certified behavior analysts, whereas school-level administrators manage the hiring of teachers, instructional assistants, behavior technicians, assistant principals, deans, and secretaries. New hires participate in a two-day orientation that covers curriculum, platforms, and evaluation handbooks. They also are assigned mentors (see Professional Learning) and receive an onboarding packet. If new hires join later in the year, they receive additional support from their department chair or team leader.</w:t>
      </w:r>
    </w:p>
    <w:p w14:paraId="4B75A430" w14:textId="77777777" w:rsidR="001F0B4C" w:rsidRPr="008B7806" w:rsidRDefault="001F0B4C" w:rsidP="001F0B4C">
      <w:pPr>
        <w:pStyle w:val="BodyText"/>
      </w:pPr>
      <w:r>
        <w:t>P</w:t>
      </w:r>
      <w:r w:rsidRPr="008B7806">
        <w:t>rincipals have full autonomy over staffing decisions, including the use of SchoolSpring to review r</w:t>
      </w:r>
      <w:r>
        <w:t>é</w:t>
      </w:r>
      <w:r w:rsidRPr="008B7806">
        <w:t>sum</w:t>
      </w:r>
      <w:r>
        <w:t>é</w:t>
      </w:r>
      <w:r w:rsidRPr="008B7806">
        <w:t xml:space="preserve">s and manage initial interview rounds. </w:t>
      </w:r>
      <w:r>
        <w:t xml:space="preserve">Principals </w:t>
      </w:r>
      <w:r w:rsidRPr="008B7806">
        <w:t>are</w:t>
      </w:r>
      <w:r>
        <w:t xml:space="preserve"> also</w:t>
      </w:r>
      <w:r w:rsidRPr="008B7806">
        <w:t xml:space="preserve"> responsible for </w:t>
      </w:r>
      <w:r>
        <w:t>ensuring</w:t>
      </w:r>
      <w:r w:rsidRPr="008B7806">
        <w:t xml:space="preserve"> that staffing choices align with the district’s budget. Despite this autonomy, principals face significant challenges in filling vacancies. One principal noted having six open positions but only two applicants and</w:t>
      </w:r>
      <w:r>
        <w:t xml:space="preserve"> </w:t>
      </w:r>
      <w:r w:rsidRPr="008B7806">
        <w:t xml:space="preserve">struggling to staff classroom teaching positions and substitutes. </w:t>
      </w:r>
      <w:r>
        <w:rPr>
          <w:spacing w:val="-2"/>
        </w:rPr>
        <w:t>In addition</w:t>
      </w:r>
      <w:r w:rsidRPr="008B7806">
        <w:t xml:space="preserve">, principals emphasized the need for more special education staff to support implementation of the new science curriculum and additional staff to assist </w:t>
      </w:r>
      <w:r>
        <w:t xml:space="preserve">students who are </w:t>
      </w:r>
      <w:r w:rsidRPr="008B7806">
        <w:t>dysregulated and those coping with trauma.</w:t>
      </w:r>
    </w:p>
    <w:p w14:paraId="7B28A305" w14:textId="77777777" w:rsidR="001F0B4C" w:rsidRPr="00DB4CFD" w:rsidRDefault="001F0B4C" w:rsidP="001F0B4C">
      <w:pPr>
        <w:pStyle w:val="BodyText"/>
        <w:rPr>
          <w:rFonts w:eastAsia="Franklin Gothic Book" w:cs="Tahoma"/>
          <w:spacing w:val="-2"/>
        </w:rPr>
      </w:pPr>
      <w:r w:rsidRPr="00DB4CFD">
        <w:rPr>
          <w:spacing w:val="-2"/>
        </w:rPr>
        <w:lastRenderedPageBreak/>
        <w:t xml:space="preserve">Further discussion in the </w:t>
      </w:r>
      <w:r>
        <w:rPr>
          <w:spacing w:val="-2"/>
        </w:rPr>
        <w:t>h</w:t>
      </w:r>
      <w:r w:rsidRPr="00DB4CFD">
        <w:rPr>
          <w:spacing w:val="-2"/>
        </w:rPr>
        <w:t xml:space="preserve">uman </w:t>
      </w:r>
      <w:r>
        <w:rPr>
          <w:spacing w:val="-2"/>
        </w:rPr>
        <w:t>r</w:t>
      </w:r>
      <w:r w:rsidRPr="00DB4CFD">
        <w:rPr>
          <w:spacing w:val="-2"/>
        </w:rPr>
        <w:t>esources focus group and</w:t>
      </w:r>
      <w:r>
        <w:rPr>
          <w:spacing w:val="-2"/>
        </w:rPr>
        <w:t xml:space="preserve"> the</w:t>
      </w:r>
      <w:r w:rsidRPr="00DB4CFD">
        <w:rPr>
          <w:spacing w:val="-2"/>
        </w:rPr>
        <w:t xml:space="preserve"> superintendent interview revealed that Northbridge struggles to equitably distribute licensed, effective educators across its schools. Interviewees highlighted the challenges of balanc</w:t>
      </w:r>
      <w:r>
        <w:rPr>
          <w:spacing w:val="-2"/>
        </w:rPr>
        <w:t>ing the</w:t>
      </w:r>
      <w:r w:rsidRPr="00DB4CFD">
        <w:rPr>
          <w:spacing w:val="-2"/>
        </w:rPr>
        <w:t xml:space="preserve"> placement of educators across grade levels and content areas. Despite these challenges, Northbridge remains focused on addressing the current year</w:t>
      </w:r>
      <w:r>
        <w:rPr>
          <w:spacing w:val="-2"/>
        </w:rPr>
        <w:t>’</w:t>
      </w:r>
      <w:r w:rsidRPr="00DB4CFD">
        <w:rPr>
          <w:spacing w:val="-2"/>
        </w:rPr>
        <w:t xml:space="preserve">s student needs, adjusting staffing as necessary. One way Northbridge attempts to provide equitable staffing is by intentionally placing </w:t>
      </w:r>
      <w:r>
        <w:rPr>
          <w:spacing w:val="-2"/>
        </w:rPr>
        <w:t>S</w:t>
      </w:r>
      <w:r w:rsidRPr="00DB4CFD">
        <w:rPr>
          <w:spacing w:val="-2"/>
        </w:rPr>
        <w:t xml:space="preserve">tudents with </w:t>
      </w:r>
      <w:r>
        <w:rPr>
          <w:spacing w:val="-2"/>
        </w:rPr>
        <w:t>D</w:t>
      </w:r>
      <w:r w:rsidRPr="00DB4CFD">
        <w:rPr>
          <w:spacing w:val="-2"/>
        </w:rPr>
        <w:t xml:space="preserve">isabilities in classrooms </w:t>
      </w:r>
      <w:r>
        <w:rPr>
          <w:spacing w:val="-2"/>
        </w:rPr>
        <w:t>in which</w:t>
      </w:r>
      <w:r w:rsidRPr="00DB4CFD">
        <w:rPr>
          <w:spacing w:val="-2"/>
        </w:rPr>
        <w:t xml:space="preserve"> they can receive support from licensed staff. </w:t>
      </w:r>
      <w:r w:rsidRPr="00DB4CFD">
        <w:rPr>
          <w:rFonts w:eastAsia="Franklin Gothic Book" w:cs="Tahoma"/>
          <w:spacing w:val="-2"/>
        </w:rPr>
        <w:t>Although the district strives to meet students</w:t>
      </w:r>
      <w:r>
        <w:rPr>
          <w:rFonts w:eastAsia="Franklin Gothic Book" w:cs="Tahoma"/>
          <w:spacing w:val="-2"/>
        </w:rPr>
        <w:t>’</w:t>
      </w:r>
      <w:r w:rsidRPr="00DB4CFD">
        <w:rPr>
          <w:rFonts w:eastAsia="Franklin Gothic Book" w:cs="Tahoma"/>
          <w:spacing w:val="-2"/>
        </w:rPr>
        <w:t xml:space="preserve"> needs, the superintendent noted that the “</w:t>
      </w:r>
      <w:r w:rsidRPr="00DB4CFD">
        <w:rPr>
          <w:spacing w:val="-2"/>
        </w:rPr>
        <w:t>biggest problem with equity is</w:t>
      </w:r>
      <w:r>
        <w:rPr>
          <w:spacing w:val="-2"/>
        </w:rPr>
        <w:t xml:space="preserve"> . . .</w:t>
      </w:r>
      <w:r w:rsidRPr="00DB4CFD">
        <w:rPr>
          <w:spacing w:val="-2"/>
        </w:rPr>
        <w:t xml:space="preserve"> our kids with the highest level of need do not have necessarily the most qualified people.</w:t>
      </w:r>
      <w:r>
        <w:rPr>
          <w:spacing w:val="-2"/>
        </w:rPr>
        <w:t>”</w:t>
      </w:r>
    </w:p>
    <w:p w14:paraId="6102F1FF" w14:textId="77777777" w:rsidR="001F0B4C" w:rsidRPr="008B7806" w:rsidRDefault="001F0B4C" w:rsidP="001F0B4C">
      <w:pPr>
        <w:pStyle w:val="BodyText"/>
      </w:pPr>
      <w:bookmarkStart w:id="79" w:name="_Professional_Learning"/>
      <w:bookmarkStart w:id="80" w:name="_lowi5qjg3kpv"/>
      <w:bookmarkEnd w:id="79"/>
      <w:bookmarkEnd w:id="80"/>
      <w:r w:rsidRPr="008B7806">
        <w:t xml:space="preserve">District records suggest that teacher evaluations are consistently completed using Vector Solutions. AIR used simple random sampling to select the sample of 10 percent of 143 teachers (15 teachers) due for summative evaluations for the 2023-2024 school year. All of the teachers selected for review </w:t>
      </w:r>
      <w:r>
        <w:t xml:space="preserve">(100 percent) </w:t>
      </w:r>
      <w:r w:rsidRPr="008B7806">
        <w:t>had a summative evaluation available for review. All the teacher evaluations available for review were complete and did not omit required components, including a rating for each standard or an overall rating. Nearly all evaluation documents reviewed</w:t>
      </w:r>
      <w:r>
        <w:t xml:space="preserve"> </w:t>
      </w:r>
      <w:r w:rsidRPr="008B7806">
        <w:t>(93 percent) included a student learning SMART (specific, measurable, achievable, realistic, and timely) goal and a professional practice SMART goal. All teacher progress toward their student learning and professional goals w</w:t>
      </w:r>
      <w:r>
        <w:t>as</w:t>
      </w:r>
      <w:r w:rsidRPr="008B7806">
        <w:t xml:space="preserve"> evaluated. Nearly all evaluations reviewed (93 percent) included multiple sources of evidence, such as observations, student work samples, or other evidence to support progress toward student learning goals, professional learning goals, standards, and indicators. All summative evaluations included feedback for each standard and overall feedback related to the teacher’s overall rating. All teacher evaluations included feedback naming strengths or practices the teacher should continue</w:t>
      </w:r>
      <w:r>
        <w:t>;</w:t>
      </w:r>
      <w:r w:rsidRPr="008B7806">
        <w:t xml:space="preserve"> however</w:t>
      </w:r>
      <w:r>
        <w:t>,</w:t>
      </w:r>
      <w:r w:rsidRPr="008B7806">
        <w:t xml:space="preserve"> less than half of </w:t>
      </w:r>
      <w:r>
        <w:t xml:space="preserve">the </w:t>
      </w:r>
      <w:r w:rsidRPr="008B7806">
        <w:t>evaluations (47 percent) included feedback indicating areas of improvement.</w:t>
      </w:r>
    </w:p>
    <w:p w14:paraId="490AB527" w14:textId="77777777" w:rsidR="001F0B4C" w:rsidRPr="008B7806" w:rsidRDefault="001F0B4C" w:rsidP="001F0B4C">
      <w:pPr>
        <w:pStyle w:val="BodyText"/>
      </w:pPr>
      <w:r w:rsidRPr="008B7806">
        <w:t>District records suggest that administrat</w:t>
      </w:r>
      <w:r>
        <w:t>or</w:t>
      </w:r>
      <w:r w:rsidRPr="008B7806">
        <w:t xml:space="preserve"> evaluations </w:t>
      </w:r>
      <w:r>
        <w:t xml:space="preserve">also </w:t>
      </w:r>
      <w:r w:rsidRPr="008B7806">
        <w:t xml:space="preserve">are completed using Vector Solutions. Of the 11 administrative district staff who were due for a summative evaluation for the 2023-2024 school year, </w:t>
      </w:r>
      <w:r>
        <w:t>eight</w:t>
      </w:r>
      <w:r w:rsidRPr="008B7806">
        <w:t xml:space="preserve"> evaluations (73 percent) were available for review and complete with performance ratings and assessment of progress toward goals. Of the eight summative evaluations reviewed, all included student learning and professional practice SMART goals</w:t>
      </w:r>
      <w:r>
        <w:t>;</w:t>
      </w:r>
      <w:r w:rsidRPr="008B7806">
        <w:t xml:space="preserve"> however</w:t>
      </w:r>
      <w:r>
        <w:t>,</w:t>
      </w:r>
      <w:r w:rsidRPr="008B7806">
        <w:t xml:space="preserve"> only </w:t>
      </w:r>
      <w:r>
        <w:t>seven</w:t>
      </w:r>
      <w:r w:rsidRPr="008B7806">
        <w:t xml:space="preserve"> evaluations (88 percent) included a school improvement goal. All the evaluations reviewed included multiple sources of evidence to assess performance on summative evaluation standards and included feedback for each standard. All administrator evaluations reviewed included comments with specific, actionable feedback naming each administrator’s strengths</w:t>
      </w:r>
      <w:r>
        <w:t>;</w:t>
      </w:r>
      <w:r w:rsidRPr="008B7806">
        <w:t xml:space="preserve"> however</w:t>
      </w:r>
      <w:r>
        <w:t>,</w:t>
      </w:r>
      <w:r w:rsidRPr="008B7806">
        <w:t xml:space="preserve"> only half of the evaluations (50 percent) reviewed identified areas of improvement for administrative district staff.</w:t>
      </w:r>
    </w:p>
    <w:p w14:paraId="3AD47A20" w14:textId="77777777" w:rsidR="001F0B4C" w:rsidRPr="008B7806" w:rsidRDefault="001F0B4C" w:rsidP="001F0B4C">
      <w:pPr>
        <w:pStyle w:val="BodyText"/>
      </w:pPr>
      <w:r w:rsidRPr="008B7806">
        <w:t>Taken together, the review of teacher and administrat</w:t>
      </w:r>
      <w:r>
        <w:t>or</w:t>
      </w:r>
      <w:r w:rsidRPr="008B7806">
        <w:t xml:space="preserve"> evaluations highlights that </w:t>
      </w:r>
      <w:r>
        <w:t>a</w:t>
      </w:r>
      <w:r w:rsidRPr="008B7806">
        <w:t xml:space="preserve"> strength of the district is in highlighting areas of strength through the evaluation process for teachers and administrators. On the other hand, this evidence also highlights </w:t>
      </w:r>
      <w:r>
        <w:t xml:space="preserve">that </w:t>
      </w:r>
      <w:r w:rsidRPr="008B7806">
        <w:t>an area for growth for the district is articulating areas for improvement for administrators and teachers to foster continuous growth</w:t>
      </w:r>
      <w:r>
        <w:t xml:space="preserve"> and</w:t>
      </w:r>
      <w:r w:rsidRPr="008B7806">
        <w:t xml:space="preserve"> enhance their leadership effectiveness. </w:t>
      </w:r>
      <w:r>
        <w:rPr>
          <w:spacing w:val="-2"/>
        </w:rPr>
        <w:t>In addition</w:t>
      </w:r>
      <w:r w:rsidRPr="008B7806">
        <w:t xml:space="preserve">, </w:t>
      </w:r>
      <w:r>
        <w:t>slightly</w:t>
      </w:r>
      <w:r w:rsidRPr="008B7806">
        <w:t xml:space="preserve"> more than a quarter of the administrators who were due for a summative evaluation did not have a summative evaluation file, noting that another area of growth is the consistent completion of summative evaluations for all.</w:t>
      </w:r>
    </w:p>
    <w:p w14:paraId="045DF91E" w14:textId="77777777" w:rsidR="001F0B4C" w:rsidRPr="008B7806" w:rsidRDefault="001F0B4C" w:rsidP="001F0B4C">
      <w:pPr>
        <w:pStyle w:val="BodyText"/>
      </w:pPr>
      <w:r>
        <w:lastRenderedPageBreak/>
        <w:t>District leadership shows appreciation for staff through both informal gestures and specific events and awards. The teachers’ association reported that the superintendent shows appreciation in other ways, such as leaving positive notes in teachers’ mailboxes or organizing “Jeans Day” events. The district also tries to make staff feel valued through personal gestures, such as reaching out when staff are doing the right things or going above and beyond. They provide small tokens of appreciation, including private breakfasts, baked goods, and a special parking space for the week. Another notable example is the “Unsung Hero” award, introduced by the district six years ago. This nighttime event honors approximately 80 individuals each year, recognizing not only staff but also parents, community members, and custodians who contribute to the schools but often go unrecognized.</w:t>
      </w:r>
    </w:p>
    <w:p w14:paraId="242A9F0F" w14:textId="77777777" w:rsidR="001F0B4C" w:rsidRDefault="001F0B4C" w:rsidP="001F0B4C">
      <w:pPr>
        <w:pStyle w:val="BodyText"/>
      </w:pPr>
      <w:r>
        <w:t>District leaders highlight Northbridge’s concerted effort to build a positive district culture, which is a strength of the district. Northbridge hosts two major events each year. In the winter, a districtwide holiday event brings staff together for games and socializing to foster connections. In the spring, a professional development day is dedicated to staff wellness, offering activities such as yoga, massages, crafts, and a pitch tournament to help staff relax and bond. At the start of each year, districtwide lunches and games help build camaraderie, and district leaders believe that the staff eagerly anticipate these events. The focus on community building is also modeled at the building level, with each school having a “Culture Crew” to organize similar events. Teacher leaders agree that each building has a supportive culture in which staff can rely on one another for both personal and professional support, and they can also approach administrators who understand their concerns. Teachers also shared that Northbridge provides effective mental health and wellness support through its Employee Assistance Program.</w:t>
      </w:r>
    </w:p>
    <w:p w14:paraId="1224CDE8" w14:textId="77777777" w:rsidR="001F0B4C" w:rsidRPr="008B7806" w:rsidRDefault="001F0B4C" w:rsidP="001F0B4C">
      <w:pPr>
        <w:pStyle w:val="BodyText"/>
      </w:pPr>
      <w:r w:rsidRPr="008B7806">
        <w:t xml:space="preserve">In Northbridge, </w:t>
      </w:r>
      <w:r>
        <w:t>staff have</w:t>
      </w:r>
      <w:r w:rsidRPr="008B7806">
        <w:t xml:space="preserve"> several opportunities to advance in their careers, but the work responsibilities and salary may deter some from taking advantage</w:t>
      </w:r>
      <w:r>
        <w:t xml:space="preserve"> of them</w:t>
      </w:r>
      <w:r w:rsidRPr="008B7806">
        <w:t>. The teacher contract supports professional development by reimbursing the cost of one course</w:t>
      </w:r>
      <w:r>
        <w:t xml:space="preserve"> – two for those without a master’s degree – annually</w:t>
      </w:r>
      <w:r w:rsidRPr="008B7806">
        <w:t xml:space="preserve">. </w:t>
      </w:r>
      <w:r>
        <w:rPr>
          <w:spacing w:val="-2"/>
        </w:rPr>
        <w:t>In addition</w:t>
      </w:r>
      <w:r w:rsidRPr="008B7806">
        <w:t xml:space="preserve">, the district encourages teachers to take on leadership roles within their schools, with some becoming champions of specific curricula. However, moving into a leadership role is not an appealing option for all teachers because it would mean a decrease in pay, teachers reported. According to the superintendent, to support staff advancement and improve recruitment and retention, Northbridge prioritizes promoting from within. This approach helps foster camaraderie among staff </w:t>
      </w:r>
      <w:r>
        <w:t xml:space="preserve">and is </w:t>
      </w:r>
      <w:r w:rsidRPr="008B7806">
        <w:t xml:space="preserve">cost-effective. Leadership opportunities, such as instructional coach positions, are available, and the district’s leadership council—which includes parents, administrators, and teachers—provides a platform for broader involvement. Furthermore, the district offers the Administrative Academy to support teachers interested in pursuing school leadership roles. Teachers seeking administrative certification </w:t>
      </w:r>
      <w:r>
        <w:t>receive</w:t>
      </w:r>
      <w:r w:rsidRPr="008B7806">
        <w:t xml:space="preserve"> support through monthly release time and the ability to count work hours toward the certification requirements. However, some focus group participants shared that advancing into administrative roles is less appealing for teachers</w:t>
      </w:r>
      <w:r>
        <w:t>,</w:t>
      </w:r>
      <w:r w:rsidRPr="008B7806">
        <w:t xml:space="preserve"> </w:t>
      </w:r>
      <w:r>
        <w:t>given</w:t>
      </w:r>
      <w:r w:rsidRPr="008B7806">
        <w:t xml:space="preserve"> salary reductions and increased responsibilities. Moreover, one teacher explained </w:t>
      </w:r>
      <w:r>
        <w:t xml:space="preserve">that </w:t>
      </w:r>
      <w:r w:rsidRPr="008B7806">
        <w:t xml:space="preserve">even though </w:t>
      </w:r>
      <w:r>
        <w:t>they are</w:t>
      </w:r>
      <w:r w:rsidRPr="008B7806">
        <w:t xml:space="preserve"> qualified for administrative positions, they choose to remain in their current teaching role because the financial trade-off is too great.</w:t>
      </w:r>
    </w:p>
    <w:p w14:paraId="0E6CCECB" w14:textId="395E7B42" w:rsidR="00317F24" w:rsidRPr="008B7806" w:rsidRDefault="00317F24" w:rsidP="00DB4CFD">
      <w:pPr>
        <w:pStyle w:val="BodyText"/>
      </w:pPr>
    </w:p>
    <w:p w14:paraId="33F03CA2" w14:textId="356DC54D" w:rsidR="00444346" w:rsidRPr="008B7806" w:rsidRDefault="00444346" w:rsidP="00444346">
      <w:pPr>
        <w:pStyle w:val="Heading3"/>
      </w:pPr>
      <w:bookmarkStart w:id="81" w:name="_Professional_Learning_1"/>
      <w:bookmarkEnd w:id="81"/>
      <w:r w:rsidRPr="008B7806">
        <w:lastRenderedPageBreak/>
        <w:t xml:space="preserve">Professional Learning </w:t>
      </w:r>
    </w:p>
    <w:p w14:paraId="50C309BA" w14:textId="77777777" w:rsidR="00A24D4A" w:rsidRPr="008B7806" w:rsidRDefault="00A24D4A" w:rsidP="00A24D4A">
      <w:pPr>
        <w:pStyle w:val="BodyTextposthead"/>
      </w:pPr>
      <w:r w:rsidRPr="008B7806">
        <w:t>The district has systems and schedules for providing feedback as well as opportunities for coaching and professional development. The district provides a walkthrough rubric that guides school leadership in observation and feedback cycles. This form includes criteria for well-structured units and lesson design, instructional adjustments, student engagement, and addressing diverse student needs. The walkthrough rubric differs from the educator evaluation rubric, which includes four evaluation standards: Curriculum, Planning, and Assessment; Teaching All Students; Family and Community Engagement; and Professional Culture. District principals shared that district leaders actively participate in the observation and feedback process, supporting administrators and coaches in helping educators improve. School leaders compile aggregated data and maintain open lines of communication with district leaders, who provide input on areas of focus.</w:t>
      </w:r>
    </w:p>
    <w:p w14:paraId="65590214" w14:textId="77777777" w:rsidR="00A24D4A" w:rsidRPr="008B7806" w:rsidRDefault="00A24D4A" w:rsidP="00A24D4A">
      <w:pPr>
        <w:pStyle w:val="BodyText"/>
      </w:pPr>
      <w:r w:rsidRPr="008B7806">
        <w:t>In their focus group discussions</w:t>
      </w:r>
      <w:r>
        <w:t>,</w:t>
      </w:r>
      <w:r w:rsidRPr="008B7806">
        <w:t xml:space="preserve"> teachers agreed that they receive regular feedback from school leaders</w:t>
      </w:r>
      <w:r>
        <w:t>,</w:t>
      </w:r>
      <w:r w:rsidRPr="008B7806">
        <w:t xml:space="preserve"> and school leaders use a clear evaluation and walkthrough schedule. The district also has a</w:t>
      </w:r>
      <w:r>
        <w:t xml:space="preserve"> two-year</w:t>
      </w:r>
      <w:r w:rsidRPr="008B7806">
        <w:t xml:space="preserve"> mentoring program that includes</w:t>
      </w:r>
      <w:r>
        <w:t xml:space="preserve"> the assignment of a mentor in the first year and </w:t>
      </w:r>
      <w:r w:rsidRPr="008B7806">
        <w:t xml:space="preserve">50 hours (about </w:t>
      </w:r>
      <w:r>
        <w:t>four</w:t>
      </w:r>
      <w:r w:rsidRPr="008B7806">
        <w:t xml:space="preserve"> days) of </w:t>
      </w:r>
      <w:r>
        <w:t>professional development experiences</w:t>
      </w:r>
      <w:r w:rsidRPr="008B7806">
        <w:t xml:space="preserve"> per year. However, teachers disagreed that the coaching and feedback they receive explicitly connects to the provided professional development. One teacher shared that the professional development opportunities, which vary by department, are not always relevant to current needs and “not necessarily ones that help us in the moment.”</w:t>
      </w:r>
      <w:r>
        <w:t xml:space="preserve"> Teachers also expressed frustration around not being able to choose the professional development options they feel are most relevant to them with one saying that, depending on their department, “</w:t>
      </w:r>
      <w:r w:rsidRPr="00C57E3D">
        <w:t>some</w:t>
      </w:r>
      <w:r>
        <w:t xml:space="preserve"> [teachers]</w:t>
      </w:r>
      <w:r w:rsidRPr="00C57E3D">
        <w:t xml:space="preserve"> are being dictated or being told what </w:t>
      </w:r>
      <w:r>
        <w:t xml:space="preserve">[professional development] </w:t>
      </w:r>
      <w:r w:rsidRPr="00C57E3D">
        <w:t>to do and others are being given more options.”</w:t>
      </w:r>
    </w:p>
    <w:p w14:paraId="22B1AD7B" w14:textId="77777777" w:rsidR="00A24D4A" w:rsidRPr="008B7806" w:rsidRDefault="00A24D4A" w:rsidP="00A24D4A">
      <w:pPr>
        <w:pStyle w:val="BodyText"/>
      </w:pPr>
      <w:r w:rsidRPr="008B7806">
        <w:t>The district has a professional development committee, which includes staff members, such as teachers</w:t>
      </w:r>
      <w:r>
        <w:t xml:space="preserve"> and school leaders</w:t>
      </w:r>
      <w:r w:rsidRPr="008B7806">
        <w:t xml:space="preserve">, to help guide and shape professional learning opportunities. Teachers are invited to participate in faculty or PLC meetings, </w:t>
      </w:r>
      <w:r>
        <w:t>during which</w:t>
      </w:r>
      <w:r w:rsidRPr="008B7806">
        <w:t xml:space="preserve"> they can share what they have learned and request time to present to their colleagues. The </w:t>
      </w:r>
      <w:r>
        <w:t>t</w:t>
      </w:r>
      <w:r w:rsidRPr="008B7806">
        <w:t>eachers</w:t>
      </w:r>
      <w:r>
        <w:t>’</w:t>
      </w:r>
      <w:r w:rsidRPr="008B7806">
        <w:t xml:space="preserve"> </w:t>
      </w:r>
      <w:r>
        <w:t>a</w:t>
      </w:r>
      <w:r w:rsidRPr="008B7806">
        <w:t>ssociation highlighted the district</w:t>
      </w:r>
      <w:r>
        <w:t>’</w:t>
      </w:r>
      <w:r w:rsidRPr="008B7806">
        <w:t xml:space="preserve">s </w:t>
      </w:r>
      <w:r>
        <w:t>“</w:t>
      </w:r>
      <w:r w:rsidRPr="008B7806">
        <w:t>March Madness</w:t>
      </w:r>
      <w:r>
        <w:t>”</w:t>
      </w:r>
      <w:r w:rsidRPr="008B7806">
        <w:t xml:space="preserve"> professional development as a valued program. This event allows teachers to earn required </w:t>
      </w:r>
      <w:r>
        <w:t>professional development points (PDPs)</w:t>
      </w:r>
      <w:r w:rsidRPr="008B7806">
        <w:t xml:space="preserve"> for license renewal by participating in a variety of sessions, ranging from technology and special education to mindfulness and hobbies </w:t>
      </w:r>
      <w:r>
        <w:t>such as</w:t>
      </w:r>
      <w:r w:rsidRPr="008B7806">
        <w:t xml:space="preserve"> crocheting (though the latter does not count for PDPs). Teachers appreciate that the sessions are voluntary, in-house, and educator</w:t>
      </w:r>
      <w:r>
        <w:t xml:space="preserve"> </w:t>
      </w:r>
      <w:r w:rsidRPr="008B7806">
        <w:t>led, making them a cost-free way to fulfill PDP requirements. The program’s flexibility allows teachers to choose topics that address both personal and professional development needs</w:t>
      </w:r>
      <w:r>
        <w:t>—a</w:t>
      </w:r>
      <w:r w:rsidRPr="008B7806">
        <w:t xml:space="preserve"> widely regarded positive and accessible opportunity for staff. Across schools, teachers particularly value the chance to take on leadership roles by leading sessions.</w:t>
      </w:r>
    </w:p>
    <w:p w14:paraId="155916F6" w14:textId="77777777" w:rsidR="00A24D4A" w:rsidRPr="008B7806" w:rsidRDefault="00A24D4A" w:rsidP="00A24D4A">
      <w:pPr>
        <w:pStyle w:val="BodyText"/>
      </w:pPr>
      <w:r>
        <w:t>Although</w:t>
      </w:r>
      <w:r w:rsidRPr="008B7806">
        <w:t xml:space="preserve"> the district’s professional development initiatives provide valuable learning opportunities for educators, ongoing concerns</w:t>
      </w:r>
      <w:r>
        <w:t xml:space="preserve"> exist regarding</w:t>
      </w:r>
      <w:r w:rsidRPr="008B7806">
        <w:t xml:space="preserve"> the relevance and effectiveness of some offerings. Teachers expressed that certain sessions feel like mandatory </w:t>
      </w:r>
      <w:r>
        <w:t>“</w:t>
      </w:r>
      <w:r w:rsidRPr="008B7806">
        <w:t>have-to</w:t>
      </w:r>
      <w:r>
        <w:t>”</w:t>
      </w:r>
      <w:r w:rsidRPr="008B7806">
        <w:t xml:space="preserve"> topics that do not directly benefit their classroom practices. Despite efforts to involve teachers in planning, there remains a sense that some professional development does not result in meaningful change. This disconnect between the intended goals of </w:t>
      </w:r>
      <w:r>
        <w:t>professional development</w:t>
      </w:r>
      <w:r w:rsidRPr="008B7806">
        <w:t xml:space="preserve"> and its practical impact in the classroom is a challenge for the district. District leaders acknowledged this concern but</w:t>
      </w:r>
      <w:r>
        <w:t xml:space="preserve"> </w:t>
      </w:r>
      <w:r w:rsidRPr="008B7806">
        <w:t>explain</w:t>
      </w:r>
      <w:r>
        <w:t>ed</w:t>
      </w:r>
      <w:r w:rsidRPr="008B7806">
        <w:t xml:space="preserve"> that </w:t>
      </w:r>
      <w:r>
        <w:t xml:space="preserve">several </w:t>
      </w:r>
      <w:r>
        <w:lastRenderedPageBreak/>
        <w:t>sources—</w:t>
      </w:r>
      <w:r w:rsidRPr="008B7806">
        <w:t>including MCAS student performance data, the DIBELS Universal Screener, the Massachusetts Curriculum Frameworks, professional development needs assessments</w:t>
      </w:r>
      <w:r>
        <w:t>, the district strategic plan</w:t>
      </w:r>
      <w:r w:rsidRPr="008B7806">
        <w:t>, and feedback from school and district staff</w:t>
      </w:r>
      <w:r>
        <w:t>—shape professional development</w:t>
      </w:r>
      <w:r w:rsidRPr="008B7806">
        <w:t xml:space="preserve"> offerings. The district’s professional development plan uses these sources to help shape and monitor the effectiveness of its offerings</w:t>
      </w:r>
      <w:r>
        <w:t>, but this does not align with teachers’ views of its usefulness in their classrooms.</w:t>
      </w:r>
      <w:r w:rsidRPr="008B7806">
        <w:t xml:space="preserve"> The professional development lead emphasized that the </w:t>
      </w:r>
      <w:r>
        <w:t xml:space="preserve">professional development </w:t>
      </w:r>
      <w:r w:rsidRPr="008B7806">
        <w:t xml:space="preserve">plan is flexible and incorporates current initiatives </w:t>
      </w:r>
      <w:r>
        <w:t>such as</w:t>
      </w:r>
      <w:r w:rsidRPr="008B7806">
        <w:t xml:space="preserve"> Voice and Choice—which gives teachers greater flexibility in selecting </w:t>
      </w:r>
      <w:r>
        <w:t>professional development</w:t>
      </w:r>
      <w:r w:rsidRPr="008B7806">
        <w:t xml:space="preserve"> opportunities—and is reviewed every three to four years. </w:t>
      </w:r>
      <w:r>
        <w:t>Although</w:t>
      </w:r>
      <w:r w:rsidRPr="008B7806">
        <w:t xml:space="preserve"> teachers value flexibility,</w:t>
      </w:r>
      <w:r>
        <w:t xml:space="preserve"> they feel that</w:t>
      </w:r>
      <w:r w:rsidRPr="008B7806">
        <w:t xml:space="preserve"> some sessions lack practical impact</w:t>
      </w:r>
      <w:r>
        <w:t>.</w:t>
      </w:r>
      <w:r w:rsidRPr="008B7806">
        <w:t xml:space="preserve"> </w:t>
      </w:r>
      <w:r>
        <w:t>A</w:t>
      </w:r>
      <w:r w:rsidRPr="008B7806">
        <w:t xml:space="preserve">n area for growth for the district is ensuring </w:t>
      </w:r>
      <w:r>
        <w:t xml:space="preserve">that </w:t>
      </w:r>
      <w:r w:rsidRPr="008B7806">
        <w:t>professional development is consistently relevant and directly applicable to instruction.</w:t>
      </w:r>
    </w:p>
    <w:p w14:paraId="15D29597" w14:textId="77777777" w:rsidR="00A24D4A" w:rsidRPr="008B7806" w:rsidRDefault="00A24D4A" w:rsidP="00A24D4A">
      <w:pPr>
        <w:pStyle w:val="BodyText"/>
      </w:pPr>
      <w:r w:rsidRPr="008B7806">
        <w:t xml:space="preserve">In addition to professional development, the district provides collaborative planning through scheduled CPT and PLC meetings, though access to these opportunities varies. Principals </w:t>
      </w:r>
      <w:r>
        <w:t>reported</w:t>
      </w:r>
      <w:r w:rsidRPr="008B7806">
        <w:t xml:space="preserve"> that staff </w:t>
      </w:r>
      <w:r>
        <w:t>have</w:t>
      </w:r>
      <w:r w:rsidRPr="008B7806">
        <w:t xml:space="preserve"> scheduled time to collaborate across subject areas and grade levels, during weekly CPT and monthly PLCs, </w:t>
      </w:r>
      <w:r>
        <w:t>but</w:t>
      </w:r>
      <w:r w:rsidRPr="008B7806">
        <w:t xml:space="preserve"> some teachers explained that collaborative time is not consistently available to them. Teachers said that staff in the same grade</w:t>
      </w:r>
      <w:r>
        <w:t xml:space="preserve"> </w:t>
      </w:r>
      <w:r w:rsidRPr="008B7806">
        <w:t xml:space="preserve">level and content area have time to meet, but they must seek out meetings with teachers in other grades. </w:t>
      </w:r>
      <w:r>
        <w:rPr>
          <w:spacing w:val="-2"/>
        </w:rPr>
        <w:t>In addition</w:t>
      </w:r>
      <w:r w:rsidRPr="008B7806">
        <w:t xml:space="preserve">, the four ESL teachers in the district have limited PLC time and must “meet with teachers on the fly,” according to teacher focus group participants. Teachers also indicated that their district promotes collaborative planning and PLCs, which teacher focus group respondents said have focused on curriculum implementation in recent years. District staff and school leaders agreed, adding that principals and curriculum directors attend grade-level and department meetings. One school leader described how content in these meetings “helps drive what we need in the curriculum meetings.” Since teachers said they do not have </w:t>
      </w:r>
      <w:r>
        <w:t xml:space="preserve">regularly scheduled </w:t>
      </w:r>
      <w:r w:rsidRPr="008B7806">
        <w:t xml:space="preserve">time to collaborate across different subject areas and different grade levels from their own, an area of growth for the district is to increase scheduled opportunities for collaboration that involve staff from different departments and grades. </w:t>
      </w:r>
    </w:p>
    <w:p w14:paraId="4AC17A80" w14:textId="77777777" w:rsidR="00A24D4A" w:rsidRPr="008B7806" w:rsidRDefault="00A24D4A" w:rsidP="00A24D4A">
      <w:pPr>
        <w:pStyle w:val="BodyText"/>
      </w:pPr>
      <w:r w:rsidRPr="008B7806">
        <w:rPr>
          <w:rFonts w:ascii="Franklin Gothic Book" w:eastAsia="Franklin Gothic Book" w:hAnsi="Franklin Gothic Book" w:cs="Franklin Gothic Book"/>
        </w:rPr>
        <w:t>Northbridge has an established mentoring program and onboarding processes for new staff</w:t>
      </w:r>
      <w:r>
        <w:rPr>
          <w:rFonts w:ascii="Franklin Gothic Book" w:eastAsia="Franklin Gothic Book" w:hAnsi="Franklin Gothic Book" w:cs="Franklin Gothic Book"/>
        </w:rPr>
        <w:t>,</w:t>
      </w:r>
      <w:r w:rsidRPr="008B7806">
        <w:rPr>
          <w:rFonts w:ascii="Franklin Gothic Book" w:eastAsia="Franklin Gothic Book" w:hAnsi="Franklin Gothic Book" w:cs="Franklin Gothic Book"/>
        </w:rPr>
        <w:t xml:space="preserve"> which is a strength of the district. </w:t>
      </w:r>
      <w:r w:rsidRPr="008B7806">
        <w:t>The district</w:t>
      </w:r>
      <w:r>
        <w:t>’</w:t>
      </w:r>
      <w:r w:rsidRPr="008B7806">
        <w:t>s mentoring program, as described in the curriculum and instruction and teacher focus groups, provides structured support for new teachers, particularly those who are new to the profession. New teachers receive a mentor and</w:t>
      </w:r>
      <w:r>
        <w:t xml:space="preserve"> engage in </w:t>
      </w:r>
      <w:r w:rsidRPr="008B7806">
        <w:t>bimonthly</w:t>
      </w:r>
      <w:r>
        <w:t xml:space="preserve"> mentoring</w:t>
      </w:r>
      <w:r w:rsidRPr="008B7806">
        <w:t xml:space="preserve"> meetings. For teachers who are new to the district but not necessarily new to the profession, </w:t>
      </w:r>
      <w:r>
        <w:t xml:space="preserve">the principal may still assign </w:t>
      </w:r>
      <w:r w:rsidRPr="008B7806">
        <w:t>a mentor if the</w:t>
      </w:r>
      <w:r>
        <w:t>y</w:t>
      </w:r>
      <w:r w:rsidRPr="008B7806">
        <w:t xml:space="preserve"> believe</w:t>
      </w:r>
      <w:r>
        <w:t xml:space="preserve"> that</w:t>
      </w:r>
      <w:r w:rsidRPr="008B7806">
        <w:t xml:space="preserve"> </w:t>
      </w:r>
      <w:r>
        <w:t>a teacher</w:t>
      </w:r>
      <w:r w:rsidRPr="008B7806">
        <w:t xml:space="preserve"> could benefit from additional support. In addition to the mentor-mentee pairing, </w:t>
      </w:r>
      <w:r>
        <w:t>new hires participate in</w:t>
      </w:r>
      <w:r w:rsidRPr="008B7806">
        <w:t xml:space="preserve"> a two-day summer orientation</w:t>
      </w:r>
      <w:r>
        <w:t xml:space="preserve"> aimed at </w:t>
      </w:r>
      <w:r w:rsidRPr="008B7806">
        <w:t>prepar</w:t>
      </w:r>
      <w:r>
        <w:t>ing</w:t>
      </w:r>
      <w:r w:rsidRPr="008B7806">
        <w:t xml:space="preserve"> them for the year ahead.</w:t>
      </w:r>
    </w:p>
    <w:p w14:paraId="7B8566A0" w14:textId="77777777" w:rsidR="00A24D4A" w:rsidRPr="008B7806" w:rsidRDefault="00A24D4A" w:rsidP="00A24D4A">
      <w:pPr>
        <w:pStyle w:val="BodyText"/>
      </w:pPr>
      <w:r w:rsidRPr="008B7806">
        <w:t xml:space="preserve">The </w:t>
      </w:r>
      <w:r w:rsidRPr="008B7806">
        <w:rPr>
          <w:i/>
          <w:iCs/>
        </w:rPr>
        <w:t>NPS Mentor Handbook (2024)</w:t>
      </w:r>
      <w:r>
        <w:t xml:space="preserve"> outlines the procedure for selecting mentors</w:t>
      </w:r>
      <w:r w:rsidRPr="008B7806">
        <w:t>. To be eligible, mentors must have at least three years of teaching experience in the district</w:t>
      </w:r>
      <w:r>
        <w:t xml:space="preserve"> and</w:t>
      </w:r>
      <w:r w:rsidRPr="008B7806">
        <w:t xml:space="preserve"> have completed the district’s mentor training. Once trained, </w:t>
      </w:r>
      <w:r>
        <w:t xml:space="preserve">principals receive </w:t>
      </w:r>
      <w:r w:rsidRPr="008B7806">
        <w:t>a list of available mentors</w:t>
      </w:r>
      <w:r>
        <w:t>,</w:t>
      </w:r>
      <w:r w:rsidRPr="008B7806">
        <w:t xml:space="preserve"> </w:t>
      </w:r>
      <w:r>
        <w:t>and then the principals</w:t>
      </w:r>
      <w:r w:rsidRPr="008B7806">
        <w:t xml:space="preserve"> match them with new teachers based on grade level, department, or content area when possible. School leaders try to pair mentors and mentees in ways that support both professional growth and integration into the school culture. However, in some cases such as specialized positions </w:t>
      </w:r>
      <w:r>
        <w:t>(e.g.,</w:t>
      </w:r>
      <w:r w:rsidRPr="008B7806">
        <w:t xml:space="preserve"> special education</w:t>
      </w:r>
      <w:r>
        <w:t>)</w:t>
      </w:r>
      <w:r w:rsidRPr="008B7806">
        <w:t xml:space="preserve">, the district may need to double up mentors or pull mentors from other buildings. </w:t>
      </w:r>
      <w:r>
        <w:t>Monitoring for t</w:t>
      </w:r>
      <w:r w:rsidRPr="008B7806">
        <w:t xml:space="preserve">he mentoring program </w:t>
      </w:r>
      <w:r>
        <w:t>occurs</w:t>
      </w:r>
      <w:r w:rsidRPr="008B7806">
        <w:t xml:space="preserve"> through logs that document meeting topics, and the </w:t>
      </w:r>
      <w:r>
        <w:t xml:space="preserve">director of curriculum and instruction reviews the logs to verify the </w:t>
      </w:r>
      <w:r w:rsidRPr="008B7806">
        <w:lastRenderedPageBreak/>
        <w:t>required 15 hours of mentoring per teacher. Teachers often go beyond this requirement, with some mentors providing additional support beyond the minimum hours.</w:t>
      </w:r>
    </w:p>
    <w:p w14:paraId="47BEF811" w14:textId="77777777" w:rsidR="00A24D4A" w:rsidRPr="008B7806" w:rsidRDefault="00A24D4A" w:rsidP="00A24D4A">
      <w:pPr>
        <w:pStyle w:val="BodyText"/>
      </w:pPr>
      <w:r>
        <w:t>Although</w:t>
      </w:r>
      <w:r w:rsidRPr="008B7806">
        <w:t xml:space="preserve"> the formal mentoring process is robust, some teachers noted that having mentors who are directly involved with the culture of the school would be more helpful for acclimating to </w:t>
      </w:r>
      <w:r>
        <w:t>a</w:t>
      </w:r>
      <w:r w:rsidRPr="008B7806">
        <w:t xml:space="preserve"> specific building. One teacher noted that being paired with a mentor from another school, although helpful for curriculum alignment, did not provide much insight into the culture of the specific school. However, teachers report</w:t>
      </w:r>
      <w:r>
        <w:t>ed that</w:t>
      </w:r>
      <w:r w:rsidRPr="008B7806">
        <w:t xml:space="preserve"> informal support is available from other staff members, such as department chairs and grade-level leaders. According to the mentor handbook</w:t>
      </w:r>
      <w:r>
        <w:t>,</w:t>
      </w:r>
      <w:r w:rsidRPr="008B7806">
        <w:t xml:space="preserve"> the district mentor coordinator is responsible for conducting an annual evaluation of the program’s effectiveness. </w:t>
      </w:r>
      <w:r>
        <w:t xml:space="preserve">Teachers shared positive experiences with the mentoring program, saying that they felt supported in the program and the mentors “got us what we needed.” A teacher reported that the district is “constantly trying to cultivate new mentors,” but some teachers said that there needs to be a more formal process for pairing new teachers with mentors. </w:t>
      </w:r>
    </w:p>
    <w:p w14:paraId="07BAEF71" w14:textId="043F8C68" w:rsidR="00814D62" w:rsidRPr="008B7806" w:rsidRDefault="00A24D4A" w:rsidP="00A24D4A">
      <w:pPr>
        <w:pStyle w:val="BodyText"/>
      </w:pPr>
      <w:r>
        <w:t>Each department director trains their non-instructional staff. In one such case, t</w:t>
      </w:r>
      <w:r w:rsidRPr="008B7806">
        <w:t>he district’s supervisor of administrative services agreed that they provide adequate training or professional development opportunities for their non-instructional staff (e.g., administrative support staff, food service employees, custodians, technology staff). </w:t>
      </w:r>
    </w:p>
    <w:p w14:paraId="010626EC" w14:textId="646A3578" w:rsidR="002B4CEF" w:rsidRPr="008B7806" w:rsidRDefault="002B4CEF" w:rsidP="002B4CEF">
      <w:pPr>
        <w:pStyle w:val="Heading3"/>
      </w:pPr>
      <w:r w:rsidRPr="008B7806">
        <w:t>Recommendations</w:t>
      </w:r>
    </w:p>
    <w:p w14:paraId="5E467145" w14:textId="77777777" w:rsidR="000C15CE" w:rsidRPr="00FD2342" w:rsidRDefault="000C15CE" w:rsidP="000C15CE">
      <w:pPr>
        <w:pStyle w:val="Bullet1"/>
        <w:rPr>
          <w:bCs/>
          <w:i/>
          <w:iCs/>
        </w:rPr>
      </w:pPr>
      <w:r>
        <w:rPr>
          <w:i/>
          <w:iCs/>
        </w:rPr>
        <w:t xml:space="preserve">The </w:t>
      </w:r>
      <w:r w:rsidRPr="00FD2342">
        <w:rPr>
          <w:i/>
          <w:iCs/>
        </w:rPr>
        <w:t xml:space="preserve">district should </w:t>
      </w:r>
      <w:r>
        <w:rPr>
          <w:i/>
          <w:iCs/>
        </w:rPr>
        <w:t xml:space="preserve">review its current human resource office staffing levels and evaluate options for </w:t>
      </w:r>
      <w:r w:rsidRPr="00FD2342">
        <w:rPr>
          <w:i/>
          <w:iCs/>
        </w:rPr>
        <w:t>meet</w:t>
      </w:r>
      <w:r>
        <w:rPr>
          <w:i/>
          <w:iCs/>
        </w:rPr>
        <w:t>ing</w:t>
      </w:r>
      <w:r w:rsidRPr="00FD2342">
        <w:rPr>
          <w:i/>
          <w:iCs/>
        </w:rPr>
        <w:t xml:space="preserve"> the needs of district staff. </w:t>
      </w:r>
    </w:p>
    <w:p w14:paraId="4F745176" w14:textId="77777777" w:rsidR="000C15CE" w:rsidRPr="00700AA2" w:rsidRDefault="000C15CE" w:rsidP="000C15CE">
      <w:pPr>
        <w:pStyle w:val="Bullet1"/>
        <w:rPr>
          <w:bCs/>
          <w:i/>
          <w:iCs/>
        </w:rPr>
      </w:pPr>
      <w:r w:rsidRPr="00700AA2">
        <w:rPr>
          <w:i/>
          <w:iCs/>
        </w:rPr>
        <w:t xml:space="preserve">The district should </w:t>
      </w:r>
      <w:r>
        <w:rPr>
          <w:i/>
          <w:iCs/>
        </w:rPr>
        <w:t>collaborate with union leadership to</w:t>
      </w:r>
      <w:r w:rsidRPr="00700AA2">
        <w:rPr>
          <w:i/>
          <w:iCs/>
        </w:rPr>
        <w:t xml:space="preserve"> </w:t>
      </w:r>
      <w:r>
        <w:rPr>
          <w:i/>
          <w:iCs/>
        </w:rPr>
        <w:t>finalize and implement the employee handbook</w:t>
      </w:r>
      <w:r w:rsidRPr="00700AA2">
        <w:rPr>
          <w:i/>
          <w:iCs/>
        </w:rPr>
        <w:t xml:space="preserve"> to </w:t>
      </w:r>
      <w:r>
        <w:rPr>
          <w:i/>
          <w:iCs/>
        </w:rPr>
        <w:t>support</w:t>
      </w:r>
      <w:r w:rsidRPr="00700AA2">
        <w:rPr>
          <w:i/>
          <w:iCs/>
        </w:rPr>
        <w:t xml:space="preserve"> consistent and transparent human resources </w:t>
      </w:r>
      <w:r>
        <w:rPr>
          <w:i/>
          <w:iCs/>
        </w:rPr>
        <w:t>policies and practices</w:t>
      </w:r>
      <w:r w:rsidRPr="00700AA2">
        <w:rPr>
          <w:i/>
          <w:iCs/>
        </w:rPr>
        <w:t xml:space="preserve"> across </w:t>
      </w:r>
      <w:r>
        <w:rPr>
          <w:i/>
          <w:iCs/>
        </w:rPr>
        <w:t>the district</w:t>
      </w:r>
      <w:r w:rsidRPr="00700AA2">
        <w:rPr>
          <w:i/>
          <w:iCs/>
        </w:rPr>
        <w:t>.</w:t>
      </w:r>
    </w:p>
    <w:p w14:paraId="3C65FD33" w14:textId="77777777" w:rsidR="000C15CE" w:rsidRPr="00FD2342" w:rsidRDefault="000C15CE" w:rsidP="000C15CE">
      <w:pPr>
        <w:pStyle w:val="Bullet1"/>
        <w:rPr>
          <w:bCs/>
          <w:i/>
          <w:iCs/>
        </w:rPr>
      </w:pPr>
      <w:r w:rsidRPr="00FD2342">
        <w:rPr>
          <w:bCs/>
          <w:i/>
          <w:iCs/>
        </w:rPr>
        <w:t xml:space="preserve">The district should develop and implement a coherent strategy for staff recruitment and retention. </w:t>
      </w:r>
    </w:p>
    <w:p w14:paraId="2FAF657F" w14:textId="77777777" w:rsidR="000C15CE" w:rsidRPr="00FD2342" w:rsidRDefault="000C15CE" w:rsidP="000C15CE">
      <w:pPr>
        <w:pStyle w:val="Bullet1"/>
        <w:rPr>
          <w:bCs/>
          <w:i/>
          <w:iCs/>
        </w:rPr>
      </w:pPr>
      <w:r w:rsidRPr="00FD2342">
        <w:rPr>
          <w:bCs/>
          <w:i/>
          <w:iCs/>
        </w:rPr>
        <w:t xml:space="preserve">The district should set expectations around incorporating greater </w:t>
      </w:r>
      <w:r>
        <w:rPr>
          <w:bCs/>
          <w:i/>
          <w:iCs/>
        </w:rPr>
        <w:t xml:space="preserve">levels of </w:t>
      </w:r>
      <w:r w:rsidRPr="00FD2342">
        <w:rPr>
          <w:bCs/>
          <w:i/>
          <w:iCs/>
        </w:rPr>
        <w:t>constructive feedback in evaluations for both teachers and administrators.</w:t>
      </w:r>
    </w:p>
    <w:p w14:paraId="76D5760D" w14:textId="77777777" w:rsidR="000C15CE" w:rsidRPr="001F06F7" w:rsidRDefault="000C15CE" w:rsidP="000C15CE">
      <w:pPr>
        <w:pStyle w:val="Bullet1"/>
        <w:rPr>
          <w:bCs/>
        </w:rPr>
      </w:pPr>
      <w:r w:rsidRPr="00FD2342">
        <w:rPr>
          <w:bCs/>
          <w:i/>
          <w:iCs/>
        </w:rPr>
        <w:t xml:space="preserve">The district should </w:t>
      </w:r>
      <w:r>
        <w:rPr>
          <w:bCs/>
          <w:i/>
          <w:iCs/>
        </w:rPr>
        <w:t>investigate the reasons behind incomplete administrator evaluations and reset expectations to achieve full completion.</w:t>
      </w:r>
    </w:p>
    <w:p w14:paraId="761EC469" w14:textId="77777777" w:rsidR="000C15CE" w:rsidRPr="0052250E" w:rsidRDefault="000C15CE" w:rsidP="000C15CE">
      <w:pPr>
        <w:pStyle w:val="Bullet1"/>
        <w:rPr>
          <w:bCs/>
        </w:rPr>
      </w:pPr>
      <w:r w:rsidRPr="0052250E">
        <w:rPr>
          <w:bCs/>
          <w:i/>
          <w:iCs/>
        </w:rPr>
        <w:t xml:space="preserve">The district should </w:t>
      </w:r>
      <w:r>
        <w:rPr>
          <w:bCs/>
          <w:i/>
          <w:iCs/>
        </w:rPr>
        <w:t xml:space="preserve">maintain its focus on data and standards alignment in professional development while increasing teacher voice and prioritizing </w:t>
      </w:r>
      <w:r w:rsidRPr="0052250E">
        <w:rPr>
          <w:bCs/>
          <w:i/>
          <w:iCs/>
        </w:rPr>
        <w:t xml:space="preserve">offerings </w:t>
      </w:r>
      <w:r>
        <w:rPr>
          <w:bCs/>
          <w:i/>
          <w:iCs/>
        </w:rPr>
        <w:t xml:space="preserve">that </w:t>
      </w:r>
      <w:r w:rsidRPr="0052250E">
        <w:rPr>
          <w:bCs/>
          <w:i/>
          <w:iCs/>
        </w:rPr>
        <w:t xml:space="preserve">meet the needs of instructional staff. </w:t>
      </w:r>
    </w:p>
    <w:p w14:paraId="77600101" w14:textId="1561DB5F" w:rsidR="008D6102" w:rsidRPr="00067508" w:rsidRDefault="000C15CE" w:rsidP="000C15CE">
      <w:pPr>
        <w:pStyle w:val="Bullet1"/>
        <w:rPr>
          <w:bCs/>
          <w:i/>
          <w:iCs/>
        </w:rPr>
      </w:pPr>
      <w:r w:rsidRPr="005C7887">
        <w:rPr>
          <w:bCs/>
          <w:i/>
          <w:iCs/>
        </w:rPr>
        <w:t xml:space="preserve">The district should </w:t>
      </w:r>
      <w:r>
        <w:rPr>
          <w:bCs/>
          <w:i/>
          <w:iCs/>
        </w:rPr>
        <w:t xml:space="preserve">review staff schedules to identify opportunities for collaborative planning across grades and subjects for </w:t>
      </w:r>
      <w:r w:rsidRPr="005C7887">
        <w:rPr>
          <w:bCs/>
          <w:i/>
          <w:iCs/>
        </w:rPr>
        <w:t>all teachers, including ESL and special education teachers</w:t>
      </w:r>
      <w:r>
        <w:rPr>
          <w:bCs/>
          <w:i/>
          <w:iCs/>
        </w:rPr>
        <w:t>.</w:t>
      </w:r>
      <w:r w:rsidR="008D6102" w:rsidRPr="00067508">
        <w:rPr>
          <w:bCs/>
        </w:rPr>
        <w:br w:type="page"/>
      </w:r>
    </w:p>
    <w:p w14:paraId="3913897C" w14:textId="77777777" w:rsidR="008D6102" w:rsidRPr="008B7806" w:rsidRDefault="008D6102" w:rsidP="008D6102">
      <w:pPr>
        <w:pStyle w:val="Heading2"/>
      </w:pPr>
      <w:bookmarkStart w:id="82" w:name="_Student_Support"/>
      <w:bookmarkStart w:id="83" w:name="_Toc101446231"/>
      <w:bookmarkStart w:id="84" w:name="_Toc118728207"/>
      <w:bookmarkEnd w:id="82"/>
      <w:r w:rsidRPr="008B7806">
        <w:lastRenderedPageBreak/>
        <w:t>Student Support</w:t>
      </w:r>
      <w:bookmarkEnd w:id="83"/>
      <w:bookmarkEnd w:id="84"/>
    </w:p>
    <w:p w14:paraId="4675061C" w14:textId="6E7859F9" w:rsidR="00E341DA" w:rsidRPr="008B7806" w:rsidRDefault="00E341DA" w:rsidP="002F7054">
      <w:pPr>
        <w:pStyle w:val="BodyText"/>
      </w:pPr>
      <w:bookmarkStart w:id="85" w:name="_Toc101446232"/>
      <w:bookmarkEnd w:id="23"/>
      <w:r w:rsidRPr="008B7806">
        <w:t>This section focuses on the extent to which the district supports the whole student by creating safe and supportive environments, meeting students’ health and well</w:t>
      </w:r>
      <w:r w:rsidR="00B202FF">
        <w:t>-</w:t>
      </w:r>
      <w:r w:rsidRPr="008B7806">
        <w:t>being needs, and engaging all families. It also focuses on the extent to which these supports are built on a robust MTSS that flexibly assesses and addresses each student’s academic, social</w:t>
      </w:r>
      <w:r w:rsidR="00B202FF">
        <w:t>-</w:t>
      </w:r>
      <w:r w:rsidRPr="008B7806">
        <w:t>emotional, and behavioral strengths and needs.</w:t>
      </w:r>
    </w:p>
    <w:p w14:paraId="7355BFE9" w14:textId="1A208D03" w:rsidR="002C6E1C" w:rsidRPr="008B7806" w:rsidRDefault="002C6E1C" w:rsidP="002F7054">
      <w:pPr>
        <w:pStyle w:val="BodyText"/>
      </w:pPr>
      <w:r w:rsidRPr="008B7806">
        <w:t xml:space="preserve">Table </w:t>
      </w:r>
      <w:r w:rsidR="008D04D3">
        <w:t>7</w:t>
      </w:r>
      <w:r w:rsidR="009D3EFF" w:rsidRPr="008B7806">
        <w:t xml:space="preserve"> </w:t>
      </w:r>
      <w:r w:rsidRPr="008B7806">
        <w:t>summarizes key strengths and areas for growth in student support</w:t>
      </w:r>
      <w:r w:rsidR="006E3D14" w:rsidRPr="008B7806">
        <w:t xml:space="preserve"> in Northbridge</w:t>
      </w:r>
      <w:r w:rsidRPr="008B7806">
        <w:t>.</w:t>
      </w:r>
    </w:p>
    <w:p w14:paraId="0EB4E056" w14:textId="6DCE60C3" w:rsidR="00B827DE" w:rsidRPr="008B7806" w:rsidRDefault="00C85A2B" w:rsidP="002F7054">
      <w:pPr>
        <w:pStyle w:val="TableTitle0"/>
      </w:pPr>
      <w:r w:rsidRPr="008B7806">
        <w:t xml:space="preserve">Table </w:t>
      </w:r>
      <w:r w:rsidR="008D04D3">
        <w:t>7</w:t>
      </w:r>
      <w:r w:rsidRPr="008B7806">
        <w:t xml:space="preserve">. Summary of </w:t>
      </w:r>
      <w:r w:rsidR="57E172A4" w:rsidRPr="008B7806">
        <w:t xml:space="preserve">Key Strengths </w:t>
      </w:r>
      <w:r w:rsidRPr="008B7806">
        <w:t xml:space="preserve">and </w:t>
      </w:r>
      <w:r w:rsidR="57E172A4" w:rsidRPr="008B7806">
        <w:t xml:space="preserve">Areas </w:t>
      </w:r>
      <w:r w:rsidRPr="002F7054">
        <w:t>for</w:t>
      </w:r>
      <w:r w:rsidRPr="008B7806">
        <w:t xml:space="preserve"> </w:t>
      </w:r>
      <w:r w:rsidR="57E172A4" w:rsidRPr="008B7806">
        <w:t>Growth:</w:t>
      </w:r>
      <w:r w:rsidRPr="008B7806">
        <w:t xml:space="preserve"> </w:t>
      </w:r>
      <w:r w:rsidR="00B827DE" w:rsidRPr="008B7806">
        <w:t>Student Support Standard</w:t>
      </w:r>
    </w:p>
    <w:tbl>
      <w:tblPr>
        <w:tblStyle w:val="MSVTable1"/>
        <w:tblW w:w="5000" w:type="pct"/>
        <w:tblLayout w:type="fixed"/>
        <w:tblLook w:val="04A0" w:firstRow="1" w:lastRow="0" w:firstColumn="1" w:lastColumn="0" w:noHBand="0" w:noVBand="1"/>
      </w:tblPr>
      <w:tblGrid>
        <w:gridCol w:w="2434"/>
        <w:gridCol w:w="3498"/>
        <w:gridCol w:w="3412"/>
      </w:tblGrid>
      <w:tr w:rsidR="004F26D7" w:rsidRPr="008B7806" w14:paraId="29A087A1" w14:textId="77777777" w:rsidTr="00CF6192">
        <w:trPr>
          <w:cnfStyle w:val="100000000000" w:firstRow="1" w:lastRow="0" w:firstColumn="0" w:lastColumn="0" w:oddVBand="0" w:evenVBand="0" w:oddHBand="0" w:evenHBand="0" w:firstRowFirstColumn="0" w:firstRowLastColumn="0" w:lastRowFirstColumn="0" w:lastRowLastColumn="0"/>
        </w:trPr>
        <w:tc>
          <w:tcPr>
            <w:tcW w:w="1302" w:type="pct"/>
          </w:tcPr>
          <w:p w14:paraId="4C0F0075" w14:textId="77777777" w:rsidR="00B827DE" w:rsidRPr="008B7806" w:rsidRDefault="00B827DE" w:rsidP="00B827DE">
            <w:pPr>
              <w:pStyle w:val="TableColHeadingCenter"/>
              <w:rPr>
                <w:bdr w:val="none" w:sz="0" w:space="0" w:color="auto" w:frame="1"/>
              </w:rPr>
            </w:pPr>
            <w:r w:rsidRPr="008B7806">
              <w:rPr>
                <w:bdr w:val="none" w:sz="0" w:space="0" w:color="auto" w:frame="1"/>
              </w:rPr>
              <w:t>Indicator</w:t>
            </w:r>
          </w:p>
        </w:tc>
        <w:tc>
          <w:tcPr>
            <w:tcW w:w="1872" w:type="pct"/>
          </w:tcPr>
          <w:p w14:paraId="769171B3" w14:textId="77777777" w:rsidR="00B827DE" w:rsidRPr="008B7806" w:rsidRDefault="00B827DE" w:rsidP="00B827DE">
            <w:pPr>
              <w:pStyle w:val="TableColHeadingCenter"/>
              <w:rPr>
                <w:bdr w:val="none" w:sz="0" w:space="0" w:color="auto" w:frame="1"/>
              </w:rPr>
            </w:pPr>
            <w:r w:rsidRPr="008B7806">
              <w:rPr>
                <w:bdr w:val="none" w:sz="0" w:space="0" w:color="auto" w:frame="1"/>
              </w:rPr>
              <w:t>Strengths</w:t>
            </w:r>
          </w:p>
        </w:tc>
        <w:tc>
          <w:tcPr>
            <w:tcW w:w="1826" w:type="pct"/>
          </w:tcPr>
          <w:p w14:paraId="44C3E121" w14:textId="17C71646" w:rsidR="00B827DE" w:rsidRPr="008B7806" w:rsidRDefault="00B827DE" w:rsidP="00B827DE">
            <w:pPr>
              <w:pStyle w:val="TableColHeadingCenter"/>
              <w:rPr>
                <w:bdr w:val="none" w:sz="0" w:space="0" w:color="auto" w:frame="1"/>
              </w:rPr>
            </w:pPr>
            <w:r w:rsidRPr="008B7806">
              <w:rPr>
                <w:bdr w:val="none" w:sz="0" w:space="0" w:color="auto" w:frame="1"/>
              </w:rPr>
              <w:t xml:space="preserve">Areas for </w:t>
            </w:r>
            <w:r w:rsidR="002C6E1C" w:rsidRPr="008B7806">
              <w:rPr>
                <w:bdr w:val="none" w:sz="0" w:space="0" w:color="auto" w:frame="1"/>
              </w:rPr>
              <w:t>growth</w:t>
            </w:r>
          </w:p>
        </w:tc>
      </w:tr>
      <w:tr w:rsidR="002D414D" w:rsidRPr="008B7806" w14:paraId="192A22C5" w14:textId="77777777" w:rsidTr="00CF6192">
        <w:trPr>
          <w:cnfStyle w:val="000000100000" w:firstRow="0" w:lastRow="0" w:firstColumn="0" w:lastColumn="0" w:oddVBand="0" w:evenVBand="0" w:oddHBand="1" w:evenHBand="0" w:firstRowFirstColumn="0" w:firstRowLastColumn="0" w:lastRowFirstColumn="0" w:lastRowLastColumn="0"/>
        </w:trPr>
        <w:tc>
          <w:tcPr>
            <w:tcW w:w="1302" w:type="pct"/>
          </w:tcPr>
          <w:p w14:paraId="0E8000C3" w14:textId="45AC57BD" w:rsidR="002D414D" w:rsidRPr="008B7806" w:rsidRDefault="002D414D" w:rsidP="002D414D">
            <w:pPr>
              <w:pStyle w:val="TableSubheading"/>
              <w:rPr>
                <w:bdr w:val="none" w:sz="0" w:space="0" w:color="auto" w:frame="1"/>
              </w:rPr>
            </w:pPr>
            <w:hyperlink w:anchor="_Safe_and_Supportive" w:history="1">
              <w:r w:rsidRPr="008B7806">
                <w:rPr>
                  <w:rStyle w:val="Hyperlink"/>
                  <w:bdr w:val="none" w:sz="0" w:space="0" w:color="auto" w:frame="1"/>
                </w:rPr>
                <w:t>Safe and Supportive School C</w:t>
              </w:r>
              <w:bookmarkStart w:id="86" w:name="_Hlt193717035"/>
              <w:r w:rsidRPr="008B7806">
                <w:rPr>
                  <w:rStyle w:val="Hyperlink"/>
                  <w:bdr w:val="none" w:sz="0" w:space="0" w:color="auto" w:frame="1"/>
                </w:rPr>
                <w:t>l</w:t>
              </w:r>
              <w:bookmarkEnd w:id="86"/>
              <w:r w:rsidRPr="008B7806">
                <w:rPr>
                  <w:rStyle w:val="Hyperlink"/>
                  <w:bdr w:val="none" w:sz="0" w:space="0" w:color="auto" w:frame="1"/>
                </w:rPr>
                <w:t>imate and Culture</w:t>
              </w:r>
            </w:hyperlink>
          </w:p>
        </w:tc>
        <w:tc>
          <w:tcPr>
            <w:tcW w:w="1872" w:type="pct"/>
          </w:tcPr>
          <w:p w14:paraId="4BA19F43" w14:textId="77777777" w:rsidR="002D414D" w:rsidRPr="008B7806" w:rsidRDefault="002D414D" w:rsidP="002D414D">
            <w:pPr>
              <w:pStyle w:val="TableBullet1"/>
              <w:numPr>
                <w:ilvl w:val="0"/>
                <w:numId w:val="15"/>
              </w:numPr>
              <w:ind w:left="288" w:hanging="288"/>
              <w:rPr>
                <w:bdr w:val="none" w:sz="0" w:space="0" w:color="auto" w:frame="1"/>
              </w:rPr>
            </w:pPr>
            <w:r w:rsidRPr="008B7806">
              <w:t xml:space="preserve">Northbridge collects and uses satisfaction surveys, student, and staff attendance data, and learning walk observations to monitor school and district culture. </w:t>
            </w:r>
          </w:p>
          <w:p w14:paraId="132C8480" w14:textId="1267A409" w:rsidR="002D414D" w:rsidRPr="008B7806" w:rsidRDefault="002D414D" w:rsidP="002D414D">
            <w:pPr>
              <w:pStyle w:val="TableBullet1"/>
              <w:numPr>
                <w:ilvl w:val="0"/>
                <w:numId w:val="15"/>
              </w:numPr>
              <w:ind w:left="288" w:hanging="288"/>
            </w:pPr>
            <w:r w:rsidRPr="008B7806">
              <w:rPr>
                <w:bdr w:val="none" w:sz="0" w:space="0" w:color="auto" w:frame="1"/>
              </w:rPr>
              <w:t>Northbridge students have meaningful opportunities to provide feedback and demonstrate leadership.</w:t>
            </w:r>
          </w:p>
        </w:tc>
        <w:tc>
          <w:tcPr>
            <w:tcW w:w="1826" w:type="pct"/>
          </w:tcPr>
          <w:p w14:paraId="59686695" w14:textId="77777777" w:rsidR="002D414D" w:rsidRPr="008B7806" w:rsidRDefault="002D414D" w:rsidP="002D414D">
            <w:pPr>
              <w:pStyle w:val="TableBullet1"/>
              <w:numPr>
                <w:ilvl w:val="0"/>
                <w:numId w:val="15"/>
              </w:numPr>
              <w:ind w:left="288" w:hanging="288"/>
              <w:rPr>
                <w:bdr w:val="none" w:sz="0" w:space="0" w:color="auto" w:frame="1"/>
              </w:rPr>
            </w:pPr>
            <w:r w:rsidRPr="008B7806">
              <w:rPr>
                <w:bdr w:val="none" w:sz="0" w:space="0" w:color="auto" w:frame="1"/>
              </w:rPr>
              <w:t>Consistently implementing behavioral expectations and consequences</w:t>
            </w:r>
          </w:p>
          <w:p w14:paraId="2DE3D9E0" w14:textId="153446FC" w:rsidR="002D414D" w:rsidRPr="008B7806" w:rsidRDefault="002D414D" w:rsidP="002D414D">
            <w:pPr>
              <w:pStyle w:val="TableBullet1"/>
              <w:numPr>
                <w:ilvl w:val="0"/>
                <w:numId w:val="15"/>
              </w:numPr>
              <w:ind w:left="288" w:hanging="288"/>
              <w:rPr>
                <w:bCs/>
                <w:bdr w:val="none" w:sz="0" w:space="0" w:color="auto" w:frame="1"/>
              </w:rPr>
            </w:pPr>
            <w:r w:rsidRPr="008B7806">
              <w:rPr>
                <w:bCs/>
                <w:bdr w:val="none" w:sz="0" w:space="0" w:color="auto" w:frame="1"/>
              </w:rPr>
              <w:t>Implementing</w:t>
            </w:r>
            <w:r>
              <w:rPr>
                <w:bCs/>
                <w:bdr w:val="none" w:sz="0" w:space="0" w:color="auto" w:frame="1"/>
              </w:rPr>
              <w:t xml:space="preserve"> supportive</w:t>
            </w:r>
            <w:r w:rsidRPr="008B7806">
              <w:rPr>
                <w:bCs/>
                <w:bdr w:val="none" w:sz="0" w:space="0" w:color="auto" w:frame="1"/>
              </w:rPr>
              <w:t xml:space="preserve"> strategies to address chronic absenteeism</w:t>
            </w:r>
            <w:r>
              <w:rPr>
                <w:rFonts w:eastAsiaTheme="minorEastAsia"/>
                <w:color w:val="333333"/>
              </w:rPr>
              <w:t>, particularly for Low Income students, Hispanic or Latino students, English Learners, and their families</w:t>
            </w:r>
          </w:p>
        </w:tc>
      </w:tr>
      <w:tr w:rsidR="002D414D" w:rsidRPr="008B7806" w14:paraId="1CE8C21F" w14:textId="77777777" w:rsidTr="00CF6192">
        <w:tc>
          <w:tcPr>
            <w:tcW w:w="1302" w:type="pct"/>
          </w:tcPr>
          <w:p w14:paraId="2F6553E8" w14:textId="7B2C246A" w:rsidR="002D414D" w:rsidRPr="008B7806" w:rsidRDefault="002D414D" w:rsidP="002D414D">
            <w:pPr>
              <w:pStyle w:val="TableSubheading"/>
            </w:pPr>
            <w:hyperlink w:anchor="_Tiered_Systems_of" w:history="1">
              <w:r w:rsidRPr="008B7806">
                <w:rPr>
                  <w:rStyle w:val="Hyperlink"/>
                </w:rPr>
                <w:t>Health and W</w:t>
              </w:r>
              <w:bookmarkStart w:id="87" w:name="_Hlt193717037"/>
              <w:r w:rsidRPr="008B7806">
                <w:rPr>
                  <w:rStyle w:val="Hyperlink"/>
                </w:rPr>
                <w:t>e</w:t>
              </w:r>
              <w:bookmarkEnd w:id="87"/>
              <w:r w:rsidRPr="008B7806">
                <w:rPr>
                  <w:rStyle w:val="Hyperlink"/>
                </w:rPr>
                <w:t>ll</w:t>
              </w:r>
              <w:r>
                <w:rPr>
                  <w:rStyle w:val="Hyperlink"/>
                </w:rPr>
                <w:t>-B</w:t>
              </w:r>
              <w:r w:rsidRPr="008B7806">
                <w:rPr>
                  <w:rStyle w:val="Hyperlink"/>
                </w:rPr>
                <w:t>eing</w:t>
              </w:r>
            </w:hyperlink>
          </w:p>
        </w:tc>
        <w:tc>
          <w:tcPr>
            <w:tcW w:w="1872" w:type="pct"/>
          </w:tcPr>
          <w:p w14:paraId="5D50A4F9" w14:textId="74948884" w:rsidR="002D414D" w:rsidRPr="008B7806" w:rsidRDefault="002D414D" w:rsidP="002D414D">
            <w:pPr>
              <w:pStyle w:val="TableBullet1"/>
              <w:numPr>
                <w:ilvl w:val="0"/>
                <w:numId w:val="15"/>
              </w:numPr>
              <w:ind w:left="288" w:hanging="288"/>
              <w:rPr>
                <w:bdr w:val="none" w:sz="0" w:space="0" w:color="auto" w:frame="1"/>
              </w:rPr>
            </w:pPr>
            <w:r w:rsidRPr="008B7806">
              <w:rPr>
                <w:bdr w:val="none" w:sz="0" w:space="0" w:color="auto" w:frame="1"/>
              </w:rPr>
              <w:t>The district offers multiple tiered mental and behavioral health services that support students’ mental and emotional wellness.</w:t>
            </w:r>
          </w:p>
        </w:tc>
        <w:tc>
          <w:tcPr>
            <w:tcW w:w="1826" w:type="pct"/>
          </w:tcPr>
          <w:p w14:paraId="79D5DF69" w14:textId="7D75B77B" w:rsidR="002D414D" w:rsidRPr="005830AC" w:rsidRDefault="002D414D" w:rsidP="002D414D">
            <w:pPr>
              <w:pStyle w:val="TableBullet1"/>
              <w:numPr>
                <w:ilvl w:val="0"/>
                <w:numId w:val="15"/>
              </w:numPr>
              <w:ind w:left="288" w:hanging="288"/>
              <w:rPr>
                <w:bdr w:val="none" w:sz="0" w:space="0" w:color="auto" w:frame="1"/>
              </w:rPr>
            </w:pPr>
            <w:r>
              <w:t xml:space="preserve">Responding to student behaviors and connecting students with appropriate supports </w:t>
            </w:r>
          </w:p>
        </w:tc>
      </w:tr>
      <w:tr w:rsidR="002D414D" w:rsidRPr="008B7806" w14:paraId="56DC2E99" w14:textId="77777777" w:rsidTr="00CF6192">
        <w:trPr>
          <w:cnfStyle w:val="000000100000" w:firstRow="0" w:lastRow="0" w:firstColumn="0" w:lastColumn="0" w:oddVBand="0" w:evenVBand="0" w:oddHBand="1" w:evenHBand="0" w:firstRowFirstColumn="0" w:firstRowLastColumn="0" w:lastRowFirstColumn="0" w:lastRowLastColumn="0"/>
        </w:trPr>
        <w:tc>
          <w:tcPr>
            <w:tcW w:w="1302" w:type="pct"/>
          </w:tcPr>
          <w:p w14:paraId="3DCA32C2" w14:textId="54CAAD15" w:rsidR="002D414D" w:rsidRPr="008B7806" w:rsidRDefault="002D414D" w:rsidP="002D414D">
            <w:pPr>
              <w:pStyle w:val="TableSubheading"/>
              <w:rPr>
                <w:bdr w:val="none" w:sz="0" w:space="0" w:color="auto" w:frame="1"/>
              </w:rPr>
            </w:pPr>
            <w:hyperlink w:anchor="_Family_and_Community" w:history="1">
              <w:r w:rsidRPr="008B7806">
                <w:rPr>
                  <w:rStyle w:val="Hyperlink"/>
                  <w:bdr w:val="none" w:sz="0" w:space="0" w:color="auto" w:frame="1"/>
                </w:rPr>
                <w:t>Family and Community Partn</w:t>
              </w:r>
              <w:bookmarkStart w:id="88" w:name="_Hlt200111969"/>
              <w:r w:rsidRPr="008B7806">
                <w:rPr>
                  <w:rStyle w:val="Hyperlink"/>
                  <w:bdr w:val="none" w:sz="0" w:space="0" w:color="auto" w:frame="1"/>
                </w:rPr>
                <w:t>e</w:t>
              </w:r>
              <w:bookmarkEnd w:id="88"/>
              <w:r w:rsidRPr="008B7806">
                <w:rPr>
                  <w:rStyle w:val="Hyperlink"/>
                  <w:bdr w:val="none" w:sz="0" w:space="0" w:color="auto" w:frame="1"/>
                </w:rPr>
                <w:t>rships</w:t>
              </w:r>
            </w:hyperlink>
          </w:p>
        </w:tc>
        <w:tc>
          <w:tcPr>
            <w:tcW w:w="1872" w:type="pct"/>
          </w:tcPr>
          <w:p w14:paraId="11AF2F9A" w14:textId="77777777" w:rsidR="002D414D" w:rsidRPr="000941C5" w:rsidRDefault="002D414D" w:rsidP="002D414D">
            <w:pPr>
              <w:pStyle w:val="TableBullet1"/>
              <w:numPr>
                <w:ilvl w:val="0"/>
                <w:numId w:val="15"/>
              </w:numPr>
              <w:ind w:left="288" w:hanging="288"/>
            </w:pPr>
            <w:r>
              <w:rPr>
                <w:spacing w:val="-2"/>
              </w:rPr>
              <w:t xml:space="preserve">The district creates inclusive opportunities for families to be an equal partner in their students’ education and </w:t>
            </w:r>
            <w:r w:rsidRPr="004704CE">
              <w:rPr>
                <w:spacing w:val="-2"/>
              </w:rPr>
              <w:t xml:space="preserve">has clear and consistent multilingual communication systems in place. </w:t>
            </w:r>
          </w:p>
          <w:p w14:paraId="08C1E8BC" w14:textId="77777777" w:rsidR="002D414D" w:rsidRPr="004704CE" w:rsidRDefault="002D414D" w:rsidP="002D414D">
            <w:pPr>
              <w:pStyle w:val="TableBullet1"/>
              <w:numPr>
                <w:ilvl w:val="0"/>
                <w:numId w:val="15"/>
              </w:numPr>
              <w:ind w:left="288" w:hanging="288"/>
            </w:pPr>
            <w:r>
              <w:rPr>
                <w:spacing w:val="-2"/>
              </w:rPr>
              <w:t>T</w:t>
            </w:r>
            <w:r w:rsidRPr="008B7806">
              <w:rPr>
                <w:bdr w:val="none" w:sz="0" w:space="0" w:color="auto" w:frame="1"/>
              </w:rPr>
              <w:t>he district has strong partnerships with various community organizations to provide services and enriching experiences.</w:t>
            </w:r>
          </w:p>
          <w:p w14:paraId="110A16EB" w14:textId="120A3A35" w:rsidR="002D414D" w:rsidRPr="008B7806" w:rsidRDefault="002D414D" w:rsidP="002D414D">
            <w:pPr>
              <w:pStyle w:val="TableBullet1"/>
              <w:numPr>
                <w:ilvl w:val="0"/>
                <w:numId w:val="15"/>
              </w:numPr>
              <w:ind w:left="288" w:hanging="288"/>
            </w:pPr>
            <w:r>
              <w:t>The</w:t>
            </w:r>
            <w:r w:rsidRPr="008B7806">
              <w:t xml:space="preserve"> district identifies and connects </w:t>
            </w:r>
            <w:r>
              <w:t xml:space="preserve">all </w:t>
            </w:r>
            <w:r w:rsidRPr="008B7806">
              <w:t>students with wraparound services</w:t>
            </w:r>
            <w:r>
              <w:t>.</w:t>
            </w:r>
          </w:p>
        </w:tc>
        <w:tc>
          <w:tcPr>
            <w:tcW w:w="1826" w:type="pct"/>
          </w:tcPr>
          <w:p w14:paraId="4B1DF210" w14:textId="0F971B2F" w:rsidR="002D414D" w:rsidRPr="008B7806" w:rsidRDefault="002D414D" w:rsidP="002D414D">
            <w:pPr>
              <w:pStyle w:val="TableBullet1"/>
              <w:numPr>
                <w:ilvl w:val="0"/>
                <w:numId w:val="0"/>
              </w:numPr>
              <w:rPr>
                <w:bdr w:val="none" w:sz="0" w:space="0" w:color="auto" w:frame="1"/>
              </w:rPr>
            </w:pPr>
          </w:p>
        </w:tc>
      </w:tr>
      <w:tr w:rsidR="002D414D" w:rsidRPr="008B7806" w14:paraId="491E4833" w14:textId="77777777" w:rsidTr="00CF6192">
        <w:tc>
          <w:tcPr>
            <w:tcW w:w="1302" w:type="pct"/>
          </w:tcPr>
          <w:p w14:paraId="0084A27B" w14:textId="662978F7" w:rsidR="002D414D" w:rsidRPr="008B7806" w:rsidRDefault="002D414D" w:rsidP="002D414D">
            <w:pPr>
              <w:pStyle w:val="TableSubheading"/>
              <w:rPr>
                <w:bdr w:val="none" w:sz="0" w:space="0" w:color="auto" w:frame="1"/>
              </w:rPr>
            </w:pPr>
            <w:hyperlink w:anchor="_Multi-Tiered_Systems_of" w:history="1">
              <w:r w:rsidRPr="008B7806">
                <w:rPr>
                  <w:rStyle w:val="Hyperlink"/>
                  <w:bdr w:val="none" w:sz="0" w:space="0" w:color="auto" w:frame="1"/>
                </w:rPr>
                <w:t>Multi</w:t>
              </w:r>
              <w:r>
                <w:rPr>
                  <w:rStyle w:val="Hyperlink"/>
                  <w:bdr w:val="none" w:sz="0" w:space="0" w:color="auto" w:frame="1"/>
                </w:rPr>
                <w:t>t</w:t>
              </w:r>
              <w:r w:rsidRPr="008B7806">
                <w:rPr>
                  <w:rStyle w:val="Hyperlink"/>
                  <w:bdr w:val="none" w:sz="0" w:space="0" w:color="auto" w:frame="1"/>
                </w:rPr>
                <w:t>iered Systems of Su</w:t>
              </w:r>
              <w:bookmarkStart w:id="89" w:name="_Hlt200112051"/>
              <w:r w:rsidRPr="008B7806">
                <w:rPr>
                  <w:rStyle w:val="Hyperlink"/>
                  <w:bdr w:val="none" w:sz="0" w:space="0" w:color="auto" w:frame="1"/>
                </w:rPr>
                <w:t>p</w:t>
              </w:r>
              <w:bookmarkEnd w:id="89"/>
              <w:r w:rsidRPr="008B7806">
                <w:rPr>
                  <w:rStyle w:val="Hyperlink"/>
                  <w:bdr w:val="none" w:sz="0" w:space="0" w:color="auto" w:frame="1"/>
                </w:rPr>
                <w:t>port</w:t>
              </w:r>
            </w:hyperlink>
          </w:p>
        </w:tc>
        <w:tc>
          <w:tcPr>
            <w:tcW w:w="1872" w:type="pct"/>
          </w:tcPr>
          <w:p w14:paraId="7B5A0406" w14:textId="018EB671" w:rsidR="002D414D" w:rsidRPr="008B7806" w:rsidRDefault="002D414D" w:rsidP="002D414D">
            <w:pPr>
              <w:pStyle w:val="TableBullet1"/>
              <w:numPr>
                <w:ilvl w:val="0"/>
                <w:numId w:val="15"/>
              </w:numPr>
              <w:ind w:left="288" w:hanging="288"/>
              <w:rPr>
                <w:rFonts w:ascii="Franklin Gothic Book" w:eastAsia="Franklin Gothic Book" w:hAnsi="Franklin Gothic Book" w:cs="Tahoma"/>
                <w:sz w:val="22"/>
                <w:bdr w:val="none" w:sz="0" w:space="0" w:color="auto" w:frame="1"/>
              </w:rPr>
            </w:pPr>
            <w:r>
              <w:rPr>
                <w:spacing w:val="-2"/>
              </w:rPr>
              <w:t>Northbridge has a defined MTSS system that proactively identifies students’ behavioral and social emotional needs.</w:t>
            </w:r>
          </w:p>
        </w:tc>
        <w:tc>
          <w:tcPr>
            <w:tcW w:w="1826" w:type="pct"/>
          </w:tcPr>
          <w:p w14:paraId="475954FD" w14:textId="3AEE661F" w:rsidR="002D414D" w:rsidRPr="008B7806" w:rsidRDefault="002D414D" w:rsidP="002D414D">
            <w:pPr>
              <w:pStyle w:val="TableBullet1"/>
              <w:numPr>
                <w:ilvl w:val="0"/>
                <w:numId w:val="15"/>
              </w:numPr>
              <w:ind w:left="288" w:hanging="288"/>
              <w:rPr>
                <w:bCs/>
                <w:bdr w:val="none" w:sz="0" w:space="0" w:color="auto" w:frame="1"/>
              </w:rPr>
            </w:pPr>
            <w:r w:rsidRPr="008B7806">
              <w:rPr>
                <w:bCs/>
                <w:bdr w:val="none" w:sz="0" w:space="0" w:color="auto" w:frame="1"/>
              </w:rPr>
              <w:t xml:space="preserve">Aligning MTSS systems and implementing them across schools with fidelity </w:t>
            </w:r>
          </w:p>
        </w:tc>
      </w:tr>
    </w:tbl>
    <w:p w14:paraId="6FDD5EB4" w14:textId="1FC24684" w:rsidR="00B827DE" w:rsidRPr="008B7806" w:rsidRDefault="00B827DE" w:rsidP="00B827DE">
      <w:pPr>
        <w:pStyle w:val="Heading3"/>
      </w:pPr>
      <w:bookmarkStart w:id="90" w:name="_Safe_and_Supportive"/>
      <w:bookmarkEnd w:id="90"/>
      <w:r w:rsidRPr="008B7806">
        <w:lastRenderedPageBreak/>
        <w:t>Safe and Supportive School Climate and Culture</w:t>
      </w:r>
    </w:p>
    <w:p w14:paraId="01656A80" w14:textId="77777777" w:rsidR="00EE5738" w:rsidRPr="002F7054" w:rsidRDefault="00EE5738" w:rsidP="00EE5738">
      <w:pPr>
        <w:pStyle w:val="BodyText"/>
        <w:rPr>
          <w:spacing w:val="-2"/>
        </w:rPr>
      </w:pPr>
      <w:r w:rsidRPr="008B7806">
        <w:t xml:space="preserve">Northbridge has </w:t>
      </w:r>
      <w:r w:rsidRPr="0005195B">
        <w:t>established clearly defined policies</w:t>
      </w:r>
      <w:r>
        <w:t xml:space="preserve"> and </w:t>
      </w:r>
      <w:r w:rsidRPr="0005195B">
        <w:t>plans designed</w:t>
      </w:r>
      <w:r w:rsidRPr="008B7806">
        <w:t xml:space="preserve"> to </w:t>
      </w:r>
      <w:r w:rsidRPr="0005195B">
        <w:t>promote</w:t>
      </w:r>
      <w:r w:rsidRPr="008B7806">
        <w:t xml:space="preserve"> safe</w:t>
      </w:r>
      <w:r w:rsidRPr="0005195B">
        <w:t>,</w:t>
      </w:r>
      <w:r w:rsidRPr="008B7806">
        <w:t xml:space="preserve"> supportive</w:t>
      </w:r>
      <w:r w:rsidRPr="0005195B">
        <w:t>, and inclusive</w:t>
      </w:r>
      <w:r w:rsidRPr="008B7806">
        <w:t xml:space="preserve"> learning environments for </w:t>
      </w:r>
      <w:r w:rsidRPr="0005195B">
        <w:t xml:space="preserve">all </w:t>
      </w:r>
      <w:r w:rsidRPr="008B7806">
        <w:t xml:space="preserve">students. A review of district documents and </w:t>
      </w:r>
      <w:r>
        <w:t>feedback from</w:t>
      </w:r>
      <w:r w:rsidRPr="008B7806">
        <w:t xml:space="preserve"> district leadership </w:t>
      </w:r>
      <w:r>
        <w:t>revealed</w:t>
      </w:r>
      <w:r w:rsidRPr="008B7806">
        <w:t xml:space="preserve"> that the district</w:t>
      </w:r>
      <w:r>
        <w:t xml:space="preserve"> has</w:t>
      </w:r>
      <w:r w:rsidRPr="008B7806">
        <w:t xml:space="preserve"> developed the following plans and shared them widely with students, families, and community members: multi-hazard evacuation plan, emergency response plan, bullying prevention plan, attendance policy, local wellness policy, and an allergy collection and verification protocol. The attendance policy is available on the district website and in the </w:t>
      </w:r>
      <w:r w:rsidRPr="008B7806">
        <w:rPr>
          <w:i/>
          <w:iCs/>
        </w:rPr>
        <w:t>Northbridge Student Handbook</w:t>
      </w:r>
      <w:r w:rsidRPr="008B7806">
        <w:t xml:space="preserve">. </w:t>
      </w:r>
      <w:r w:rsidRPr="002F7054">
        <w:rPr>
          <w:spacing w:val="-2"/>
        </w:rPr>
        <w:t xml:space="preserve">These plans outline procedures for responding to medical emergencies, as well as for reporting and addressing incidents of bullying or retaliation. The </w:t>
      </w:r>
      <w:r>
        <w:rPr>
          <w:spacing w:val="-2"/>
        </w:rPr>
        <w:t xml:space="preserve">school committee approved the </w:t>
      </w:r>
      <w:r w:rsidRPr="002F7054">
        <w:rPr>
          <w:spacing w:val="-2"/>
        </w:rPr>
        <w:t xml:space="preserve">district’s </w:t>
      </w:r>
      <w:r w:rsidRPr="002F7054">
        <w:rPr>
          <w:i/>
          <w:iCs/>
          <w:spacing w:val="-2"/>
        </w:rPr>
        <w:t xml:space="preserve">Bullying Prevention and Intervention Plan </w:t>
      </w:r>
      <w:r w:rsidRPr="002F7054">
        <w:rPr>
          <w:spacing w:val="-2"/>
        </w:rPr>
        <w:t xml:space="preserve">(2024-2025) at the July 9, 2024, meeting and posted </w:t>
      </w:r>
      <w:r>
        <w:rPr>
          <w:spacing w:val="-2"/>
        </w:rPr>
        <w:t xml:space="preserve">it </w:t>
      </w:r>
      <w:r w:rsidRPr="002F7054">
        <w:rPr>
          <w:spacing w:val="-2"/>
        </w:rPr>
        <w:t xml:space="preserve">on the district website. The plan emphasizes promoting a safe and inclusive school environment through </w:t>
      </w:r>
      <w:r>
        <w:rPr>
          <w:spacing w:val="-2"/>
        </w:rPr>
        <w:t>skill-building</w:t>
      </w:r>
      <w:r w:rsidRPr="002F7054">
        <w:rPr>
          <w:spacing w:val="-2"/>
        </w:rPr>
        <w:t>, positive behavioral support, and collaboration with families and community partners.</w:t>
      </w:r>
    </w:p>
    <w:p w14:paraId="2AB36C4B" w14:textId="77777777" w:rsidR="00EE5738" w:rsidRPr="008B7806" w:rsidRDefault="00EE5738" w:rsidP="00EE5738">
      <w:pPr>
        <w:pStyle w:val="BodyTextposthead"/>
      </w:pPr>
      <w:r w:rsidRPr="008B7806">
        <w:t xml:space="preserve">According to district leaders, Northbridge collects and uses satisfaction surveys, student, and staff attendance data, and learning walk observations to regularly monitor school and district culture, which is a strength of the district. The </w:t>
      </w:r>
      <w:r>
        <w:t>s</w:t>
      </w:r>
      <w:r w:rsidRPr="008B7806">
        <w:t>uperintendent and other district leaders reported that counselors, behavior specialists, SST</w:t>
      </w:r>
      <w:r>
        <w:t>s</w:t>
      </w:r>
      <w:r w:rsidRPr="008B7806">
        <w:t>, teachers, and administration work collaboratively to identify, monitor, and address student needs. Attendance meetings track data and identify reasons for chronic absenteeism. Infinite Campus log</w:t>
      </w:r>
      <w:r>
        <w:t>s</w:t>
      </w:r>
      <w:r w:rsidRPr="008B7806">
        <w:t xml:space="preserve"> referrals, </w:t>
      </w:r>
      <w:r>
        <w:t>records</w:t>
      </w:r>
      <w:r w:rsidRPr="008B7806">
        <w:t xml:space="preserve"> events related to students’ experiences</w:t>
      </w:r>
      <w:r>
        <w:t>,</w:t>
      </w:r>
      <w:r w:rsidRPr="008B7806">
        <w:t xml:space="preserve"> and </w:t>
      </w:r>
      <w:r>
        <w:t xml:space="preserve">makes the data </w:t>
      </w:r>
      <w:r w:rsidRPr="008B7806">
        <w:t xml:space="preserve">accessible to counselors and administration. </w:t>
      </w:r>
    </w:p>
    <w:p w14:paraId="404E5123" w14:textId="77777777" w:rsidR="00EE5738" w:rsidRPr="008B7806" w:rsidRDefault="00EE5738" w:rsidP="00EE5738">
      <w:pPr>
        <w:pStyle w:val="BodyText"/>
      </w:pPr>
      <w:r w:rsidRPr="008B7806">
        <w:t xml:space="preserve">Discussions with the district’s school counselor and student support staff revealed that Northbridge provides resources to address intensive behavioral support needs. These resources include individual and group counseling and intervention programs, such as the Pathways program </w:t>
      </w:r>
      <w:r>
        <w:t>that</w:t>
      </w:r>
      <w:r w:rsidRPr="008B7806">
        <w:t xml:space="preserve"> supports all students in general instruction</w:t>
      </w:r>
      <w:r>
        <w:t>,</w:t>
      </w:r>
      <w:r w:rsidRPr="008B7806">
        <w:t xml:space="preserve"> the BRIDGE program for students reintegrating back into school</w:t>
      </w:r>
      <w:r>
        <w:t>,</w:t>
      </w:r>
      <w:r w:rsidRPr="008B7806">
        <w:t xml:space="preserve"> and the CONNECT program</w:t>
      </w:r>
      <w:r>
        <w:t>,</w:t>
      </w:r>
      <w:r w:rsidRPr="008B7806">
        <w:t xml:space="preserve"> which is a therapeutic component built into the </w:t>
      </w:r>
      <w:r>
        <w:t xml:space="preserve">high </w:t>
      </w:r>
      <w:r w:rsidRPr="008B7806">
        <w:t xml:space="preserve">school. At the elementary and middle levels, schools use programs such as Second Step to teach social-emotional skills and concepts in an engaging way. </w:t>
      </w:r>
      <w:r>
        <w:rPr>
          <w:spacing w:val="-2"/>
        </w:rPr>
        <w:t>In addition</w:t>
      </w:r>
      <w:r w:rsidRPr="008B7806">
        <w:t xml:space="preserve">, student support staff reported using restorative justice practices, </w:t>
      </w:r>
      <w:r>
        <w:t>and the superintendent stated that the district is working to implement strategies such as</w:t>
      </w:r>
      <w:r w:rsidRPr="008B7806">
        <w:t xml:space="preserve"> peer mediation to resolve conflicts and build a supportive school environment. Another key component of the district’s efforts to support students is its collaboration with outside agencies to provide therapy and other support services. Student support staff also agreed that the district regularly evaluates students’ social</w:t>
      </w:r>
      <w:r>
        <w:t>-</w:t>
      </w:r>
      <w:r w:rsidRPr="008B7806">
        <w:t>emotional needs and supports educators in fostering social</w:t>
      </w:r>
      <w:r>
        <w:t>-</w:t>
      </w:r>
      <w:r w:rsidRPr="008B7806">
        <w:t>emotional development.</w:t>
      </w:r>
    </w:p>
    <w:p w14:paraId="178B9388" w14:textId="77777777" w:rsidR="00EE5738" w:rsidRPr="008B7806" w:rsidRDefault="00EE5738" w:rsidP="00EE5738">
      <w:pPr>
        <w:pStyle w:val="BodyText"/>
      </w:pPr>
      <w:r w:rsidRPr="008B7806">
        <w:t xml:space="preserve">Another way the district is fostering a safe and supportive environment is through its “Belonging and Connections” strategic initiative. This initiative focuses on “implementing a districtwide system to ensure every student has a positive relationship with at least one adult or </w:t>
      </w:r>
      <w:r>
        <w:t xml:space="preserve">[an] </w:t>
      </w:r>
      <w:r w:rsidRPr="008B7806">
        <w:t xml:space="preserve">appropriate peer at school.” To support this initiative, all schools within the district conduct a school climate survey. One school leader explained that the survey includes questions about whether students feel they have a trusted adult at school. According to feedback from students and their families, most students generally feel welcome, respected, and safe in their schools. For example, middle school students shared that counselors help resolve conflicts </w:t>
      </w:r>
      <w:r>
        <w:t xml:space="preserve">and settle </w:t>
      </w:r>
      <w:r w:rsidRPr="008B7806">
        <w:t xml:space="preserve">disagreements on positive terms. </w:t>
      </w:r>
      <w:r w:rsidRPr="008B7806">
        <w:rPr>
          <w:rFonts w:cs="Franklin Gothic Book"/>
        </w:rPr>
        <w:t xml:space="preserve">One </w:t>
      </w:r>
      <w:r w:rsidRPr="008B7806">
        <w:rPr>
          <w:rFonts w:cs="Franklin Gothic Book"/>
        </w:rPr>
        <w:lastRenderedPageBreak/>
        <w:t xml:space="preserve">middle school student reported that a teacher personally checked in with them about their safety and comfort in school. </w:t>
      </w:r>
    </w:p>
    <w:p w14:paraId="60A78219" w14:textId="77777777" w:rsidR="00EE5738" w:rsidRPr="008A36CB" w:rsidRDefault="00EE5738" w:rsidP="00EE5738">
      <w:pPr>
        <w:pStyle w:val="BodyText"/>
        <w:rPr>
          <w:rFonts w:cs="Franklin Gothic Book"/>
        </w:rPr>
      </w:pPr>
      <w:r w:rsidRPr="008A36CB">
        <w:rPr>
          <w:rFonts w:cs="Franklin Gothic Book"/>
        </w:rPr>
        <w:t>However, m</w:t>
      </w:r>
      <w:r w:rsidRPr="008A36CB">
        <w:t xml:space="preserve">id-range CLASS scores for Teacher Sensitivity and feedback from student focus groups suggest that not all students consistently experience a safe and supportive school environment. Specifically, in focus groups, some high school students </w:t>
      </w:r>
      <w:r w:rsidRPr="008A36CB">
        <w:rPr>
          <w:rFonts w:cs="Franklin Gothic Book"/>
        </w:rPr>
        <w:t xml:space="preserve">expressed </w:t>
      </w:r>
      <w:r w:rsidRPr="008A36CB">
        <w:t xml:space="preserve">concerns about inconsistent behavioral expectations and consequences across classrooms. These concerns about inconsistency appear in the Teacher Sensitivity ratings, which were in the middle range across school buildings. At this level, teachers may be aware of some students’ needs but not always responsive to all students or their varying needs. Student focus group participants reported that some teachers appeared unaware of or ignored behavioral incidents, leading to a lack of </w:t>
      </w:r>
      <w:r>
        <w:t>equitable</w:t>
      </w:r>
      <w:r w:rsidRPr="008A36CB">
        <w:t xml:space="preserve"> enforcement of discipline. Consistently implementing behavioral expectations is an area of growth for the district.</w:t>
      </w:r>
    </w:p>
    <w:p w14:paraId="1536F40B" w14:textId="77777777" w:rsidR="00EE5738" w:rsidRPr="008B7806" w:rsidRDefault="00EE5738" w:rsidP="00EE5738">
      <w:pPr>
        <w:pStyle w:val="BodyText"/>
      </w:pPr>
      <w:r w:rsidRPr="008B7806">
        <w:t xml:space="preserve">According to the attendance policy in the </w:t>
      </w:r>
      <w:r w:rsidRPr="007E27E4">
        <w:rPr>
          <w:i/>
          <w:iCs/>
        </w:rPr>
        <w:t>District Student Handbook</w:t>
      </w:r>
      <w:r w:rsidRPr="008B7806">
        <w:t xml:space="preserve"> (2024-</w:t>
      </w:r>
      <w:r>
        <w:t>20</w:t>
      </w:r>
      <w:r w:rsidRPr="008B7806">
        <w:t xml:space="preserve">25), Northbridge has </w:t>
      </w:r>
      <w:r>
        <w:t>developed</w:t>
      </w:r>
      <w:r w:rsidRPr="008B7806">
        <w:t xml:space="preserve"> strategies to prevent and mitigate chronic absenteeism</w:t>
      </w:r>
      <w:r>
        <w:t>, yet parents and school staff reported challenges with the implementation of these strategies</w:t>
      </w:r>
      <w:r w:rsidRPr="008B7806">
        <w:t xml:space="preserve">. The policy focuses on reporting absences and enacting consequences, without outlining specific supportive or nonpunitive engagement strategies. Parents expressed frustration with receiving notifications about absences without follow-up support and noted that district attendance reports are lengthy and not easily accessible. Students mentioned incentives </w:t>
      </w:r>
      <w:r>
        <w:t>such as</w:t>
      </w:r>
      <w:r w:rsidRPr="008B7806">
        <w:t xml:space="preserve"> the </w:t>
      </w:r>
      <w:r>
        <w:t>“</w:t>
      </w:r>
      <w:r w:rsidRPr="008B7806">
        <w:t>attendance breakfast,</w:t>
      </w:r>
      <w:r>
        <w:t>”</w:t>
      </w:r>
      <w:r w:rsidRPr="008B7806">
        <w:t xml:space="preserve"> though some viewed them as more of a </w:t>
      </w:r>
      <w:r>
        <w:t>“</w:t>
      </w:r>
      <w:r w:rsidRPr="008B7806">
        <w:t>bribe</w:t>
      </w:r>
      <w:r>
        <w:t>”</w:t>
      </w:r>
      <w:r w:rsidRPr="008B7806">
        <w:t xml:space="preserve"> than a solution to the underlying causes of absenteeism. </w:t>
      </w:r>
      <w:r>
        <w:rPr>
          <w:spacing w:val="-2"/>
        </w:rPr>
        <w:t>In addition</w:t>
      </w:r>
      <w:r w:rsidRPr="008B7806">
        <w:t xml:space="preserve">, school staff mentioned using attendance contracts to improve student attendance, but their effectiveness remains unclear </w:t>
      </w:r>
      <w:r>
        <w:t>because</w:t>
      </w:r>
      <w:r w:rsidRPr="008B7806">
        <w:t xml:space="preserve"> it was difficult to assess their impact based on focus group responses. The need for comprehensive supports </w:t>
      </w:r>
      <w:r>
        <w:t>appears</w:t>
      </w:r>
      <w:r w:rsidRPr="008B7806">
        <w:t xml:space="preserve"> in the district</w:t>
      </w:r>
      <w:r>
        <w:t>’</w:t>
      </w:r>
      <w:r w:rsidRPr="008B7806">
        <w:t>s chronic absenteeism data. According to 2023-</w:t>
      </w:r>
      <w:r>
        <w:t>20</w:t>
      </w:r>
      <w:r w:rsidRPr="008B7806">
        <w:t xml:space="preserve">24 </w:t>
      </w:r>
      <w:r>
        <w:t>data,</w:t>
      </w:r>
      <w:r w:rsidRPr="008B7806">
        <w:t xml:space="preserve"> 20.5</w:t>
      </w:r>
      <w:r>
        <w:t xml:space="preserve"> percent</w:t>
      </w:r>
      <w:r w:rsidRPr="008B7806">
        <w:t xml:space="preserve"> of students </w:t>
      </w:r>
      <w:r>
        <w:t>were</w:t>
      </w:r>
      <w:r w:rsidRPr="008B7806">
        <w:t xml:space="preserve"> chronically absent</w:t>
      </w:r>
      <w:r>
        <w:t xml:space="preserve">, which is </w:t>
      </w:r>
      <w:r w:rsidRPr="008B7806">
        <w:t>0.8 percentage points higher than the state average of 19.7</w:t>
      </w:r>
      <w:r>
        <w:t xml:space="preserve"> percent</w:t>
      </w:r>
      <w:r w:rsidRPr="008B7806">
        <w:t xml:space="preserve">. Disparities in attendance are particularly pronounced among </w:t>
      </w:r>
      <w:r>
        <w:t>Low Income students</w:t>
      </w:r>
      <w:r w:rsidRPr="008B7806">
        <w:t xml:space="preserve">, </w:t>
      </w:r>
      <w:r>
        <w:t>English Learners</w:t>
      </w:r>
      <w:r w:rsidRPr="008B7806">
        <w:t xml:space="preserve">, and Hispanic </w:t>
      </w:r>
      <w:r>
        <w:t>or Latino</w:t>
      </w:r>
      <w:r w:rsidRPr="008B7806">
        <w:t xml:space="preserve"> students, with </w:t>
      </w:r>
      <w:r>
        <w:t>each of these groups having a chronic absenteeism rate of at least 30.9 percent</w:t>
      </w:r>
      <w:r w:rsidRPr="008B7806">
        <w:t xml:space="preserve">. </w:t>
      </w:r>
      <w:r w:rsidRPr="008B7806">
        <w:rPr>
          <w:rFonts w:eastAsiaTheme="minorEastAsia"/>
          <w:color w:val="333333"/>
        </w:rPr>
        <w:t xml:space="preserve">An area </w:t>
      </w:r>
      <w:r>
        <w:rPr>
          <w:rFonts w:eastAsiaTheme="minorEastAsia"/>
          <w:color w:val="333333"/>
        </w:rPr>
        <w:t xml:space="preserve">for </w:t>
      </w:r>
      <w:r w:rsidRPr="008B7806">
        <w:rPr>
          <w:rFonts w:eastAsiaTheme="minorEastAsia"/>
          <w:color w:val="333333"/>
        </w:rPr>
        <w:t>growth for the district is implementing supportive strategies to address chronic absenteeism</w:t>
      </w:r>
      <w:r>
        <w:rPr>
          <w:rFonts w:eastAsiaTheme="minorEastAsia"/>
          <w:color w:val="333333"/>
        </w:rPr>
        <w:t>, particularly for Low Income students, Hispanic or Latino students, English Learners, and their families.</w:t>
      </w:r>
    </w:p>
    <w:p w14:paraId="783D003E" w14:textId="77777777" w:rsidR="00EE5738" w:rsidRPr="008B7806" w:rsidRDefault="00EE5738" w:rsidP="00EE5738">
      <w:pPr>
        <w:pStyle w:val="BodyText"/>
      </w:pPr>
      <w:r w:rsidRPr="008B7806">
        <w:t xml:space="preserve">A notable strength of the district </w:t>
      </w:r>
      <w:r>
        <w:t>is</w:t>
      </w:r>
      <w:r w:rsidRPr="008B7806">
        <w:t xml:space="preserve"> the opportunit</w:t>
      </w:r>
      <w:r>
        <w:t>y</w:t>
      </w:r>
      <w:r w:rsidRPr="008B7806">
        <w:t xml:space="preserve"> for students to demonstrate leadership and provide feedback. Student support staff highlighted several leadership programs available in Northbridge, including student government, the school committee, the National Honor Society, the Best Buddies program, school council, </w:t>
      </w:r>
      <w:r>
        <w:t xml:space="preserve">Link Crew, </w:t>
      </w:r>
      <w:r w:rsidRPr="008B7806">
        <w:t xml:space="preserve">and the Nichols Leadership Academy. In partnership with Nichols College, the Nichols Leadership Academy allows a select group of students to work with college professors and students to develop their leadership skills. Another important leadership opportunity is the student representative on the school committee. According to school committee members, the student representative plays a vital role in ensuring </w:t>
      </w:r>
      <w:r>
        <w:t xml:space="preserve">that </w:t>
      </w:r>
      <w:r w:rsidRPr="008B7806">
        <w:t xml:space="preserve">student voices are heard at meetings by providing updates, raising concerns, and offering thoughtful feedback—even when it challenges the views of committee members. An example of this leadership is the representative’s initiative to conduct a student survey to gather peer perspectives. </w:t>
      </w:r>
      <w:r>
        <w:rPr>
          <w:spacing w:val="-2"/>
        </w:rPr>
        <w:t>In addition</w:t>
      </w:r>
      <w:r w:rsidRPr="008B7806">
        <w:t>, athletic teams engage</w:t>
      </w:r>
      <w:r>
        <w:t xml:space="preserve"> with the school committee</w:t>
      </w:r>
      <w:r w:rsidRPr="008B7806">
        <w:t xml:space="preserve"> by sharing presentations at school committee meetings.</w:t>
      </w:r>
    </w:p>
    <w:p w14:paraId="6905308C" w14:textId="573F37D8" w:rsidR="0A48C262" w:rsidRPr="00EE1913" w:rsidRDefault="00EE5738" w:rsidP="00EE5738">
      <w:pPr>
        <w:pStyle w:val="BodyText"/>
      </w:pPr>
      <w:r w:rsidRPr="00EE1913">
        <w:lastRenderedPageBreak/>
        <w:t xml:space="preserve">Middle and high school students also noted that they regularly provide feedback through surveys. High school students explained that even though some teachers implemented changes based on their feedback, surveys often occurred at the end of the school year, making the feedback less impactful. In addition, a school leader shared that the high school program of studies </w:t>
      </w:r>
      <w:r>
        <w:t xml:space="preserve">now includes woodworking </w:t>
      </w:r>
      <w:r w:rsidRPr="00EE1913">
        <w:t xml:space="preserve">after students requested it in a districtwide survey. Students also requested more time during the school day to catch up if they fall behind, which </w:t>
      </w:r>
      <w:r>
        <w:t>the district</w:t>
      </w:r>
      <w:r w:rsidRPr="00EE1913">
        <w:t xml:space="preserve"> addressed with the RAMS block.</w:t>
      </w:r>
    </w:p>
    <w:p w14:paraId="2B4225B9" w14:textId="4A0261FF" w:rsidR="00890B24" w:rsidRPr="008B7806" w:rsidRDefault="795ACB8F" w:rsidP="008B7806">
      <w:pPr>
        <w:pStyle w:val="Heading3"/>
        <w:rPr>
          <w:rFonts w:ascii="Franklin Gothic Book" w:eastAsia="Franklin Gothic Book" w:hAnsi="Franklin Gothic Book" w:cs="Tahoma"/>
        </w:rPr>
      </w:pPr>
      <w:bookmarkStart w:id="91" w:name="_Tiered_Systems_of"/>
      <w:bookmarkStart w:id="92" w:name="_Health_and_Wellbeing"/>
      <w:bookmarkEnd w:id="91"/>
      <w:bookmarkEnd w:id="92"/>
      <w:r w:rsidRPr="008B7806">
        <w:t>Health and Well</w:t>
      </w:r>
      <w:r w:rsidR="007E27E4">
        <w:t>-B</w:t>
      </w:r>
      <w:r w:rsidRPr="008B7806">
        <w:t>eing</w:t>
      </w:r>
    </w:p>
    <w:p w14:paraId="56077CE2" w14:textId="77777777" w:rsidR="00B5264D" w:rsidRPr="008B7806" w:rsidRDefault="00B5264D" w:rsidP="00B5264D">
      <w:pPr>
        <w:pStyle w:val="BodyTextposthead"/>
      </w:pPr>
      <w:r w:rsidRPr="008B7806">
        <w:t>Based on the</w:t>
      </w:r>
      <w:r w:rsidRPr="008B7806">
        <w:rPr>
          <w:i/>
          <w:iCs/>
        </w:rPr>
        <w:t xml:space="preserve"> Northbridge Public Schools Program of Studies</w:t>
      </w:r>
      <w:r w:rsidRPr="008B7806">
        <w:t xml:space="preserve"> document, the district offers health and physical education</w:t>
      </w:r>
      <w:r>
        <w:t xml:space="preserve"> that</w:t>
      </w:r>
      <w:r w:rsidRPr="008B7806">
        <w:t xml:space="preserve"> align</w:t>
      </w:r>
      <w:r>
        <w:t>s</w:t>
      </w:r>
      <w:r w:rsidRPr="008B7806">
        <w:t xml:space="preserve"> with the Massachusetts Comprehensive Health and Physical Education Frameworks. As shared by school leaders, the district offers health and physical education to all students at their schools</w:t>
      </w:r>
      <w:r>
        <w:t>;</w:t>
      </w:r>
      <w:r w:rsidRPr="008B7806">
        <w:t xml:space="preserve"> however</w:t>
      </w:r>
      <w:r>
        <w:t>,</w:t>
      </w:r>
      <w:r w:rsidRPr="008B7806">
        <w:t xml:space="preserve"> the offerings are inconsistent across grade levels. Northbridge High School offers </w:t>
      </w:r>
      <w:r>
        <w:t>students one semester of gym, as well as one semester of health per year in grades 9 and 10 that is combined with their physical education classes</w:t>
      </w:r>
      <w:r w:rsidRPr="008B7806">
        <w:t>. Northbridge Middle School offers less than a semester of health and physical education to all students. Northbridge Elementary School offers a full year of physical education to all students.</w:t>
      </w:r>
    </w:p>
    <w:p w14:paraId="784ECAAE" w14:textId="77777777" w:rsidR="00B5264D" w:rsidRPr="002F7054" w:rsidRDefault="00B5264D" w:rsidP="00B5264D">
      <w:pPr>
        <w:pStyle w:val="BodyText"/>
        <w:rPr>
          <w:rFonts w:ascii="Franklin Gothic Book" w:eastAsia="Franklin Gothic Book" w:hAnsi="Franklin Gothic Book" w:cs="Tahoma"/>
          <w:spacing w:val="-2"/>
        </w:rPr>
      </w:pPr>
      <w:r w:rsidRPr="002F7054">
        <w:rPr>
          <w:spacing w:val="-2"/>
        </w:rPr>
        <w:t xml:space="preserve">The district prioritizes student health and well-being through a variety of support systems. School leaders and support staff </w:t>
      </w:r>
      <w:r>
        <w:rPr>
          <w:spacing w:val="-2"/>
        </w:rPr>
        <w:t xml:space="preserve">make </w:t>
      </w:r>
      <w:r w:rsidRPr="002F7054">
        <w:rPr>
          <w:spacing w:val="-2"/>
        </w:rPr>
        <w:t xml:space="preserve">sure that students and their families have access to health resources by providing information and referrals to healthcare providers as needed. </w:t>
      </w:r>
      <w:r>
        <w:rPr>
          <w:spacing w:val="-2"/>
        </w:rPr>
        <w:t>In addition</w:t>
      </w:r>
      <w:r w:rsidRPr="002F7054">
        <w:rPr>
          <w:spacing w:val="-2"/>
        </w:rPr>
        <w:t xml:space="preserve">, the district has a clear allergy verification protocol in place </w:t>
      </w:r>
      <w:r>
        <w:rPr>
          <w:spacing w:val="-2"/>
        </w:rPr>
        <w:t>that</w:t>
      </w:r>
      <w:r w:rsidRPr="002F7054">
        <w:rPr>
          <w:spacing w:val="-2"/>
        </w:rPr>
        <w:t xml:space="preserve"> </w:t>
      </w:r>
      <w:r>
        <w:rPr>
          <w:spacing w:val="-2"/>
        </w:rPr>
        <w:t>is</w:t>
      </w:r>
      <w:r w:rsidRPr="002F7054">
        <w:rPr>
          <w:spacing w:val="-2"/>
        </w:rPr>
        <w:t xml:space="preserve"> updated annually to </w:t>
      </w:r>
      <w:r>
        <w:rPr>
          <w:spacing w:val="-2"/>
        </w:rPr>
        <w:t>promote</w:t>
      </w:r>
      <w:r w:rsidRPr="002F7054">
        <w:rPr>
          <w:spacing w:val="-2"/>
        </w:rPr>
        <w:t xml:space="preserve"> student safety. The district also maintains a local wellness policy, as required by law, to foster an environment that supports students’ health and ability to learn. This policy includes protocols that promote overall well-being</w:t>
      </w:r>
      <w:r>
        <w:rPr>
          <w:spacing w:val="-2"/>
        </w:rPr>
        <w:t>.</w:t>
      </w:r>
      <w:r w:rsidRPr="002F7054">
        <w:rPr>
          <w:spacing w:val="-2"/>
        </w:rPr>
        <w:t xml:space="preserve"> </w:t>
      </w:r>
      <w:r>
        <w:rPr>
          <w:spacing w:val="-2"/>
        </w:rPr>
        <w:t>T</w:t>
      </w:r>
      <w:r w:rsidRPr="002F7054">
        <w:rPr>
          <w:spacing w:val="-2"/>
        </w:rPr>
        <w:t xml:space="preserve">he </w:t>
      </w:r>
      <w:r>
        <w:rPr>
          <w:spacing w:val="-2"/>
        </w:rPr>
        <w:t>d</w:t>
      </w:r>
      <w:r w:rsidRPr="002F7054">
        <w:rPr>
          <w:spacing w:val="-2"/>
        </w:rPr>
        <w:t xml:space="preserve">irector of </w:t>
      </w:r>
      <w:r>
        <w:rPr>
          <w:spacing w:val="-2"/>
        </w:rPr>
        <w:t>p</w:t>
      </w:r>
      <w:r w:rsidRPr="002F7054">
        <w:rPr>
          <w:spacing w:val="-2"/>
        </w:rPr>
        <w:t xml:space="preserve">upil </w:t>
      </w:r>
      <w:r>
        <w:rPr>
          <w:spacing w:val="-2"/>
        </w:rPr>
        <w:t>p</w:t>
      </w:r>
      <w:r w:rsidRPr="002F7054">
        <w:rPr>
          <w:spacing w:val="-2"/>
        </w:rPr>
        <w:t xml:space="preserve">ersonnel </w:t>
      </w:r>
      <w:r>
        <w:rPr>
          <w:spacing w:val="-2"/>
        </w:rPr>
        <w:t>s</w:t>
      </w:r>
      <w:r w:rsidRPr="002F7054">
        <w:rPr>
          <w:spacing w:val="-2"/>
        </w:rPr>
        <w:t xml:space="preserve">ervices is responsible for </w:t>
      </w:r>
      <w:r>
        <w:rPr>
          <w:spacing w:val="-2"/>
        </w:rPr>
        <w:t>confirmi</w:t>
      </w:r>
      <w:r w:rsidRPr="002F7054">
        <w:rPr>
          <w:spacing w:val="-2"/>
        </w:rPr>
        <w:t xml:space="preserve">ng compliance with the McKinney-Vento Act, managing special education and </w:t>
      </w:r>
      <w:r>
        <w:rPr>
          <w:spacing w:val="-2"/>
        </w:rPr>
        <w:t>EL</w:t>
      </w:r>
      <w:r w:rsidRPr="002F7054">
        <w:rPr>
          <w:spacing w:val="-2"/>
        </w:rPr>
        <w:t xml:space="preserve"> needs, and coordinating health and wellness programs throughout the district.</w:t>
      </w:r>
    </w:p>
    <w:p w14:paraId="01C27A96" w14:textId="77777777" w:rsidR="00B5264D" w:rsidRPr="008B7806" w:rsidRDefault="00B5264D" w:rsidP="00B5264D">
      <w:pPr>
        <w:pStyle w:val="BodyText"/>
      </w:pPr>
      <w:r w:rsidRPr="008B7806">
        <w:t>In addition, school leaders stated that their district offers multiple tiered mental and behavioral health services that support students’ mental and emotional wellness, which is a strength of the district. For example, the district employs adjustment counselors and behavioral technicians who provide individual and group counseling and engage in restorative practices. Northbridge also u</w:t>
      </w:r>
      <w:r>
        <w:t>s</w:t>
      </w:r>
      <w:r w:rsidRPr="008B7806">
        <w:t>es screeners such as the Generalized Anxiety Disorder-7 to monitor students’ well-being. SST</w:t>
      </w:r>
      <w:r>
        <w:t>s</w:t>
      </w:r>
      <w:r w:rsidRPr="008B7806">
        <w:t xml:space="preserve"> meet as needed to address student behavioral concerns</w:t>
      </w:r>
      <w:r>
        <w:t>,</w:t>
      </w:r>
      <w:r w:rsidRPr="008B7806">
        <w:t xml:space="preserve"> and the district u</w:t>
      </w:r>
      <w:r>
        <w:t>s</w:t>
      </w:r>
      <w:r w:rsidRPr="008B7806">
        <w:t xml:space="preserve">es multiple nonacademic interventions such as pull-outs, mental health breaks, the Pathways program, the CONNECT program, incentive plans, and Second Step to meet the specific needs of students. </w:t>
      </w:r>
      <w:r>
        <w:rPr>
          <w:spacing w:val="-2"/>
        </w:rPr>
        <w:t>In addition</w:t>
      </w:r>
      <w:r w:rsidRPr="008B7806">
        <w:t xml:space="preserve">, the district collaborates with community resources such as Advocates Incorporated to provide in-house therapy at their school buildings. </w:t>
      </w:r>
    </w:p>
    <w:p w14:paraId="1CE58C42" w14:textId="77777777" w:rsidR="00B5264D" w:rsidRPr="008B7806" w:rsidRDefault="00B5264D" w:rsidP="00B5264D">
      <w:pPr>
        <w:pStyle w:val="BodyText"/>
      </w:pPr>
      <w:r w:rsidRPr="008B7806">
        <w:t>Teacher, student, and family focus group participants had mixed agreement with district and school leaders</w:t>
      </w:r>
      <w:r>
        <w:t>’</w:t>
      </w:r>
      <w:r w:rsidRPr="008B7806">
        <w:t xml:space="preserve"> implementation of these supports and consequences related to student behavior issues. For example, some teachers agreed that the district connects students to necessary supports, stating, “I had really tough classes last year, and the Pathways and CONNECT [programs] were so helpful.” Other teachers reported that administration turnover led to inconsistencies in </w:t>
      </w:r>
      <w:r>
        <w:t>the application of</w:t>
      </w:r>
      <w:r w:rsidRPr="008B7806">
        <w:t xml:space="preserve"> behavioral consequences. One teacher stated, “I don’t know what the consequences </w:t>
      </w:r>
      <w:r w:rsidRPr="008B7806">
        <w:lastRenderedPageBreak/>
        <w:t xml:space="preserve">are supposed to be for the behaviors that are happening.” In addition to staff perceptions, some family focus group participants described specific incidents in which their students </w:t>
      </w:r>
      <w:r>
        <w:t>did</w:t>
      </w:r>
      <w:r w:rsidRPr="008B7806">
        <w:t xml:space="preserve"> not </w:t>
      </w:r>
      <w:r>
        <w:t>receive</w:t>
      </w:r>
      <w:r w:rsidRPr="008B7806">
        <w:t xml:space="preserve"> appropriate behavioral support. These focus group participants reported an overall sentiment that “[the administration] team don’t seem to understand what could set a kiddo off, what heightens anxiety, what decreases anxiety” and that “even if those things are written in the behavior support plan and the IEP, I’m not finding anyone that cares to look.”</w:t>
      </w:r>
      <w:r>
        <w:t xml:space="preserve"> Appropriately responding to student behaviors and connecting students to related supports is an area of growth for the district. </w:t>
      </w:r>
    </w:p>
    <w:p w14:paraId="59695C6E" w14:textId="3B0EE62A" w:rsidR="00B827DE" w:rsidRPr="008B7806" w:rsidRDefault="00B827DE" w:rsidP="00B827DE">
      <w:pPr>
        <w:pStyle w:val="Heading3"/>
      </w:pPr>
      <w:bookmarkStart w:id="93" w:name="_Family_and_Community"/>
      <w:bookmarkEnd w:id="93"/>
      <w:r w:rsidRPr="008B7806">
        <w:t>Family and Community Partnerships</w:t>
      </w:r>
    </w:p>
    <w:p w14:paraId="7D14D046" w14:textId="77777777" w:rsidR="00823259" w:rsidRPr="002F7054" w:rsidRDefault="00823259" w:rsidP="00823259">
      <w:pPr>
        <w:pStyle w:val="BodyTextposthead"/>
        <w:rPr>
          <w:spacing w:val="-2"/>
        </w:rPr>
      </w:pPr>
      <w:r>
        <w:rPr>
          <w:spacing w:val="-2"/>
        </w:rPr>
        <w:t xml:space="preserve">District and school staff agreed that the district creates inclusive opportunities for families to be equal partners in their students’ education and has clear and consistent multilingual communication systems in place, which is a strength of the district. </w:t>
      </w:r>
      <w:r w:rsidRPr="002F7054">
        <w:rPr>
          <w:spacing w:val="-2"/>
        </w:rPr>
        <w:t>District leaders reported using several strategies to engage parents</w:t>
      </w:r>
      <w:r>
        <w:rPr>
          <w:spacing w:val="-2"/>
        </w:rPr>
        <w:t>,</w:t>
      </w:r>
      <w:r w:rsidRPr="002F7054">
        <w:rPr>
          <w:spacing w:val="-2"/>
        </w:rPr>
        <w:t xml:space="preserve"> including open houses</w:t>
      </w:r>
      <w:r>
        <w:rPr>
          <w:spacing w:val="-2"/>
        </w:rPr>
        <w:t>;</w:t>
      </w:r>
      <w:r w:rsidRPr="002F7054">
        <w:rPr>
          <w:spacing w:val="-2"/>
        </w:rPr>
        <w:t xml:space="preserve"> monthly principal meetings</w:t>
      </w:r>
      <w:r>
        <w:rPr>
          <w:spacing w:val="-2"/>
        </w:rPr>
        <w:t>;</w:t>
      </w:r>
      <w:r w:rsidRPr="002F7054">
        <w:rPr>
          <w:spacing w:val="-2"/>
        </w:rPr>
        <w:t xml:space="preserve"> family fun nights</w:t>
      </w:r>
      <w:r>
        <w:rPr>
          <w:spacing w:val="-2"/>
        </w:rPr>
        <w:t>;</w:t>
      </w:r>
      <w:r w:rsidRPr="002F7054">
        <w:rPr>
          <w:spacing w:val="-2"/>
        </w:rPr>
        <w:t xml:space="preserve"> parent-teacher conferences</w:t>
      </w:r>
      <w:r>
        <w:rPr>
          <w:spacing w:val="-2"/>
        </w:rPr>
        <w:t>;</w:t>
      </w:r>
      <w:r w:rsidRPr="002F7054">
        <w:rPr>
          <w:spacing w:val="-2"/>
        </w:rPr>
        <w:t xml:space="preserve"> and individual teacher updates via email, </w:t>
      </w:r>
      <w:r>
        <w:rPr>
          <w:spacing w:val="-2"/>
        </w:rPr>
        <w:t>tele</w:t>
      </w:r>
      <w:r w:rsidRPr="002F7054">
        <w:rPr>
          <w:spacing w:val="-2"/>
        </w:rPr>
        <w:t>phone, weekly RAMS reports, and ClassDojo. According to district leaders,</w:t>
      </w:r>
      <w:r>
        <w:rPr>
          <w:spacing w:val="-2"/>
        </w:rPr>
        <w:t xml:space="preserve"> Northbridge Elementary School uses</w:t>
      </w:r>
      <w:r w:rsidRPr="002F7054">
        <w:rPr>
          <w:spacing w:val="-2"/>
        </w:rPr>
        <w:t xml:space="preserve"> ClassDojo to communicate with families in English and other languages. In focus groups, parents shared that the district’s communication channels make them feel aware of what is happening in the school community</w:t>
      </w:r>
      <w:r>
        <w:rPr>
          <w:spacing w:val="-2"/>
        </w:rPr>
        <w:t>,</w:t>
      </w:r>
      <w:r w:rsidRPr="002F7054">
        <w:rPr>
          <w:spacing w:val="-2"/>
        </w:rPr>
        <w:t xml:space="preserve"> and the use of apps for engagement with teachers and administrators is helpful for getting relevant information. </w:t>
      </w:r>
      <w:r>
        <w:rPr>
          <w:spacing w:val="-2"/>
        </w:rPr>
        <w:t>In addition</w:t>
      </w:r>
      <w:r w:rsidRPr="002F7054">
        <w:rPr>
          <w:spacing w:val="-2"/>
        </w:rPr>
        <w:t>, Northbridge has family liaisons in their buildings that connect families with the district, schools, and additional community resources. Parents reported that the family liaisons are “great at problem</w:t>
      </w:r>
      <w:r>
        <w:rPr>
          <w:spacing w:val="-2"/>
        </w:rPr>
        <w:t xml:space="preserve"> </w:t>
      </w:r>
      <w:r w:rsidRPr="002F7054">
        <w:rPr>
          <w:spacing w:val="-2"/>
        </w:rPr>
        <w:t>solving</w:t>
      </w:r>
      <w:r>
        <w:rPr>
          <w:spacing w:val="-2"/>
        </w:rPr>
        <w:t>,</w:t>
      </w:r>
      <w:r w:rsidRPr="002F7054">
        <w:rPr>
          <w:spacing w:val="-2"/>
        </w:rPr>
        <w:t xml:space="preserve">” and the volunteer opportunity information shared by the family liaisons is helpful. Teachers and student support staff reported that the district and its schools also provide guidance to staff on family communication. This guidance positions all families as equal partners in their students’ education through </w:t>
      </w:r>
      <w:r>
        <w:rPr>
          <w:spacing w:val="-2"/>
        </w:rPr>
        <w:t xml:space="preserve">multilingual </w:t>
      </w:r>
      <w:r w:rsidRPr="002F7054">
        <w:rPr>
          <w:spacing w:val="-2"/>
        </w:rPr>
        <w:t>language and policies. ClassDojo, used at the elementary level, automatically translates messages from teachers into families’ home language. Furthermore, the district-provided guidance establishes expectations for how school and district staff will maintain reciprocal communication with all families. </w:t>
      </w:r>
    </w:p>
    <w:p w14:paraId="22871953" w14:textId="77777777" w:rsidR="00823259" w:rsidRPr="002F7054" w:rsidRDefault="00823259" w:rsidP="00823259">
      <w:pPr>
        <w:pStyle w:val="BodyText"/>
        <w:rPr>
          <w:spacing w:val="-2"/>
        </w:rPr>
      </w:pPr>
      <w:r w:rsidRPr="002F7054">
        <w:rPr>
          <w:spacing w:val="-2"/>
        </w:rPr>
        <w:t xml:space="preserve">District staff and school leaders reported that the district has strong relationships with various organizations in </w:t>
      </w:r>
      <w:r>
        <w:rPr>
          <w:spacing w:val="-2"/>
        </w:rPr>
        <w:t>the</w:t>
      </w:r>
      <w:r w:rsidRPr="002F7054">
        <w:rPr>
          <w:spacing w:val="-2"/>
        </w:rPr>
        <w:t xml:space="preserve"> community to provide services and enriching experiences to students and families during and outside the school day, which is a strength of the district. These include partnerships with the Chamber of Commerce’s Blackstone Valley Ed Hub, which allows students to take classes in other subjects such as manufacturing and robotics; Quinsigamond Community College, which offers students an opportunity to take college courses; Project 351, </w:t>
      </w:r>
      <w:r>
        <w:rPr>
          <w:spacing w:val="-2"/>
        </w:rPr>
        <w:t>in which</w:t>
      </w:r>
      <w:r w:rsidRPr="002F7054">
        <w:rPr>
          <w:spacing w:val="-2"/>
        </w:rPr>
        <w:t xml:space="preserve"> </w:t>
      </w:r>
      <w:r>
        <w:rPr>
          <w:spacing w:val="-2"/>
        </w:rPr>
        <w:t xml:space="preserve">the community selects </w:t>
      </w:r>
      <w:r w:rsidRPr="002F7054">
        <w:rPr>
          <w:spacing w:val="-2"/>
        </w:rPr>
        <w:t xml:space="preserve">one student to “unite, act, and lead” for a year of service, empowering leadership training and teamwork with a statewide network of friends; Advocates, who provide walk-in services for in-moment referrals and provides transportation to families; </w:t>
      </w:r>
      <w:r>
        <w:rPr>
          <w:spacing w:val="-2"/>
        </w:rPr>
        <w:t xml:space="preserve">and </w:t>
      </w:r>
      <w:r w:rsidRPr="002F7054">
        <w:rPr>
          <w:spacing w:val="-2"/>
        </w:rPr>
        <w:t xml:space="preserve">Beginning Bridges, local police officers </w:t>
      </w:r>
      <w:r>
        <w:rPr>
          <w:spacing w:val="-2"/>
        </w:rPr>
        <w:t xml:space="preserve">who </w:t>
      </w:r>
      <w:r w:rsidRPr="002F7054">
        <w:rPr>
          <w:spacing w:val="-2"/>
        </w:rPr>
        <w:t xml:space="preserve">read books to kindergarten students and their families. </w:t>
      </w:r>
      <w:r>
        <w:rPr>
          <w:spacing w:val="-2"/>
        </w:rPr>
        <w:t>In addition</w:t>
      </w:r>
      <w:r w:rsidRPr="002F7054">
        <w:rPr>
          <w:spacing w:val="-2"/>
        </w:rPr>
        <w:t>, the district partner</w:t>
      </w:r>
      <w:r>
        <w:rPr>
          <w:spacing w:val="-2"/>
        </w:rPr>
        <w:t>s</w:t>
      </w:r>
      <w:r w:rsidRPr="002F7054">
        <w:rPr>
          <w:spacing w:val="-2"/>
        </w:rPr>
        <w:t xml:space="preserve"> with local dental care providers to offer services in schools. </w:t>
      </w:r>
    </w:p>
    <w:p w14:paraId="33E34BD0" w14:textId="77777777" w:rsidR="00823259" w:rsidRPr="008B7806" w:rsidRDefault="00823259" w:rsidP="00823259">
      <w:pPr>
        <w:pStyle w:val="BodyText"/>
      </w:pPr>
      <w:r w:rsidRPr="008B7806">
        <w:t>Moreover, according to the superintendent</w:t>
      </w:r>
      <w:r>
        <w:t xml:space="preserve"> and feedback from students</w:t>
      </w:r>
      <w:r w:rsidRPr="008B7806">
        <w:t xml:space="preserve">, the district identifies and connects </w:t>
      </w:r>
      <w:r>
        <w:t xml:space="preserve">all </w:t>
      </w:r>
      <w:r w:rsidRPr="008B7806">
        <w:t>students with wraparound services</w:t>
      </w:r>
      <w:r>
        <w:t>, which is a strength of the district.</w:t>
      </w:r>
      <w:r w:rsidRPr="008B7806">
        <w:t xml:space="preserve"> Northbridge family liaisons, as described on the district webpage, host workshops and events to support families in supporting their children and offer resources within the school and the community to help meet both staff and family needs</w:t>
      </w:r>
      <w:r w:rsidRPr="008B7806">
        <w:rPr>
          <w:b/>
          <w:bCs/>
        </w:rPr>
        <w:t xml:space="preserve">. </w:t>
      </w:r>
      <w:r w:rsidRPr="008B7806">
        <w:t xml:space="preserve">Student support focus group comments revealed that Northbridge Middle </w:t>
      </w:r>
      <w:r w:rsidRPr="008B7806">
        <w:lastRenderedPageBreak/>
        <w:t xml:space="preserve">School offers a Community Closet </w:t>
      </w:r>
      <w:r>
        <w:t>at which</w:t>
      </w:r>
      <w:r w:rsidRPr="008B7806">
        <w:t xml:space="preserve"> students and their families can receive new and gently used clothing, school supplies, and other daily essentials at no cost. Moreover, the elementary school and the high school offer a food pantry </w:t>
      </w:r>
      <w:r>
        <w:t>so that</w:t>
      </w:r>
      <w:r w:rsidRPr="008B7806">
        <w:t xml:space="preserve"> students and their families can receive nonperishable food items year-round. Guidance counselors and building-based </w:t>
      </w:r>
      <w:r>
        <w:t>SSTs</w:t>
      </w:r>
      <w:r w:rsidRPr="008B7806">
        <w:t xml:space="preserve"> also play a significant role in identifying and referring students to necessary services. In focus groups, middle and high school students reported that when they or their friends are experiencing difficulties, they feel comfortable reaching out to guidance counselors for support. One high school student explained how they “think [students] have a lot of staff that are willing to listen to [their] problems.” The </w:t>
      </w:r>
      <w:r>
        <w:t>s</w:t>
      </w:r>
      <w:r w:rsidRPr="008B7806">
        <w:t xml:space="preserve">uperintendent and various school principals also explained that their district proactively identifies the needs of students and families through surveys and group meetings with students. The feedback was used to develop the </w:t>
      </w:r>
      <w:r>
        <w:t>district's strategic plan</w:t>
      </w:r>
      <w:r w:rsidRPr="008B7806">
        <w:t>. </w:t>
      </w:r>
    </w:p>
    <w:p w14:paraId="2C5DCF89" w14:textId="31E0290E" w:rsidR="00C35A33" w:rsidRPr="002F7054" w:rsidRDefault="00823259" w:rsidP="00823259">
      <w:pPr>
        <w:pStyle w:val="BodyText"/>
        <w:rPr>
          <w:spacing w:val="-2"/>
        </w:rPr>
      </w:pPr>
      <w:r w:rsidRPr="002F7054">
        <w:rPr>
          <w:spacing w:val="-2"/>
        </w:rPr>
        <w:t xml:space="preserve">According to school student services leads, </w:t>
      </w:r>
      <w:r>
        <w:rPr>
          <w:spacing w:val="-2"/>
        </w:rPr>
        <w:t>Northbridge</w:t>
      </w:r>
      <w:r w:rsidRPr="002F7054">
        <w:rPr>
          <w:spacing w:val="-2"/>
        </w:rPr>
        <w:t xml:space="preserve"> has processes to identify and establish community partnerships. These processes include collaborating with the organization Advocates to connect students to local community resources and provide school-based counseling. The district also collaborates with the Chamber of Commerce to run the Blackstone Valley Ed Hub, which helps find internships for students within the community and provides work-based learning. Community members offer support by donating supplies, hel</w:t>
      </w:r>
      <w:r>
        <w:rPr>
          <w:spacing w:val="-2"/>
        </w:rPr>
        <w:t>p</w:t>
      </w:r>
      <w:r w:rsidRPr="002F7054">
        <w:rPr>
          <w:spacing w:val="-2"/>
        </w:rPr>
        <w:t xml:space="preserve">ing </w:t>
      </w:r>
      <w:r>
        <w:rPr>
          <w:spacing w:val="-2"/>
        </w:rPr>
        <w:t>with fundraisers</w:t>
      </w:r>
      <w:r w:rsidRPr="002F7054">
        <w:rPr>
          <w:spacing w:val="-2"/>
        </w:rPr>
        <w:t xml:space="preserve">, and volunteering in the classroom. </w:t>
      </w:r>
      <w:r>
        <w:rPr>
          <w:spacing w:val="-2"/>
        </w:rPr>
        <w:t>Additionally, s</w:t>
      </w:r>
      <w:r w:rsidRPr="002F7054">
        <w:rPr>
          <w:spacing w:val="-2"/>
        </w:rPr>
        <w:t xml:space="preserve">chool principals </w:t>
      </w:r>
      <w:r>
        <w:rPr>
          <w:spacing w:val="-2"/>
        </w:rPr>
        <w:t>leverage</w:t>
      </w:r>
      <w:r w:rsidRPr="002F7054">
        <w:rPr>
          <w:spacing w:val="-2"/>
        </w:rPr>
        <w:t xml:space="preserve"> their connections to provide students with work-study opportunities.</w:t>
      </w:r>
      <w:r w:rsidR="6CBBB036" w:rsidRPr="002F7054">
        <w:rPr>
          <w:spacing w:val="-2"/>
        </w:rPr>
        <w:t xml:space="preserve"> </w:t>
      </w:r>
    </w:p>
    <w:p w14:paraId="5D523900" w14:textId="00682905" w:rsidR="005F7A41" w:rsidRPr="008B7806" w:rsidRDefault="005F7A41" w:rsidP="005F7A41">
      <w:pPr>
        <w:pStyle w:val="Heading3"/>
      </w:pPr>
      <w:bookmarkStart w:id="94" w:name="_Multi-Tiered_Systems_of"/>
      <w:bookmarkEnd w:id="94"/>
      <w:r w:rsidRPr="008B7806">
        <w:t>Multi</w:t>
      </w:r>
      <w:r w:rsidR="00104898">
        <w:t>t</w:t>
      </w:r>
      <w:r w:rsidRPr="008B7806">
        <w:t>iered Systems of Support</w:t>
      </w:r>
    </w:p>
    <w:p w14:paraId="12F40141" w14:textId="77777777" w:rsidR="0075590C" w:rsidRPr="008B7806" w:rsidRDefault="0075590C" w:rsidP="0075590C">
      <w:pPr>
        <w:pStyle w:val="BodyText"/>
      </w:pPr>
      <w:r>
        <w:rPr>
          <w:spacing w:val="-2"/>
        </w:rPr>
        <w:t xml:space="preserve">Northbridge has a defined MTSS system that proactively identifies students’ behavioral and social emotional needs, which is a strength of the district. </w:t>
      </w:r>
      <w:r w:rsidRPr="002F7054">
        <w:rPr>
          <w:spacing w:val="-2"/>
        </w:rPr>
        <w:t>The district developed a</w:t>
      </w:r>
      <w:r>
        <w:rPr>
          <w:spacing w:val="-2"/>
        </w:rPr>
        <w:t>n</w:t>
      </w:r>
      <w:r w:rsidRPr="002F7054">
        <w:rPr>
          <w:spacing w:val="-2"/>
        </w:rPr>
        <w:t xml:space="preserve"> SST manual, which outlines MTSS for academic </w:t>
      </w:r>
      <w:r>
        <w:rPr>
          <w:color w:val="000000" w:themeColor="text1"/>
          <w:spacing w:val="-2"/>
        </w:rPr>
        <w:t>(s</w:t>
      </w:r>
      <w:r w:rsidRPr="002F7054">
        <w:rPr>
          <w:color w:val="000000" w:themeColor="text1"/>
          <w:spacing w:val="-2"/>
        </w:rPr>
        <w:t>ee Curriculum and Instruction</w:t>
      </w:r>
      <w:r>
        <w:rPr>
          <w:color w:val="000000" w:themeColor="text1"/>
          <w:spacing w:val="-2"/>
        </w:rPr>
        <w:t>)</w:t>
      </w:r>
      <w:r w:rsidRPr="002F7054">
        <w:rPr>
          <w:color w:val="000000" w:themeColor="text1"/>
          <w:spacing w:val="-2"/>
        </w:rPr>
        <w:t xml:space="preserve"> </w:t>
      </w:r>
      <w:r w:rsidRPr="002F7054">
        <w:rPr>
          <w:spacing w:val="-2"/>
        </w:rPr>
        <w:t>and nonacademic interventions, ensuring that appropriate progress monitoring procedures are in place across all school levels. According to district leaders, this framework support</w:t>
      </w:r>
      <w:r>
        <w:rPr>
          <w:spacing w:val="-2"/>
        </w:rPr>
        <w:t>s</w:t>
      </w:r>
      <w:r w:rsidRPr="002F7054">
        <w:rPr>
          <w:spacing w:val="-2"/>
        </w:rPr>
        <w:t xml:space="preserve"> students at varying levels of need, ranging from universal to intensive interventions. </w:t>
      </w:r>
      <w:r>
        <w:t>The</w:t>
      </w:r>
      <w:r w:rsidRPr="008B7806">
        <w:t xml:space="preserve"> SST regularly evaluates and adjusts interventions as needed</w:t>
      </w:r>
      <w:r>
        <w:t xml:space="preserve"> for all grade levels</w:t>
      </w:r>
      <w:r w:rsidRPr="008B7806">
        <w:t>.</w:t>
      </w:r>
      <w:r>
        <w:t xml:space="preserve"> As described by</w:t>
      </w:r>
      <w:r w:rsidRPr="008B7806">
        <w:t xml:space="preserve"> </w:t>
      </w:r>
      <w:r>
        <w:t xml:space="preserve">school </w:t>
      </w:r>
      <w:r w:rsidRPr="008B7806">
        <w:t xml:space="preserve">principals, the district’s tiered approach to interventions is implemented across all grade levels for ELA and </w:t>
      </w:r>
      <w:r>
        <w:t>m</w:t>
      </w:r>
      <w:r w:rsidRPr="008B7806">
        <w:t>ath</w:t>
      </w:r>
      <w:r>
        <w:t>ematics (see Equitable Practices and Access)</w:t>
      </w:r>
      <w:r w:rsidRPr="008B7806">
        <w:t xml:space="preserve">. </w:t>
      </w:r>
    </w:p>
    <w:p w14:paraId="35E0DB47" w14:textId="77777777" w:rsidR="0075590C" w:rsidRPr="002F7054" w:rsidRDefault="0075590C" w:rsidP="0075590C">
      <w:pPr>
        <w:pStyle w:val="BodyTextposthead"/>
        <w:rPr>
          <w:spacing w:val="-2"/>
        </w:rPr>
      </w:pPr>
      <w:r w:rsidRPr="002F7054">
        <w:rPr>
          <w:spacing w:val="-2"/>
        </w:rPr>
        <w:t>At the elementary</w:t>
      </w:r>
      <w:r w:rsidRPr="002F7054">
        <w:rPr>
          <w:b/>
          <w:bCs/>
          <w:spacing w:val="-2"/>
        </w:rPr>
        <w:t xml:space="preserve"> </w:t>
      </w:r>
      <w:r w:rsidRPr="00B4667A">
        <w:rPr>
          <w:rStyle w:val="Bodytextdemi0"/>
          <w:rFonts w:asciiTheme="minorHAnsi" w:hAnsiTheme="minorHAnsi"/>
        </w:rPr>
        <w:t>level</w:t>
      </w:r>
      <w:r w:rsidRPr="002F7054">
        <w:rPr>
          <w:spacing w:val="-2"/>
        </w:rPr>
        <w:t xml:space="preserve">, nonacademic support </w:t>
      </w:r>
      <w:r>
        <w:rPr>
          <w:spacing w:val="-2"/>
        </w:rPr>
        <w:t>occurs</w:t>
      </w:r>
      <w:r w:rsidRPr="002F7054">
        <w:rPr>
          <w:spacing w:val="-2"/>
        </w:rPr>
        <w:t xml:space="preserve"> through programs such as</w:t>
      </w:r>
      <w:r>
        <w:rPr>
          <w:spacing w:val="-2"/>
        </w:rPr>
        <w:t xml:space="preserve"> Positive Behavioral Interventions and Supports (PBIS),</w:t>
      </w:r>
      <w:r w:rsidRPr="002F7054">
        <w:rPr>
          <w:spacing w:val="-2"/>
        </w:rPr>
        <w:t xml:space="preserve"> Character Strong</w:t>
      </w:r>
      <w:r>
        <w:rPr>
          <w:spacing w:val="-2"/>
        </w:rPr>
        <w:t>,</w:t>
      </w:r>
      <w:r w:rsidRPr="002F7054">
        <w:rPr>
          <w:spacing w:val="-2"/>
        </w:rPr>
        <w:t xml:space="preserve"> and the Second Step program, which focus on social-emotional learning and character development. At the middle school, the district supports students’ nonacademic needs through counseling groups, adjustment counselors,</w:t>
      </w:r>
      <w:r>
        <w:rPr>
          <w:spacing w:val="-2"/>
        </w:rPr>
        <w:t xml:space="preserve"> PBIS,</w:t>
      </w:r>
      <w:r w:rsidRPr="002F7054">
        <w:rPr>
          <w:spacing w:val="-2"/>
        </w:rPr>
        <w:t xml:space="preserve"> and the Second Step program. At the high school level, additional nonacademic support </w:t>
      </w:r>
      <w:r>
        <w:rPr>
          <w:spacing w:val="-2"/>
        </w:rPr>
        <w:t xml:space="preserve">is available </w:t>
      </w:r>
      <w:r w:rsidRPr="002F7054">
        <w:rPr>
          <w:spacing w:val="-2"/>
        </w:rPr>
        <w:t>through small</w:t>
      </w:r>
      <w:r>
        <w:rPr>
          <w:spacing w:val="-2"/>
        </w:rPr>
        <w:t>-</w:t>
      </w:r>
      <w:r w:rsidRPr="002F7054">
        <w:rPr>
          <w:spacing w:val="-2"/>
        </w:rPr>
        <w:t xml:space="preserve">group settings, access to a school psychologist, behavior technicians, </w:t>
      </w:r>
      <w:r>
        <w:rPr>
          <w:spacing w:val="-2"/>
        </w:rPr>
        <w:t xml:space="preserve">and </w:t>
      </w:r>
      <w:r w:rsidRPr="002F7054">
        <w:rPr>
          <w:spacing w:val="-2"/>
        </w:rPr>
        <w:t>special educat</w:t>
      </w:r>
      <w:r>
        <w:rPr>
          <w:spacing w:val="-2"/>
        </w:rPr>
        <w:t>ion teachers. In addition</w:t>
      </w:r>
      <w:r w:rsidRPr="002F7054">
        <w:rPr>
          <w:spacing w:val="-2"/>
        </w:rPr>
        <w:t xml:space="preserve">, the district offers more individualized support through programs </w:t>
      </w:r>
      <w:r>
        <w:t>such as</w:t>
      </w:r>
      <w:r w:rsidRPr="002F7054">
        <w:rPr>
          <w:spacing w:val="-2"/>
        </w:rPr>
        <w:t xml:space="preserve"> CONNECT</w:t>
      </w:r>
      <w:r w:rsidRPr="002F7054">
        <w:rPr>
          <w:i/>
          <w:iCs/>
          <w:spacing w:val="-2"/>
        </w:rPr>
        <w:t xml:space="preserve"> </w:t>
      </w:r>
      <w:r w:rsidRPr="002F7054">
        <w:rPr>
          <w:spacing w:val="-2"/>
        </w:rPr>
        <w:t>and BRIDGE, which provide personalized services and family support.</w:t>
      </w:r>
      <w:r>
        <w:rPr>
          <w:spacing w:val="-2"/>
        </w:rPr>
        <w:t xml:space="preserve"> </w:t>
      </w:r>
    </w:p>
    <w:p w14:paraId="0E490345" w14:textId="77777777" w:rsidR="0075590C" w:rsidRDefault="0075590C" w:rsidP="0075590C">
      <w:pPr>
        <w:pStyle w:val="BodyText"/>
        <w:rPr>
          <w:spacing w:val="-2"/>
        </w:rPr>
      </w:pPr>
      <w:r w:rsidRPr="002F7054">
        <w:rPr>
          <w:spacing w:val="-2"/>
        </w:rPr>
        <w:t xml:space="preserve">Moreover, the district provides guidance for school leaders on how to implement MTSS through the </w:t>
      </w:r>
      <w:r w:rsidRPr="002F7054">
        <w:rPr>
          <w:i/>
          <w:iCs/>
          <w:spacing w:val="-2"/>
        </w:rPr>
        <w:t>Northbridge Public Schools Student Support Team Best Practices</w:t>
      </w:r>
      <w:r w:rsidRPr="00B4667A">
        <w:rPr>
          <w:i/>
          <w:iCs/>
          <w:spacing w:val="-2"/>
        </w:rPr>
        <w:t xml:space="preserve"> Manual</w:t>
      </w:r>
      <w:r w:rsidRPr="00B4667A">
        <w:rPr>
          <w:spacing w:val="-2"/>
        </w:rPr>
        <w:t xml:space="preserve">. </w:t>
      </w:r>
      <w:r w:rsidRPr="002F7054">
        <w:rPr>
          <w:spacing w:val="-2"/>
        </w:rPr>
        <w:t xml:space="preserve">This manual defines the process for providing student support, including the roles of SST members, referral procedures, and the steps for selecting and implementing interventions. It also includes tools </w:t>
      </w:r>
      <w:r>
        <w:t>such as</w:t>
      </w:r>
      <w:r w:rsidRPr="002F7054">
        <w:rPr>
          <w:spacing w:val="-2"/>
        </w:rPr>
        <w:t xml:space="preserve"> intervention planning forms and a flowchart </w:t>
      </w:r>
      <w:r>
        <w:rPr>
          <w:spacing w:val="-2"/>
        </w:rPr>
        <w:t>to</w:t>
      </w:r>
      <w:r w:rsidRPr="002F7054">
        <w:rPr>
          <w:spacing w:val="-2"/>
        </w:rPr>
        <w:t xml:space="preserve"> help track and monitor the effectiveness of services. </w:t>
      </w:r>
      <w:r>
        <w:rPr>
          <w:spacing w:val="-2"/>
        </w:rPr>
        <w:t>In addition</w:t>
      </w:r>
      <w:r w:rsidRPr="002F7054">
        <w:rPr>
          <w:spacing w:val="-2"/>
        </w:rPr>
        <w:t xml:space="preserve">, the </w:t>
      </w:r>
      <w:r w:rsidRPr="002F7054">
        <w:rPr>
          <w:spacing w:val="-2"/>
        </w:rPr>
        <w:lastRenderedPageBreak/>
        <w:t xml:space="preserve">middle school uses </w:t>
      </w:r>
      <w:r>
        <w:rPr>
          <w:spacing w:val="-2"/>
        </w:rPr>
        <w:t>the</w:t>
      </w:r>
      <w:r w:rsidRPr="002F7054">
        <w:rPr>
          <w:spacing w:val="-2"/>
        </w:rPr>
        <w:t xml:space="preserve"> </w:t>
      </w:r>
      <w:r w:rsidRPr="002F7054">
        <w:rPr>
          <w:i/>
          <w:iCs/>
          <w:spacing w:val="-2"/>
        </w:rPr>
        <w:t>MTSS and SST Reflection Document</w:t>
      </w:r>
      <w:r w:rsidRPr="002F7054">
        <w:rPr>
          <w:spacing w:val="-2"/>
        </w:rPr>
        <w:t xml:space="preserve"> to support the identification, placement, and monitoring of students in appropriate interventions. </w:t>
      </w:r>
    </w:p>
    <w:p w14:paraId="220F24B1" w14:textId="77777777" w:rsidR="0075590C" w:rsidRPr="00CB431F" w:rsidRDefault="0075590C" w:rsidP="0075590C">
      <w:pPr>
        <w:pStyle w:val="BodyText"/>
      </w:pPr>
      <w:r w:rsidRPr="008B7806">
        <w:t xml:space="preserve">According to the </w:t>
      </w:r>
      <w:r>
        <w:t>d</w:t>
      </w:r>
      <w:r w:rsidRPr="008B7806">
        <w:t xml:space="preserve">irector of </w:t>
      </w:r>
      <w:r>
        <w:t>c</w:t>
      </w:r>
      <w:r w:rsidRPr="008B7806">
        <w:t>urriculum</w:t>
      </w:r>
      <w:r w:rsidRPr="00632286">
        <w:t xml:space="preserve"> </w:t>
      </w:r>
      <w:r>
        <w:t>and instruction</w:t>
      </w:r>
      <w:r w:rsidRPr="008B7806">
        <w:t xml:space="preserve">, the district’s </w:t>
      </w:r>
      <w:r>
        <w:t>MTSS</w:t>
      </w:r>
      <w:r w:rsidRPr="008B7806">
        <w:t xml:space="preserve"> </w:t>
      </w:r>
      <w:r>
        <w:t xml:space="preserve">is designed to </w:t>
      </w:r>
      <w:r w:rsidRPr="008B7806">
        <w:t>address both academic and social-emotional needs. The district regularly monitors the effectiveness of this system through data meetings scheduled after</w:t>
      </w:r>
      <w:r>
        <w:t xml:space="preserve"> administering</w:t>
      </w:r>
      <w:r w:rsidRPr="008B7806">
        <w:t xml:space="preserve"> benchmark assessments. </w:t>
      </w:r>
      <w:r w:rsidRPr="00205697">
        <w:rPr>
          <w:rStyle w:val="BodyTextDemiChar"/>
          <w:rFonts w:asciiTheme="minorHAnsi" w:hAnsiTheme="minorHAnsi"/>
        </w:rPr>
        <w:t>District leaders</w:t>
      </w:r>
      <w:r w:rsidRPr="008B7806">
        <w:rPr>
          <w:b/>
          <w:bCs/>
        </w:rPr>
        <w:t xml:space="preserve"> </w:t>
      </w:r>
      <w:r w:rsidRPr="008B7806">
        <w:t>emphasized that they consistently review th</w:t>
      </w:r>
      <w:r>
        <w:t>ese</w:t>
      </w:r>
      <w:r w:rsidRPr="008B7806">
        <w:t xml:space="preserve"> data and conduct learning walks </w:t>
      </w:r>
      <w:r>
        <w:t>so</w:t>
      </w:r>
      <w:r w:rsidRPr="008B7806">
        <w:t xml:space="preserve"> that </w:t>
      </w:r>
      <w:r>
        <w:t xml:space="preserve">they can place </w:t>
      </w:r>
      <w:r w:rsidRPr="008B7806">
        <w:t xml:space="preserve">students in appropriate interventions. At the district level, leaders highlighted several academic interventions available to support </w:t>
      </w:r>
      <w:r>
        <w:t xml:space="preserve">students who are </w:t>
      </w:r>
      <w:r w:rsidRPr="008B7806">
        <w:t>struggling, including full inclusion classrooms, pull-out supports, push-in supports, coteaching classrooms, intervention blocks, and Orton-Gillingham instruction</w:t>
      </w:r>
      <w:r w:rsidRPr="008B7806">
        <w:rPr>
          <w:b/>
          <w:bCs/>
        </w:rPr>
        <w:t>.</w:t>
      </w:r>
      <w:r w:rsidRPr="008B7806">
        <w:t xml:space="preserve"> These interventions vary by grade level and school. For </w:t>
      </w:r>
      <w:r>
        <w:t>S</w:t>
      </w:r>
      <w:r w:rsidRPr="008B7806">
        <w:t xml:space="preserve">tudents with </w:t>
      </w:r>
      <w:r>
        <w:t>D</w:t>
      </w:r>
      <w:r w:rsidRPr="008B7806">
        <w:t xml:space="preserve">isabilities and </w:t>
      </w:r>
      <w:r>
        <w:t>English Learners</w:t>
      </w:r>
      <w:r w:rsidRPr="008B7806">
        <w:t>, district leaders noted that</w:t>
      </w:r>
      <w:r>
        <w:t xml:space="preserve"> additional</w:t>
      </w:r>
      <w:r w:rsidRPr="008B7806">
        <w:t xml:space="preserve"> </w:t>
      </w:r>
      <w:r>
        <w:t>accommodations</w:t>
      </w:r>
      <w:r w:rsidRPr="008B7806">
        <w:t xml:space="preserve"> are </w:t>
      </w:r>
      <w:r>
        <w:t>provided to students, such as</w:t>
      </w:r>
      <w:r w:rsidRPr="008B7806">
        <w:t xml:space="preserve"> scribing, coteaching, and hour-long pull-out sessions four times </w:t>
      </w:r>
      <w:r>
        <w:t>per</w:t>
      </w:r>
      <w:r w:rsidRPr="008B7806">
        <w:t xml:space="preserve"> week. </w:t>
      </w:r>
      <w:r>
        <w:t>T</w:t>
      </w:r>
      <w:r w:rsidRPr="008B7806">
        <w:t>eachers affirmed this, adding that the district also started providing bilingual speech-language pathologists at the elementary school level.</w:t>
      </w:r>
    </w:p>
    <w:p w14:paraId="5807AB5C" w14:textId="39FF5DBD" w:rsidR="00ED6211" w:rsidRPr="002F7054" w:rsidRDefault="0075590C" w:rsidP="0075590C">
      <w:pPr>
        <w:pStyle w:val="BodyText"/>
        <w:rPr>
          <w:spacing w:val="-2"/>
        </w:rPr>
      </w:pPr>
      <w:r>
        <w:rPr>
          <w:spacing w:val="-2"/>
        </w:rPr>
        <w:t>Although</w:t>
      </w:r>
      <w:r w:rsidRPr="002F7054">
        <w:rPr>
          <w:spacing w:val="-2"/>
        </w:rPr>
        <w:t xml:space="preserve"> the district has a clear and structured approach to MTSS, challenges </w:t>
      </w:r>
      <w:r>
        <w:rPr>
          <w:spacing w:val="-2"/>
        </w:rPr>
        <w:t xml:space="preserve">remain </w:t>
      </w:r>
      <w:r w:rsidRPr="002F7054">
        <w:rPr>
          <w:spacing w:val="-2"/>
        </w:rPr>
        <w:t>in maintaining consistency across schools. District leaders have acknowledged that ensuring fidelity in the implementation of MTSS remains an area of growth</w:t>
      </w:r>
      <w:r>
        <w:rPr>
          <w:spacing w:val="-2"/>
        </w:rPr>
        <w:t xml:space="preserve">, as evidenced </w:t>
      </w:r>
      <w:r w:rsidRPr="002F7054">
        <w:rPr>
          <w:spacing w:val="-2"/>
        </w:rPr>
        <w:t>by the superintendent</w:t>
      </w:r>
      <w:r>
        <w:rPr>
          <w:spacing w:val="-2"/>
        </w:rPr>
        <w:t xml:space="preserve"> who said,</w:t>
      </w:r>
      <w:r w:rsidRPr="002F7054">
        <w:rPr>
          <w:spacing w:val="-2"/>
        </w:rPr>
        <w:t xml:space="preserve"> “the MTSS process is not being done with fidelity” </w:t>
      </w:r>
      <w:r>
        <w:rPr>
          <w:spacing w:val="-2"/>
        </w:rPr>
        <w:t xml:space="preserve">and cited </w:t>
      </w:r>
      <w:r w:rsidRPr="002F7054">
        <w:rPr>
          <w:spacing w:val="-2"/>
        </w:rPr>
        <w:t xml:space="preserve">staff turnover as a key factor. </w:t>
      </w:r>
      <w:r>
        <w:rPr>
          <w:spacing w:val="-2"/>
        </w:rPr>
        <w:t>Other school staff echoed t</w:t>
      </w:r>
      <w:r w:rsidRPr="002F7054">
        <w:rPr>
          <w:spacing w:val="-2"/>
        </w:rPr>
        <w:t xml:space="preserve">his sentiment, </w:t>
      </w:r>
      <w:r>
        <w:rPr>
          <w:spacing w:val="-2"/>
        </w:rPr>
        <w:t>saying</w:t>
      </w:r>
      <w:r w:rsidRPr="002F7054">
        <w:rPr>
          <w:spacing w:val="-2"/>
        </w:rPr>
        <w:t xml:space="preserve"> that </w:t>
      </w:r>
      <w:r>
        <w:rPr>
          <w:spacing w:val="-2"/>
        </w:rPr>
        <w:t xml:space="preserve">the implementation of MTSS is inconsistent across schools. For instance, one elementary school teacher explained that providing Tier 2 and Tier 3 support for students is challenging due to the limited availability of support staff. Additionally, a middle school teacher noted that although teachers are encouraged to use the MTSS process, the district’s communication of selected interventions to teachers is lacking. </w:t>
      </w:r>
      <w:r w:rsidRPr="002F7054">
        <w:rPr>
          <w:spacing w:val="-2"/>
        </w:rPr>
        <w:t>Aligning the MTSS systems and implementing them across schools with fidelity is an area of growth for the district.</w:t>
      </w:r>
    </w:p>
    <w:p w14:paraId="6F5D797E" w14:textId="5C0ABFB1" w:rsidR="002B4CEF" w:rsidRPr="008B7806" w:rsidRDefault="002B4CEF" w:rsidP="00EE0CA7">
      <w:pPr>
        <w:pStyle w:val="Heading3"/>
        <w:rPr>
          <w:rFonts w:ascii="Franklin Gothic Book" w:eastAsia="Franklin Gothic Book" w:hAnsi="Franklin Gothic Book" w:cs="Tahoma"/>
        </w:rPr>
      </w:pPr>
      <w:r w:rsidRPr="008B7806">
        <w:t>Recommendations</w:t>
      </w:r>
    </w:p>
    <w:p w14:paraId="700AD2ED" w14:textId="5AAEDCF3" w:rsidR="002B4CEF" w:rsidRPr="00E723FC" w:rsidRDefault="00F871F5" w:rsidP="002B4CEF">
      <w:pPr>
        <w:pStyle w:val="Bullet1"/>
        <w:rPr>
          <w:bCs/>
        </w:rPr>
      </w:pPr>
      <w:r>
        <w:rPr>
          <w:i/>
          <w:iCs/>
        </w:rPr>
        <w:t xml:space="preserve">The </w:t>
      </w:r>
      <w:r w:rsidR="004875CA">
        <w:rPr>
          <w:i/>
          <w:iCs/>
        </w:rPr>
        <w:t>district</w:t>
      </w:r>
      <w:r>
        <w:rPr>
          <w:i/>
          <w:iCs/>
        </w:rPr>
        <w:t xml:space="preserve"> should work with school leaders</w:t>
      </w:r>
      <w:r w:rsidR="0023411D">
        <w:rPr>
          <w:i/>
          <w:iCs/>
        </w:rPr>
        <w:t xml:space="preserve"> to pinpoint t</w:t>
      </w:r>
      <w:r w:rsidR="004B11F0">
        <w:rPr>
          <w:i/>
          <w:iCs/>
        </w:rPr>
        <w:t>he inconsistencies in</w:t>
      </w:r>
      <w:r w:rsidR="00AE4738">
        <w:rPr>
          <w:i/>
          <w:iCs/>
        </w:rPr>
        <w:t xml:space="preserve"> student</w:t>
      </w:r>
      <w:r w:rsidR="004B11F0">
        <w:rPr>
          <w:i/>
          <w:iCs/>
        </w:rPr>
        <w:t xml:space="preserve"> behavior management and consequences and provide additional support, where needed, to increase consistent</w:t>
      </w:r>
      <w:r w:rsidR="00123E5B">
        <w:rPr>
          <w:i/>
          <w:iCs/>
        </w:rPr>
        <w:t xml:space="preserve"> implementation.</w:t>
      </w:r>
    </w:p>
    <w:p w14:paraId="01ECCD35" w14:textId="6B670972" w:rsidR="00E723FC" w:rsidRPr="009C3792" w:rsidRDefault="00E723FC" w:rsidP="002B4CEF">
      <w:pPr>
        <w:pStyle w:val="Bullet1"/>
        <w:rPr>
          <w:bCs/>
          <w:i/>
          <w:iCs/>
        </w:rPr>
      </w:pPr>
      <w:r w:rsidRPr="009C3792">
        <w:rPr>
          <w:bCs/>
          <w:i/>
          <w:iCs/>
        </w:rPr>
        <w:t xml:space="preserve">The district should </w:t>
      </w:r>
      <w:r w:rsidR="001C6B5D" w:rsidRPr="009C3792">
        <w:rPr>
          <w:bCs/>
          <w:i/>
          <w:iCs/>
        </w:rPr>
        <w:t xml:space="preserve">identify culturally responsive, family-friendly strategies for addressing chronic absenteeism and develop a plan for implementing these strategies district-wide. </w:t>
      </w:r>
    </w:p>
    <w:p w14:paraId="360BC04E" w14:textId="3EB9A923" w:rsidR="00BA5B92" w:rsidRPr="003927BB" w:rsidRDefault="00BA5B92" w:rsidP="00BA5B92">
      <w:pPr>
        <w:pStyle w:val="Bullet1"/>
        <w:rPr>
          <w:i/>
          <w:iCs/>
        </w:rPr>
      </w:pPr>
      <w:r w:rsidRPr="003927BB">
        <w:rPr>
          <w:i/>
          <w:iCs/>
        </w:rPr>
        <w:t xml:space="preserve">The district should </w:t>
      </w:r>
      <w:r w:rsidR="00772DB5" w:rsidRPr="003927BB">
        <w:rPr>
          <w:i/>
          <w:iCs/>
        </w:rPr>
        <w:t xml:space="preserve">support staff to </w:t>
      </w:r>
      <w:r w:rsidRPr="003927BB">
        <w:rPr>
          <w:i/>
          <w:iCs/>
        </w:rPr>
        <w:t>consistent</w:t>
      </w:r>
      <w:r w:rsidR="00772DB5" w:rsidRPr="003927BB">
        <w:rPr>
          <w:i/>
          <w:iCs/>
        </w:rPr>
        <w:t xml:space="preserve">ly </w:t>
      </w:r>
      <w:r w:rsidRPr="003927BB">
        <w:rPr>
          <w:i/>
          <w:iCs/>
        </w:rPr>
        <w:t>implement behavioral supports and consequences by providing clear guidance, and strengthening the use of individualized behavior plans to better meet student needs.</w:t>
      </w:r>
    </w:p>
    <w:p w14:paraId="06CBAC11" w14:textId="4EAC14E3" w:rsidR="001C6B5D" w:rsidRDefault="001C6B5D" w:rsidP="002B4CEF">
      <w:pPr>
        <w:pStyle w:val="Bullet1"/>
        <w:rPr>
          <w:bCs/>
          <w:i/>
          <w:iCs/>
        </w:rPr>
      </w:pPr>
      <w:r w:rsidRPr="009C3792">
        <w:rPr>
          <w:bCs/>
          <w:i/>
          <w:iCs/>
        </w:rPr>
        <w:t xml:space="preserve">The district should </w:t>
      </w:r>
      <w:r w:rsidR="006C7A77" w:rsidRPr="009C3792">
        <w:rPr>
          <w:bCs/>
          <w:i/>
          <w:iCs/>
        </w:rPr>
        <w:t xml:space="preserve">focus on implementing its MTSS as outlined in its guidance and work with school leaders to monitor and adjust practices. </w:t>
      </w:r>
    </w:p>
    <w:p w14:paraId="6500233E" w14:textId="2BC30BFB" w:rsidR="00706BF4" w:rsidRPr="009C3792" w:rsidRDefault="00706BF4" w:rsidP="00706BF4">
      <w:pPr>
        <w:pStyle w:val="Bullet1"/>
        <w:numPr>
          <w:ilvl w:val="0"/>
          <w:numId w:val="0"/>
        </w:numPr>
        <w:ind w:left="360"/>
        <w:rPr>
          <w:bCs/>
          <w:i/>
          <w:iCs/>
        </w:rPr>
      </w:pPr>
      <w:r w:rsidRPr="00706BF4">
        <w:rPr>
          <w:bCs/>
          <w:i/>
          <w:iCs/>
        </w:rPr>
        <w:t xml:space="preserve"> </w:t>
      </w:r>
    </w:p>
    <w:p w14:paraId="4A6A5268" w14:textId="7F34CCB1" w:rsidR="008D6102" w:rsidRPr="008B7806" w:rsidRDefault="008D6102" w:rsidP="008D6102">
      <w:pPr>
        <w:pStyle w:val="Heading2"/>
      </w:pPr>
      <w:bookmarkStart w:id="95" w:name="_Financial_and_Asset"/>
      <w:bookmarkStart w:id="96" w:name="_Toc118728208"/>
      <w:bookmarkEnd w:id="95"/>
      <w:r w:rsidRPr="008B7806">
        <w:lastRenderedPageBreak/>
        <w:t>Financial and Asset Management</w:t>
      </w:r>
      <w:bookmarkEnd w:id="85"/>
      <w:bookmarkEnd w:id="96"/>
    </w:p>
    <w:p w14:paraId="188CF4B7" w14:textId="76F4B8AA" w:rsidR="003B2ED7" w:rsidRPr="008B7806" w:rsidRDefault="003B2ED7" w:rsidP="002F7054">
      <w:pPr>
        <w:pStyle w:val="BodyText"/>
      </w:pPr>
      <w:r w:rsidRPr="008B7806">
        <w:t xml:space="preserve">This section focuses on the extent to which, through its policies, systems, and procedures, the district strategically allocates and </w:t>
      </w:r>
      <w:r w:rsidR="00205697" w:rsidRPr="008B7806">
        <w:t>u</w:t>
      </w:r>
      <w:r w:rsidR="00205697">
        <w:t>s</w:t>
      </w:r>
      <w:r w:rsidR="00205697" w:rsidRPr="008B7806">
        <w:t xml:space="preserve">es </w:t>
      </w:r>
      <w:r w:rsidRPr="008B7806">
        <w:t xml:space="preserve">funding and other resources </w:t>
      </w:r>
      <w:r w:rsidR="00205697">
        <w:t>that</w:t>
      </w:r>
      <w:r w:rsidR="00205697" w:rsidRPr="008B7806">
        <w:t xml:space="preserve"> </w:t>
      </w:r>
      <w:r w:rsidRPr="008B7806">
        <w:t>align with applicable laws to improve all students’ performance, opportunities, and outcomes. It also focuses on</w:t>
      </w:r>
      <w:r w:rsidR="00205697">
        <w:t xml:space="preserve"> how</w:t>
      </w:r>
      <w:r w:rsidRPr="008B7806">
        <w:t xml:space="preserve"> the district collaborates with its partners to run daily operations, manage its assets, and develop long-term plans for sustainability.</w:t>
      </w:r>
    </w:p>
    <w:p w14:paraId="7AE39207" w14:textId="172D7881" w:rsidR="00072D5E" w:rsidRPr="008B7806" w:rsidRDefault="00072D5E" w:rsidP="00072D5E">
      <w:pPr>
        <w:pStyle w:val="BodyText"/>
      </w:pPr>
      <w:r w:rsidRPr="008B7806">
        <w:t xml:space="preserve">Table </w:t>
      </w:r>
      <w:r>
        <w:t>8</w:t>
      </w:r>
      <w:r w:rsidRPr="008B7806">
        <w:t xml:space="preserve"> summarizes key strengths and areas for growth </w:t>
      </w:r>
      <w:r w:rsidRPr="00072D5E">
        <w:t xml:space="preserve">in financial and asset management </w:t>
      </w:r>
      <w:r w:rsidRPr="008B7806">
        <w:t>in Northbridge.</w:t>
      </w:r>
    </w:p>
    <w:p w14:paraId="127D9DF7" w14:textId="056F1AF4" w:rsidR="00B827DE" w:rsidRPr="008B7806" w:rsidRDefault="00B827DE" w:rsidP="00B827DE">
      <w:pPr>
        <w:pStyle w:val="TableTitle0"/>
      </w:pPr>
      <w:r w:rsidRPr="008B7806">
        <w:t xml:space="preserve">Table </w:t>
      </w:r>
      <w:r w:rsidR="008D04D3">
        <w:t>8</w:t>
      </w:r>
      <w:r w:rsidRPr="008B7806">
        <w:t xml:space="preserve">. </w:t>
      </w:r>
      <w:r w:rsidRPr="005076C0">
        <w:rPr>
          <w:spacing w:val="-5"/>
        </w:rPr>
        <w:t xml:space="preserve">Summary of </w:t>
      </w:r>
      <w:r w:rsidR="00494638" w:rsidRPr="005076C0">
        <w:rPr>
          <w:spacing w:val="-5"/>
        </w:rPr>
        <w:t xml:space="preserve">Key Strengths </w:t>
      </w:r>
      <w:r w:rsidRPr="005076C0">
        <w:rPr>
          <w:spacing w:val="-5"/>
        </w:rPr>
        <w:t xml:space="preserve">and </w:t>
      </w:r>
      <w:r w:rsidR="00494638" w:rsidRPr="005076C0">
        <w:rPr>
          <w:spacing w:val="-5"/>
        </w:rPr>
        <w:t xml:space="preserve">Areas </w:t>
      </w:r>
      <w:r w:rsidRPr="005076C0">
        <w:rPr>
          <w:spacing w:val="-5"/>
        </w:rPr>
        <w:t xml:space="preserve">for </w:t>
      </w:r>
      <w:r w:rsidR="00494638" w:rsidRPr="005076C0">
        <w:rPr>
          <w:spacing w:val="-5"/>
        </w:rPr>
        <w:t>Growth:</w:t>
      </w:r>
      <w:r w:rsidRPr="005076C0">
        <w:rPr>
          <w:spacing w:val="-5"/>
        </w:rPr>
        <w:t xml:space="preserve"> Financial and Asset Management</w:t>
      </w:r>
      <w:r w:rsidR="00494638" w:rsidRPr="005076C0">
        <w:rPr>
          <w:spacing w:val="-5"/>
        </w:rPr>
        <w:t xml:space="preserve"> Standard</w:t>
      </w:r>
    </w:p>
    <w:tbl>
      <w:tblPr>
        <w:tblStyle w:val="MSVTable1"/>
        <w:tblW w:w="5000" w:type="pct"/>
        <w:tblLook w:val="04A0" w:firstRow="1" w:lastRow="0" w:firstColumn="1" w:lastColumn="0" w:noHBand="0" w:noVBand="1"/>
      </w:tblPr>
      <w:tblGrid>
        <w:gridCol w:w="1971"/>
        <w:gridCol w:w="4321"/>
        <w:gridCol w:w="3052"/>
      </w:tblGrid>
      <w:tr w:rsidR="00B827DE" w:rsidRPr="008B7806" w14:paraId="32BDE053" w14:textId="77777777" w:rsidTr="005076C0">
        <w:trPr>
          <w:cnfStyle w:val="100000000000" w:firstRow="1" w:lastRow="0" w:firstColumn="0" w:lastColumn="0" w:oddVBand="0" w:evenVBand="0" w:oddHBand="0" w:evenHBand="0" w:firstRowFirstColumn="0" w:firstRowLastColumn="0" w:lastRowFirstColumn="0" w:lastRowLastColumn="0"/>
        </w:trPr>
        <w:tc>
          <w:tcPr>
            <w:tcW w:w="1055" w:type="pct"/>
          </w:tcPr>
          <w:p w14:paraId="7821BEB4" w14:textId="77777777" w:rsidR="00B827DE" w:rsidRPr="008B7806" w:rsidRDefault="00B827DE" w:rsidP="00B827DE">
            <w:pPr>
              <w:pStyle w:val="TableColHeadingCenter"/>
              <w:rPr>
                <w:bdr w:val="none" w:sz="0" w:space="0" w:color="auto" w:frame="1"/>
              </w:rPr>
            </w:pPr>
            <w:r w:rsidRPr="008B7806">
              <w:rPr>
                <w:bdr w:val="none" w:sz="0" w:space="0" w:color="auto" w:frame="1"/>
              </w:rPr>
              <w:t>Indicator</w:t>
            </w:r>
          </w:p>
        </w:tc>
        <w:tc>
          <w:tcPr>
            <w:tcW w:w="2312" w:type="pct"/>
          </w:tcPr>
          <w:p w14:paraId="419E0583" w14:textId="77777777" w:rsidR="00B827DE" w:rsidRPr="008B7806" w:rsidRDefault="00B827DE" w:rsidP="00B827DE">
            <w:pPr>
              <w:pStyle w:val="TableColHeadingCenter"/>
              <w:rPr>
                <w:bdr w:val="none" w:sz="0" w:space="0" w:color="auto" w:frame="1"/>
              </w:rPr>
            </w:pPr>
            <w:r w:rsidRPr="008B7806">
              <w:rPr>
                <w:bdr w:val="none" w:sz="0" w:space="0" w:color="auto" w:frame="1"/>
              </w:rPr>
              <w:t>Strengths</w:t>
            </w:r>
          </w:p>
        </w:tc>
        <w:tc>
          <w:tcPr>
            <w:tcW w:w="1633" w:type="pct"/>
          </w:tcPr>
          <w:p w14:paraId="664651D2" w14:textId="0C40A2BC" w:rsidR="00B827DE" w:rsidRPr="008B7806" w:rsidRDefault="00B827DE" w:rsidP="00B827DE">
            <w:pPr>
              <w:pStyle w:val="TableColHeadingCenter"/>
              <w:rPr>
                <w:bdr w:val="none" w:sz="0" w:space="0" w:color="auto" w:frame="1"/>
              </w:rPr>
            </w:pPr>
            <w:r w:rsidRPr="008B7806">
              <w:rPr>
                <w:bdr w:val="none" w:sz="0" w:space="0" w:color="auto" w:frame="1"/>
              </w:rPr>
              <w:t xml:space="preserve">Areas for </w:t>
            </w:r>
            <w:r w:rsidR="00494638" w:rsidRPr="008B7806">
              <w:rPr>
                <w:bdr w:val="none" w:sz="0" w:space="0" w:color="auto" w:frame="1"/>
              </w:rPr>
              <w:t>growth</w:t>
            </w:r>
          </w:p>
        </w:tc>
      </w:tr>
      <w:tr w:rsidR="00807ABB" w:rsidRPr="008B7806" w14:paraId="6A18501A" w14:textId="77777777" w:rsidTr="005076C0">
        <w:trPr>
          <w:cnfStyle w:val="000000100000" w:firstRow="0" w:lastRow="0" w:firstColumn="0" w:lastColumn="0" w:oddVBand="0" w:evenVBand="0" w:oddHBand="1" w:evenHBand="0" w:firstRowFirstColumn="0" w:firstRowLastColumn="0" w:lastRowFirstColumn="0" w:lastRowLastColumn="0"/>
        </w:trPr>
        <w:tc>
          <w:tcPr>
            <w:tcW w:w="1055" w:type="pct"/>
          </w:tcPr>
          <w:p w14:paraId="39538D5F" w14:textId="755DC606" w:rsidR="00807ABB" w:rsidRPr="008B7806" w:rsidRDefault="00807ABB" w:rsidP="00807ABB">
            <w:pPr>
              <w:pStyle w:val="TableSubheading"/>
              <w:rPr>
                <w:bdr w:val="none" w:sz="0" w:space="0" w:color="auto" w:frame="1"/>
              </w:rPr>
            </w:pPr>
            <w:hyperlink w:anchor="_Business_Office_Staffing" w:history="1">
              <w:r w:rsidRPr="008B7806">
                <w:rPr>
                  <w:rStyle w:val="Hyperlink"/>
                  <w:bdr w:val="none" w:sz="0" w:space="0" w:color="auto" w:frame="1"/>
                </w:rPr>
                <w:t>Business Office Staffing and Infrastructure</w:t>
              </w:r>
            </w:hyperlink>
          </w:p>
        </w:tc>
        <w:tc>
          <w:tcPr>
            <w:tcW w:w="2312" w:type="pct"/>
          </w:tcPr>
          <w:p w14:paraId="0A4E7B54" w14:textId="77777777" w:rsidR="00807ABB" w:rsidRPr="005076C0" w:rsidRDefault="00807ABB" w:rsidP="00807ABB">
            <w:pPr>
              <w:pStyle w:val="TableBullet1"/>
              <w:numPr>
                <w:ilvl w:val="0"/>
                <w:numId w:val="15"/>
              </w:numPr>
              <w:ind w:left="288" w:hanging="288"/>
              <w:rPr>
                <w:spacing w:val="-2"/>
              </w:rPr>
            </w:pPr>
            <w:r w:rsidRPr="005076C0">
              <w:rPr>
                <w:spacing w:val="-2"/>
              </w:rPr>
              <w:t xml:space="preserve">The district has an experienced, fully staffed Business and Finance Office, which </w:t>
            </w:r>
            <w:r>
              <w:rPr>
                <w:spacing w:val="-2"/>
              </w:rPr>
              <w:t>provides</w:t>
            </w:r>
            <w:r w:rsidRPr="005076C0">
              <w:rPr>
                <w:spacing w:val="-2"/>
              </w:rPr>
              <w:t xml:space="preserve"> effective daily operations and annual planning.</w:t>
            </w:r>
          </w:p>
          <w:p w14:paraId="7FDDEA14" w14:textId="77777777" w:rsidR="00807ABB" w:rsidRPr="005076C0" w:rsidRDefault="00807ABB" w:rsidP="00807ABB">
            <w:pPr>
              <w:pStyle w:val="TableBullet1"/>
              <w:numPr>
                <w:ilvl w:val="0"/>
                <w:numId w:val="15"/>
              </w:numPr>
              <w:ind w:left="288" w:hanging="288"/>
            </w:pPr>
            <w:r w:rsidRPr="005076C0">
              <w:t>The district has a robust system for preserving, categorizing, and destroying financial documents as needed.</w:t>
            </w:r>
          </w:p>
          <w:p w14:paraId="55633859" w14:textId="7F69F3AD" w:rsidR="00807ABB" w:rsidRPr="005076C0" w:rsidRDefault="00807ABB" w:rsidP="00807ABB">
            <w:pPr>
              <w:pStyle w:val="TableBullet1"/>
              <w:numPr>
                <w:ilvl w:val="0"/>
                <w:numId w:val="15"/>
              </w:numPr>
              <w:ind w:left="288" w:hanging="288"/>
            </w:pPr>
            <w:r w:rsidRPr="005076C0">
              <w:t>The district and town have a strong collaborative relationship, facilitating smooth operations and joint initiatives.</w:t>
            </w:r>
          </w:p>
        </w:tc>
        <w:tc>
          <w:tcPr>
            <w:tcW w:w="1633" w:type="pct"/>
          </w:tcPr>
          <w:p w14:paraId="5A758912" w14:textId="69B83F9A" w:rsidR="00807ABB" w:rsidRPr="008B7806" w:rsidRDefault="00807ABB" w:rsidP="00807ABB">
            <w:pPr>
              <w:pStyle w:val="TableBullet1"/>
              <w:numPr>
                <w:ilvl w:val="0"/>
                <w:numId w:val="0"/>
              </w:numPr>
              <w:ind w:left="288"/>
              <w:rPr>
                <w:bdr w:val="none" w:sz="0" w:space="0" w:color="auto" w:frame="1"/>
              </w:rPr>
            </w:pPr>
          </w:p>
        </w:tc>
      </w:tr>
      <w:tr w:rsidR="00807ABB" w:rsidRPr="008B7806" w14:paraId="0ADE789F" w14:textId="77777777" w:rsidTr="005076C0">
        <w:tc>
          <w:tcPr>
            <w:tcW w:w="1055" w:type="pct"/>
          </w:tcPr>
          <w:p w14:paraId="41C5EA1C" w14:textId="641A9906" w:rsidR="00807ABB" w:rsidRPr="008B7806" w:rsidRDefault="00807ABB" w:rsidP="00807ABB">
            <w:pPr>
              <w:pStyle w:val="TableSubheading"/>
              <w:rPr>
                <w:bdr w:val="none" w:sz="0" w:space="0" w:color="auto" w:frame="1"/>
              </w:rPr>
            </w:pPr>
            <w:hyperlink w:anchor="_Budgeting_and_Budget" w:history="1">
              <w:r w:rsidRPr="008B7806">
                <w:rPr>
                  <w:rStyle w:val="Hyperlink"/>
                  <w:bdr w:val="none" w:sz="0" w:space="0" w:color="auto" w:frame="1"/>
                </w:rPr>
                <w:t>Budgeting and Budget Process</w:t>
              </w:r>
            </w:hyperlink>
          </w:p>
        </w:tc>
        <w:tc>
          <w:tcPr>
            <w:tcW w:w="2312" w:type="pct"/>
          </w:tcPr>
          <w:p w14:paraId="51141028" w14:textId="77777777" w:rsidR="00807ABB" w:rsidRPr="005076C0" w:rsidRDefault="00807ABB" w:rsidP="00807ABB">
            <w:pPr>
              <w:pStyle w:val="TableBullet1"/>
              <w:numPr>
                <w:ilvl w:val="0"/>
                <w:numId w:val="15"/>
              </w:numPr>
              <w:ind w:left="288" w:hanging="288"/>
            </w:pPr>
            <w:r w:rsidRPr="005076C0">
              <w:t>The budget process is well</w:t>
            </w:r>
            <w:r>
              <w:t xml:space="preserve"> </w:t>
            </w:r>
            <w:r w:rsidRPr="005076C0">
              <w:t>documented, with detailed presentations and schedules available on the district website.</w:t>
            </w:r>
          </w:p>
          <w:p w14:paraId="09BCA766" w14:textId="77777777" w:rsidR="00807ABB" w:rsidRPr="005076C0" w:rsidRDefault="00807ABB" w:rsidP="00807ABB">
            <w:pPr>
              <w:pStyle w:val="TableBullet1"/>
              <w:numPr>
                <w:ilvl w:val="0"/>
                <w:numId w:val="15"/>
              </w:numPr>
              <w:ind w:left="288" w:hanging="288"/>
            </w:pPr>
            <w:r w:rsidRPr="005076C0">
              <w:t xml:space="preserve">The district applies for state and federal grants aligned with </w:t>
            </w:r>
            <w:r>
              <w:t>the district strategic plan</w:t>
            </w:r>
            <w:r w:rsidRPr="005076C0">
              <w:t xml:space="preserve"> and has systems in place to </w:t>
            </w:r>
            <w:r>
              <w:t>comply</w:t>
            </w:r>
            <w:r w:rsidRPr="005076C0">
              <w:t xml:space="preserve"> with grant terms.</w:t>
            </w:r>
          </w:p>
          <w:p w14:paraId="60B306E4" w14:textId="256EB7DE" w:rsidR="00807ABB" w:rsidRPr="005076C0" w:rsidRDefault="00807ABB" w:rsidP="00807ABB">
            <w:pPr>
              <w:pStyle w:val="TableBullet1"/>
              <w:numPr>
                <w:ilvl w:val="0"/>
                <w:numId w:val="15"/>
              </w:numPr>
              <w:ind w:left="288" w:hanging="288"/>
            </w:pPr>
            <w:r w:rsidRPr="005076C0">
              <w:t xml:space="preserve">The district regularly provides budget updates to the </w:t>
            </w:r>
            <w:r>
              <w:t>s</w:t>
            </w:r>
            <w:r w:rsidRPr="005076C0">
              <w:t xml:space="preserve">chool </w:t>
            </w:r>
            <w:r>
              <w:t>c</w:t>
            </w:r>
            <w:r w:rsidRPr="005076C0">
              <w:t>ommittee and tracks and adjusts current year spending.</w:t>
            </w:r>
          </w:p>
        </w:tc>
        <w:tc>
          <w:tcPr>
            <w:tcW w:w="1633" w:type="pct"/>
          </w:tcPr>
          <w:p w14:paraId="239081E3" w14:textId="77777777" w:rsidR="00807ABB" w:rsidRPr="005076C0" w:rsidRDefault="00807ABB" w:rsidP="00807ABB">
            <w:pPr>
              <w:pStyle w:val="TableBullet1"/>
              <w:numPr>
                <w:ilvl w:val="0"/>
                <w:numId w:val="15"/>
              </w:numPr>
              <w:ind w:left="288" w:hanging="288"/>
            </w:pPr>
            <w:r w:rsidRPr="005076C0">
              <w:t xml:space="preserve">Engaging teachers and families so </w:t>
            </w:r>
            <w:r>
              <w:t xml:space="preserve">that </w:t>
            </w:r>
            <w:r w:rsidRPr="005076C0">
              <w:t>they feel welcome to participate in the budget process</w:t>
            </w:r>
          </w:p>
          <w:p w14:paraId="79D3AAD1" w14:textId="77777777" w:rsidR="00807ABB" w:rsidRPr="005076C0" w:rsidRDefault="00807ABB" w:rsidP="00807ABB">
            <w:pPr>
              <w:pStyle w:val="TableBullet1"/>
              <w:numPr>
                <w:ilvl w:val="0"/>
                <w:numId w:val="15"/>
              </w:numPr>
              <w:ind w:left="288" w:hanging="288"/>
            </w:pPr>
            <w:r w:rsidRPr="005076C0">
              <w:t>Ensuring the sustainability of grant-funded initiatives</w:t>
            </w:r>
          </w:p>
          <w:p w14:paraId="4F1C470C" w14:textId="4C4BAD9E" w:rsidR="00807ABB" w:rsidRPr="008B7806" w:rsidRDefault="00807ABB" w:rsidP="00807ABB">
            <w:pPr>
              <w:ind w:left="360"/>
              <w:rPr>
                <w:bdr w:val="none" w:sz="0" w:space="0" w:color="auto" w:frame="1"/>
              </w:rPr>
            </w:pPr>
          </w:p>
        </w:tc>
      </w:tr>
      <w:tr w:rsidR="00807ABB" w:rsidRPr="008B7806" w14:paraId="178D87DE" w14:textId="77777777" w:rsidTr="005076C0">
        <w:trPr>
          <w:cnfStyle w:val="000000100000" w:firstRow="0" w:lastRow="0" w:firstColumn="0" w:lastColumn="0" w:oddVBand="0" w:evenVBand="0" w:oddHBand="1" w:evenHBand="0" w:firstRowFirstColumn="0" w:firstRowLastColumn="0" w:lastRowFirstColumn="0" w:lastRowLastColumn="0"/>
        </w:trPr>
        <w:tc>
          <w:tcPr>
            <w:tcW w:w="1055" w:type="pct"/>
          </w:tcPr>
          <w:p w14:paraId="13C61666" w14:textId="0697BE85" w:rsidR="00807ABB" w:rsidRPr="008B7806" w:rsidRDefault="00807ABB" w:rsidP="00807ABB">
            <w:pPr>
              <w:pStyle w:val="TableSubheading"/>
              <w:rPr>
                <w:bdr w:val="none" w:sz="0" w:space="0" w:color="auto" w:frame="1"/>
              </w:rPr>
            </w:pPr>
            <w:hyperlink w:anchor="_Operations" w:history="1">
              <w:r w:rsidRPr="008B7806">
                <w:rPr>
                  <w:rStyle w:val="Hyperlink"/>
                  <w:bdr w:val="none" w:sz="0" w:space="0" w:color="auto" w:frame="1"/>
                </w:rPr>
                <w:t>Operatio</w:t>
              </w:r>
              <w:bookmarkStart w:id="97" w:name="_Hlt200118133"/>
              <w:r w:rsidRPr="008B7806">
                <w:rPr>
                  <w:rStyle w:val="Hyperlink"/>
                  <w:bdr w:val="none" w:sz="0" w:space="0" w:color="auto" w:frame="1"/>
                </w:rPr>
                <w:t>n</w:t>
              </w:r>
              <w:bookmarkEnd w:id="97"/>
              <w:r w:rsidRPr="008B7806">
                <w:rPr>
                  <w:rStyle w:val="Hyperlink"/>
                  <w:bdr w:val="none" w:sz="0" w:space="0" w:color="auto" w:frame="1"/>
                </w:rPr>
                <w:t>s</w:t>
              </w:r>
            </w:hyperlink>
          </w:p>
        </w:tc>
        <w:tc>
          <w:tcPr>
            <w:tcW w:w="2312" w:type="pct"/>
          </w:tcPr>
          <w:p w14:paraId="31560818" w14:textId="4F0A3352" w:rsidR="00807ABB" w:rsidRPr="005076C0" w:rsidRDefault="00807ABB" w:rsidP="00807ABB">
            <w:pPr>
              <w:pStyle w:val="TableBullet1"/>
              <w:numPr>
                <w:ilvl w:val="0"/>
                <w:numId w:val="15"/>
              </w:numPr>
              <w:ind w:left="288" w:hanging="288"/>
            </w:pPr>
            <w:r w:rsidRPr="005076C0">
              <w:t>The district has a clearly defined partnership with the municipality to maintain the school grounds and build new facilities.</w:t>
            </w:r>
          </w:p>
        </w:tc>
        <w:tc>
          <w:tcPr>
            <w:tcW w:w="1633" w:type="pct"/>
          </w:tcPr>
          <w:p w14:paraId="51A059FB" w14:textId="77777777" w:rsidR="00807ABB" w:rsidRPr="00104BB6" w:rsidRDefault="00807ABB" w:rsidP="00807ABB">
            <w:pPr>
              <w:pStyle w:val="TableBullet1"/>
              <w:numPr>
                <w:ilvl w:val="0"/>
                <w:numId w:val="15"/>
              </w:numPr>
              <w:ind w:left="288" w:hanging="288"/>
              <w:rPr>
                <w:bdr w:val="none" w:sz="0" w:space="0" w:color="auto" w:frame="1"/>
              </w:rPr>
            </w:pPr>
            <w:r>
              <w:t>Maintaining classroom cleanliness</w:t>
            </w:r>
          </w:p>
          <w:p w14:paraId="4C814DAB" w14:textId="0FA8C535" w:rsidR="00807ABB" w:rsidRPr="008B7806" w:rsidRDefault="00807ABB" w:rsidP="00807ABB">
            <w:pPr>
              <w:pStyle w:val="TableBullet1"/>
              <w:numPr>
                <w:ilvl w:val="0"/>
                <w:numId w:val="15"/>
              </w:numPr>
              <w:ind w:left="288" w:hanging="288"/>
              <w:rPr>
                <w:bdr w:val="none" w:sz="0" w:space="0" w:color="auto" w:frame="1"/>
              </w:rPr>
            </w:pPr>
            <w:r w:rsidRPr="005076C0">
              <w:t>Equitabl</w:t>
            </w:r>
            <w:r>
              <w:t>y</w:t>
            </w:r>
            <w:r w:rsidRPr="005076C0">
              <w:t xml:space="preserve"> distributi</w:t>
            </w:r>
            <w:r>
              <w:t>ng</w:t>
            </w:r>
            <w:r w:rsidRPr="005076C0">
              <w:t xml:space="preserve"> technology and </w:t>
            </w:r>
            <w:r>
              <w:t xml:space="preserve">maintaining equipment </w:t>
            </w:r>
            <w:r w:rsidRPr="005076C0">
              <w:t>consistent</w:t>
            </w:r>
            <w:r>
              <w:t>ly</w:t>
            </w:r>
            <w:r w:rsidRPr="008B7806">
              <w:t xml:space="preserve"> </w:t>
            </w:r>
          </w:p>
        </w:tc>
      </w:tr>
      <w:tr w:rsidR="00807ABB" w:rsidRPr="008B7806" w14:paraId="671ADB7B" w14:textId="77777777" w:rsidTr="005076C0">
        <w:tc>
          <w:tcPr>
            <w:tcW w:w="1055" w:type="pct"/>
          </w:tcPr>
          <w:p w14:paraId="2BA214F5" w14:textId="2FA5B91A" w:rsidR="00807ABB" w:rsidRPr="008B7806" w:rsidRDefault="00807ABB" w:rsidP="00807ABB">
            <w:pPr>
              <w:pStyle w:val="TableSubheading"/>
              <w:rPr>
                <w:bdr w:val="none" w:sz="0" w:space="0" w:color="auto" w:frame="1"/>
              </w:rPr>
            </w:pPr>
            <w:hyperlink w:anchor="_Managing_Capital_Assets_1" w:history="1">
              <w:r w:rsidRPr="008B7806">
                <w:rPr>
                  <w:rStyle w:val="Hyperlink"/>
                  <w:bdr w:val="none" w:sz="0" w:space="0" w:color="auto" w:frame="1"/>
                </w:rPr>
                <w:t>Managing Capital Assets and Capital Planning</w:t>
              </w:r>
            </w:hyperlink>
          </w:p>
        </w:tc>
        <w:tc>
          <w:tcPr>
            <w:tcW w:w="2312" w:type="pct"/>
          </w:tcPr>
          <w:p w14:paraId="636F8788" w14:textId="77777777" w:rsidR="00807ABB" w:rsidRPr="008B7806" w:rsidRDefault="00807ABB" w:rsidP="00807ABB">
            <w:pPr>
              <w:pStyle w:val="TableBullet1"/>
              <w:numPr>
                <w:ilvl w:val="0"/>
                <w:numId w:val="15"/>
              </w:numPr>
              <w:ind w:left="299" w:hanging="299"/>
              <w:rPr>
                <w:szCs w:val="20"/>
                <w:bdr w:val="none" w:sz="0" w:space="0" w:color="auto" w:frame="1"/>
              </w:rPr>
            </w:pPr>
            <w:r w:rsidRPr="008B7806">
              <w:rPr>
                <w:rFonts w:cs="Segoe UI"/>
                <w:color w:val="242424"/>
                <w:szCs w:val="20"/>
              </w:rPr>
              <w:t>As part of the capital planning process, school and district leaders collect and share information about capital needs.</w:t>
            </w:r>
          </w:p>
          <w:p w14:paraId="040AD585" w14:textId="48AF6544" w:rsidR="00807ABB" w:rsidRPr="008B7806" w:rsidRDefault="00807ABB" w:rsidP="00807ABB">
            <w:pPr>
              <w:pStyle w:val="TableBullet1"/>
              <w:numPr>
                <w:ilvl w:val="0"/>
                <w:numId w:val="15"/>
              </w:numPr>
              <w:ind w:left="299" w:hanging="299"/>
              <w:rPr>
                <w:rFonts w:cs="Segoe UI"/>
                <w:color w:val="242424"/>
                <w:szCs w:val="20"/>
              </w:rPr>
            </w:pPr>
            <w:r w:rsidRPr="008B7806">
              <w:rPr>
                <w:rFonts w:cs="Segoe UI"/>
                <w:color w:val="242424"/>
                <w:szCs w:val="20"/>
              </w:rPr>
              <w:t xml:space="preserve">The district’s capital planning is </w:t>
            </w:r>
            <w:r>
              <w:rPr>
                <w:rFonts w:cs="Segoe UI"/>
                <w:color w:val="242424"/>
                <w:szCs w:val="20"/>
              </w:rPr>
              <w:t>part of</w:t>
            </w:r>
            <w:r w:rsidRPr="008B7806">
              <w:rPr>
                <w:rFonts w:cs="Segoe UI"/>
                <w:color w:val="242424"/>
                <w:szCs w:val="20"/>
              </w:rPr>
              <w:t xml:space="preserve"> the town’s capital plan and incorporates input from key stakeholders.</w:t>
            </w:r>
          </w:p>
        </w:tc>
        <w:tc>
          <w:tcPr>
            <w:tcW w:w="1633" w:type="pct"/>
          </w:tcPr>
          <w:p w14:paraId="2EAE12FA" w14:textId="30B9575F" w:rsidR="00807ABB" w:rsidRPr="008B7806" w:rsidRDefault="00807ABB" w:rsidP="00807ABB">
            <w:pPr>
              <w:pStyle w:val="TableBullet1"/>
              <w:numPr>
                <w:ilvl w:val="0"/>
                <w:numId w:val="0"/>
              </w:numPr>
              <w:ind w:left="288" w:hanging="288"/>
              <w:rPr>
                <w:bdr w:val="none" w:sz="0" w:space="0" w:color="auto" w:frame="1"/>
              </w:rPr>
            </w:pPr>
          </w:p>
        </w:tc>
      </w:tr>
    </w:tbl>
    <w:p w14:paraId="0C62F5A6" w14:textId="4945FE1A" w:rsidR="00B827DE" w:rsidRPr="008B7806" w:rsidRDefault="00041E9B" w:rsidP="00B827DE">
      <w:pPr>
        <w:pStyle w:val="Heading3"/>
      </w:pPr>
      <w:bookmarkStart w:id="98" w:name="_Budget_Documentation_and"/>
      <w:bookmarkStart w:id="99" w:name="_Business_Office_Staffing"/>
      <w:bookmarkEnd w:id="98"/>
      <w:bookmarkEnd w:id="99"/>
      <w:r w:rsidRPr="008B7806">
        <w:lastRenderedPageBreak/>
        <w:t>Business Office Staffing and Infrastructure</w:t>
      </w:r>
    </w:p>
    <w:p w14:paraId="28EEB4B1" w14:textId="77777777" w:rsidR="00C460CA" w:rsidRPr="008B7806" w:rsidRDefault="00C460CA" w:rsidP="00C460CA">
      <w:pPr>
        <w:pStyle w:val="BodyTextposthead"/>
        <w:rPr>
          <w:rFonts w:eastAsiaTheme="minorEastAsia"/>
        </w:rPr>
      </w:pPr>
      <w:r w:rsidRPr="00072D5E">
        <w:t>The district has an experienced, fully staffed Business and Finance Office, which provides effective daily operations and annual planning</w:t>
      </w:r>
      <w:r>
        <w:t>. This staffing and their expertise is a</w:t>
      </w:r>
      <w:r w:rsidRPr="008B7806">
        <w:t xml:space="preserve"> strength of the district. District leaders expressed confidence in the office’s ability to manage its primary functions, supported by key staff members, including the </w:t>
      </w:r>
      <w:r>
        <w:t>d</w:t>
      </w:r>
      <w:r w:rsidRPr="008B7806">
        <w:t xml:space="preserve">irector of </w:t>
      </w:r>
      <w:r>
        <w:t>b</w:t>
      </w:r>
      <w:r w:rsidRPr="008B7806">
        <w:t xml:space="preserve">usiness and </w:t>
      </w:r>
      <w:r>
        <w:t>f</w:t>
      </w:r>
      <w:r w:rsidRPr="008B7806">
        <w:t>inance, who oversees the district</w:t>
      </w:r>
      <w:r>
        <w:t>’</w:t>
      </w:r>
      <w:r w:rsidRPr="008B7806">
        <w:t xml:space="preserve">s financial operations; the </w:t>
      </w:r>
      <w:r>
        <w:t>a</w:t>
      </w:r>
      <w:r w:rsidRPr="008B7806">
        <w:t xml:space="preserve">ccounts </w:t>
      </w:r>
      <w:r>
        <w:t>p</w:t>
      </w:r>
      <w:r w:rsidRPr="008B7806">
        <w:t xml:space="preserve">ayable </w:t>
      </w:r>
      <w:r>
        <w:t>c</w:t>
      </w:r>
      <w:r w:rsidRPr="008B7806">
        <w:t xml:space="preserve">lerk, </w:t>
      </w:r>
      <w:r>
        <w:t xml:space="preserve">who is </w:t>
      </w:r>
      <w:r w:rsidRPr="008B7806">
        <w:t xml:space="preserve">responsible for purchasing and managing accounts payable; and the </w:t>
      </w:r>
      <w:r>
        <w:t>p</w:t>
      </w:r>
      <w:r w:rsidRPr="008B7806">
        <w:t xml:space="preserve">ayroll </w:t>
      </w:r>
      <w:r>
        <w:t>s</w:t>
      </w:r>
      <w:r w:rsidRPr="008B7806">
        <w:t>pecialist, who handles payroll execution.</w:t>
      </w:r>
      <w:r w:rsidRPr="00812320">
        <w:rPr>
          <w:spacing w:val="-2"/>
        </w:rPr>
        <w:t xml:space="preserve"> </w:t>
      </w:r>
      <w:r w:rsidRPr="005076C0">
        <w:rPr>
          <w:spacing w:val="-2"/>
        </w:rPr>
        <w:t>The director has their Massachusetts Certified Public Purchasing Official (MCPPO) designation from the state</w:t>
      </w:r>
      <w:r>
        <w:rPr>
          <w:spacing w:val="-2"/>
        </w:rPr>
        <w:t>.</w:t>
      </w:r>
      <w:r w:rsidRPr="008B7806">
        <w:t xml:space="preserve"> </w:t>
      </w:r>
      <w:r>
        <w:rPr>
          <w:spacing w:val="-2"/>
        </w:rPr>
        <w:t>In addition</w:t>
      </w:r>
      <w:r w:rsidRPr="008B7806">
        <w:t xml:space="preserve">, the office includes a </w:t>
      </w:r>
      <w:r>
        <w:t>h</w:t>
      </w:r>
      <w:r w:rsidRPr="008B7806">
        <w:t xml:space="preserve">uman </w:t>
      </w:r>
      <w:r>
        <w:t>r</w:t>
      </w:r>
      <w:r w:rsidRPr="008B7806">
        <w:t xml:space="preserve">esources </w:t>
      </w:r>
      <w:r>
        <w:t>s</w:t>
      </w:r>
      <w:r w:rsidRPr="008B7806">
        <w:t xml:space="preserve">pecialist, who manages human resources functions as well as </w:t>
      </w:r>
      <w:r>
        <w:t>higher-level</w:t>
      </w:r>
      <w:r w:rsidRPr="008B7806">
        <w:t xml:space="preserve"> payroll and grants, and a part-time </w:t>
      </w:r>
      <w:r>
        <w:t>t</w:t>
      </w:r>
      <w:r w:rsidRPr="008B7806">
        <w:t xml:space="preserve">ransportation </w:t>
      </w:r>
      <w:r>
        <w:t>c</w:t>
      </w:r>
      <w:r w:rsidRPr="008B7806">
        <w:t xml:space="preserve">oordinator. With leadership that has been with the district for </w:t>
      </w:r>
      <w:r>
        <w:t>more than</w:t>
      </w:r>
      <w:r w:rsidRPr="008B7806">
        <w:t xml:space="preserve"> 15 years, the office provides </w:t>
      </w:r>
      <w:bookmarkStart w:id="100" w:name="_Int_eOTz3GR2"/>
      <w:r w:rsidRPr="008B7806">
        <w:t>a strong foundation</w:t>
      </w:r>
      <w:bookmarkEnd w:id="100"/>
      <w:r w:rsidRPr="008B7806">
        <w:t xml:space="preserve"> for successfully carrying out these operations.</w:t>
      </w:r>
    </w:p>
    <w:p w14:paraId="6896A006" w14:textId="77777777" w:rsidR="00C460CA" w:rsidRPr="005076C0" w:rsidRDefault="00C460CA" w:rsidP="00C460CA">
      <w:pPr>
        <w:pStyle w:val="BodyText"/>
        <w:rPr>
          <w:spacing w:val="-2"/>
        </w:rPr>
      </w:pPr>
      <w:r w:rsidRPr="005076C0">
        <w:rPr>
          <w:spacing w:val="-2"/>
        </w:rPr>
        <w:t xml:space="preserve">The district website includes a link to the </w:t>
      </w:r>
      <w:r w:rsidRPr="00072D5E">
        <w:t>school committee’s online policy manual</w:t>
      </w:r>
      <w:r>
        <w:t xml:space="preserve"> that </w:t>
      </w:r>
      <w:r w:rsidRPr="005076C0">
        <w:rPr>
          <w:spacing w:val="-2"/>
        </w:rPr>
        <w:t xml:space="preserve">comprises written policies and procedures that outline </w:t>
      </w:r>
      <w:r>
        <w:rPr>
          <w:spacing w:val="-2"/>
        </w:rPr>
        <w:t>s</w:t>
      </w:r>
      <w:r w:rsidRPr="005076C0">
        <w:rPr>
          <w:spacing w:val="-2"/>
        </w:rPr>
        <w:t xml:space="preserve">chool </w:t>
      </w:r>
      <w:r>
        <w:rPr>
          <w:spacing w:val="-2"/>
        </w:rPr>
        <w:t>c</w:t>
      </w:r>
      <w:r w:rsidRPr="005076C0">
        <w:rPr>
          <w:spacing w:val="-2"/>
        </w:rPr>
        <w:t>ommittee and district staff responsibilities (</w:t>
      </w:r>
      <w:r>
        <w:rPr>
          <w:spacing w:val="-2"/>
        </w:rPr>
        <w:t>e.g.</w:t>
      </w:r>
      <w:r w:rsidRPr="005076C0">
        <w:rPr>
          <w:spacing w:val="-2"/>
        </w:rPr>
        <w:t>, budget deadlines and schedules, fiscal accounting and reporting, purchasing)</w:t>
      </w:r>
      <w:r>
        <w:rPr>
          <w:spacing w:val="-2"/>
        </w:rPr>
        <w:t>. This manual ensures that staff are aware of expectations regarding how to comply</w:t>
      </w:r>
      <w:r w:rsidRPr="005076C0">
        <w:rPr>
          <w:spacing w:val="-2"/>
        </w:rPr>
        <w:t xml:space="preserve"> with state and federal requirements, establish an internal system of checks and balances, and support continuity </w:t>
      </w:r>
      <w:r>
        <w:rPr>
          <w:spacing w:val="-2"/>
        </w:rPr>
        <w:t>of</w:t>
      </w:r>
      <w:r w:rsidRPr="005076C0">
        <w:rPr>
          <w:spacing w:val="-2"/>
        </w:rPr>
        <w:t xml:space="preserve"> operations if staffing disruptions were to arise.</w:t>
      </w:r>
    </w:p>
    <w:p w14:paraId="7585E915" w14:textId="77777777" w:rsidR="00C460CA" w:rsidRPr="008B7806" w:rsidRDefault="00C460CA" w:rsidP="00C460CA">
      <w:pPr>
        <w:pStyle w:val="BodyText"/>
      </w:pPr>
      <w:r w:rsidRPr="008B7806">
        <w:t>The district uses the MUNIS system to monitor and control its financial resources</w:t>
      </w:r>
      <w:r>
        <w:t xml:space="preserve"> and aligns </w:t>
      </w:r>
      <w:r w:rsidRPr="008B7806">
        <w:t xml:space="preserve">with the Uniform Massachusetts Accounting System. A district leader </w:t>
      </w:r>
      <w:r>
        <w:t xml:space="preserve">shared that its </w:t>
      </w:r>
      <w:r w:rsidRPr="008B7806">
        <w:t>chart of accounts conforms with DESE</w:t>
      </w:r>
      <w:r>
        <w:t>’</w:t>
      </w:r>
      <w:r w:rsidRPr="008B7806">
        <w:t xml:space="preserve">s </w:t>
      </w:r>
      <w:r>
        <w:t xml:space="preserve">and the </w:t>
      </w:r>
      <w:r w:rsidRPr="008B7806">
        <w:t>Massachusetts Department of Revenue</w:t>
      </w:r>
      <w:r>
        <w:t>’s requirements</w:t>
      </w:r>
      <w:r w:rsidRPr="008B7806">
        <w:t xml:space="preserve"> </w:t>
      </w:r>
      <w:r>
        <w:t xml:space="preserve">while using the </w:t>
      </w:r>
      <w:r w:rsidRPr="008B7806">
        <w:t>town</w:t>
      </w:r>
      <w:r>
        <w:t>’</w:t>
      </w:r>
      <w:r w:rsidRPr="008B7806">
        <w:t>s system. This system ensures that the district’s financial practices comply with state and local guidelines.</w:t>
      </w:r>
    </w:p>
    <w:p w14:paraId="2D4BC1D7" w14:textId="77777777" w:rsidR="00C460CA" w:rsidRPr="008B7806" w:rsidRDefault="00C460CA" w:rsidP="00C460CA">
      <w:pPr>
        <w:pStyle w:val="BodyText"/>
      </w:pPr>
      <w:r w:rsidRPr="008B7806">
        <w:t>Another strength of the district is its robust system for preserving, categorizing, and</w:t>
      </w:r>
      <w:r>
        <w:t>,</w:t>
      </w:r>
      <w:r w:rsidRPr="008B7806">
        <w:t xml:space="preserve"> when permissible, destroying financial documents. District staff described </w:t>
      </w:r>
      <w:r>
        <w:t xml:space="preserve">keeping </w:t>
      </w:r>
      <w:r w:rsidRPr="008B7806">
        <w:t xml:space="preserve">data </w:t>
      </w:r>
      <w:r>
        <w:t xml:space="preserve">in the office for </w:t>
      </w:r>
      <w:r w:rsidRPr="008B7806">
        <w:t xml:space="preserve">four years, </w:t>
      </w:r>
      <w:r>
        <w:t>and</w:t>
      </w:r>
      <w:r w:rsidRPr="008B7806">
        <w:t xml:space="preserve"> older records are archived in a storage room at the middle school, with retention periods of seven or </w:t>
      </w:r>
      <w:r>
        <w:t>10</w:t>
      </w:r>
      <w:r w:rsidRPr="008B7806">
        <w:t xml:space="preserve"> years as required by law. </w:t>
      </w:r>
      <w:r>
        <w:rPr>
          <w:spacing w:val="-2"/>
        </w:rPr>
        <w:t>In addition</w:t>
      </w:r>
      <w:r w:rsidRPr="008B7806">
        <w:t xml:space="preserve">, the district keeps both hard copies and electronic copies of procurement documents and grants, </w:t>
      </w:r>
      <w:r>
        <w:t xml:space="preserve">and an index of documents is </w:t>
      </w:r>
      <w:r w:rsidRPr="008B7806">
        <w:t>stored in a network-based repository created by King Information Systems. This system organizes the documents by fiscal year and dates, allowing district staff to track paid invoices and manage the retention of documents as they reach their retention cycles.</w:t>
      </w:r>
    </w:p>
    <w:p w14:paraId="4E582EA5" w14:textId="77777777" w:rsidR="00C460CA" w:rsidRPr="008B7806" w:rsidRDefault="00C460CA" w:rsidP="00C460CA">
      <w:pPr>
        <w:pStyle w:val="BodyText"/>
        <w:rPr>
          <w:rFonts w:ascii="Franklin Gothic Book" w:eastAsia="Franklin Gothic Book" w:hAnsi="Franklin Gothic Book" w:cs="Franklin Gothic Book"/>
        </w:rPr>
      </w:pPr>
      <w:r w:rsidRPr="008B7806">
        <w:t xml:space="preserve">According to district staff and town officials, the district and town have a strong collaborative relationship, </w:t>
      </w:r>
      <w:r w:rsidRPr="008B7806">
        <w:rPr>
          <w:rFonts w:cs="Segoe UI"/>
          <w:color w:val="242424"/>
        </w:rPr>
        <w:t>facilitating smooth operations and joint initiatives</w:t>
      </w:r>
      <w:r>
        <w:rPr>
          <w:rFonts w:cs="Segoe UI"/>
          <w:color w:val="242424"/>
        </w:rPr>
        <w:t>—</w:t>
      </w:r>
      <w:r w:rsidRPr="008B7806">
        <w:t xml:space="preserve">a strength of the district. </w:t>
      </w:r>
      <w:r>
        <w:t>S</w:t>
      </w:r>
      <w:r w:rsidRPr="008B7806">
        <w:t>everal examples illustrat</w:t>
      </w:r>
      <w:r>
        <w:t>e</w:t>
      </w:r>
      <w:r w:rsidRPr="008B7806">
        <w:t xml:space="preserve"> this collaborative relationship. For instance, the district and town work closely on </w:t>
      </w:r>
      <w:r w:rsidRPr="008B7806">
        <w:rPr>
          <w:rFonts w:ascii="Franklin Gothic Book" w:eastAsia="Franklin Gothic Book" w:hAnsi="Franklin Gothic Book" w:cs="Tahoma"/>
        </w:rPr>
        <w:t>payroll and purchasing matters.</w:t>
      </w:r>
      <w:r w:rsidRPr="008B7806">
        <w:t xml:space="preserve"> A town staff member, who previously worked in </w:t>
      </w:r>
      <w:r>
        <w:t>the district’s</w:t>
      </w:r>
      <w:r w:rsidRPr="008B7806">
        <w:t xml:space="preserve"> business office, partners with current district business office staff to improve the timeliness of some district procedures, including making vend</w:t>
      </w:r>
      <w:r>
        <w:t>o</w:t>
      </w:r>
      <w:r w:rsidRPr="008B7806">
        <w:t xml:space="preserve">r payments more efficient. </w:t>
      </w:r>
      <w:r w:rsidRPr="008B7806">
        <w:rPr>
          <w:rFonts w:ascii="Franklin Gothic Book" w:eastAsia="Franklin Gothic Book" w:hAnsi="Franklin Gothic Book" w:cs="Franklin Gothic Book"/>
        </w:rPr>
        <w:t xml:space="preserve">Budget discussions, primarily between district leaders and the </w:t>
      </w:r>
      <w:r>
        <w:rPr>
          <w:rFonts w:ascii="Franklin Gothic Book" w:eastAsia="Franklin Gothic Book" w:hAnsi="Franklin Gothic Book" w:cs="Franklin Gothic Book"/>
        </w:rPr>
        <w:t>t</w:t>
      </w:r>
      <w:r w:rsidRPr="008B7806">
        <w:rPr>
          <w:rFonts w:ascii="Franklin Gothic Book" w:eastAsia="Franklin Gothic Book" w:hAnsi="Franklin Gothic Book" w:cs="Franklin Gothic Book"/>
        </w:rPr>
        <w:t xml:space="preserve">own </w:t>
      </w:r>
      <w:r>
        <w:rPr>
          <w:rFonts w:ascii="Franklin Gothic Book" w:eastAsia="Franklin Gothic Book" w:hAnsi="Franklin Gothic Book" w:cs="Franklin Gothic Book"/>
        </w:rPr>
        <w:t>m</w:t>
      </w:r>
      <w:r w:rsidRPr="008B7806">
        <w:rPr>
          <w:rFonts w:ascii="Franklin Gothic Book" w:eastAsia="Franklin Gothic Book" w:hAnsi="Franklin Gothic Book" w:cs="Franklin Gothic Book"/>
        </w:rPr>
        <w:t xml:space="preserve">anager, </w:t>
      </w:r>
      <w:r>
        <w:rPr>
          <w:rFonts w:ascii="Franklin Gothic Book" w:eastAsia="Franklin Gothic Book" w:hAnsi="Franklin Gothic Book" w:cs="Franklin Gothic Book"/>
        </w:rPr>
        <w:t>are also</w:t>
      </w:r>
      <w:r w:rsidRPr="008B7806">
        <w:rPr>
          <w:rFonts w:ascii="Franklin Gothic Book" w:eastAsia="Franklin Gothic Book" w:hAnsi="Franklin Gothic Book" w:cs="Franklin Gothic Book"/>
        </w:rPr>
        <w:t xml:space="preserve"> collaborative, with both parties working together despite competing priorities from other departments (e.g., fire, police). Each department advocates for additional funding, but the </w:t>
      </w:r>
      <w:r>
        <w:rPr>
          <w:rFonts w:ascii="Franklin Gothic Book" w:eastAsia="Franklin Gothic Book" w:hAnsi="Franklin Gothic Book" w:cs="Franklin Gothic Book"/>
        </w:rPr>
        <w:t>t</w:t>
      </w:r>
      <w:r w:rsidRPr="008B7806">
        <w:rPr>
          <w:rFonts w:ascii="Franklin Gothic Book" w:eastAsia="Franklin Gothic Book" w:hAnsi="Franklin Gothic Book" w:cs="Franklin Gothic Book"/>
        </w:rPr>
        <w:t xml:space="preserve">own </w:t>
      </w:r>
      <w:r>
        <w:rPr>
          <w:rFonts w:ascii="Franklin Gothic Book" w:eastAsia="Franklin Gothic Book" w:hAnsi="Franklin Gothic Book" w:cs="Franklin Gothic Book"/>
        </w:rPr>
        <w:t>m</w:t>
      </w:r>
      <w:r w:rsidRPr="008B7806">
        <w:rPr>
          <w:rFonts w:ascii="Franklin Gothic Book" w:eastAsia="Franklin Gothic Book" w:hAnsi="Franklin Gothic Book" w:cs="Franklin Gothic Book"/>
        </w:rPr>
        <w:t xml:space="preserve">anager balances these needs equitably. As another example of the positive relationship, a town official highlighted a successful collaboration when the </w:t>
      </w:r>
      <w:r w:rsidRPr="008B7806">
        <w:rPr>
          <w:rFonts w:ascii="Franklin Gothic Book" w:eastAsia="Franklin Gothic Book" w:hAnsi="Franklin Gothic Book" w:cs="Franklin Gothic Book"/>
        </w:rPr>
        <w:lastRenderedPageBreak/>
        <w:t>town included the district when applying for a grant to build a fiber network, upgrading communications across town buildings and the district’s system. He noted, “We’re not in silos; we have our own responsibilities, but we don’t forget about each other.”</w:t>
      </w:r>
    </w:p>
    <w:p w14:paraId="2A43725F" w14:textId="28024C1B" w:rsidR="2757AA1E" w:rsidRPr="008B7806" w:rsidRDefault="00C460CA" w:rsidP="00C460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rPr>
          <w:rFonts w:ascii="Franklin Gothic Book" w:eastAsia="Franklin Gothic Book" w:hAnsi="Franklin Gothic Book" w:cs="Tahoma"/>
        </w:rPr>
      </w:pPr>
      <w:r w:rsidRPr="008B7806">
        <w:rPr>
          <w:rFonts w:ascii="Franklin Gothic Book" w:eastAsia="Franklin Gothic Book" w:hAnsi="Franklin Gothic Book" w:cs="Tahoma"/>
        </w:rPr>
        <w:t xml:space="preserve">Regarding the formal relationship between the district and the town, there is a written agreement on indirect costs (e.g., health insurance, liability insurance). </w:t>
      </w:r>
      <w:r>
        <w:rPr>
          <w:spacing w:val="-2"/>
        </w:rPr>
        <w:t>In addition</w:t>
      </w:r>
      <w:r w:rsidRPr="008B7806">
        <w:rPr>
          <w:rFonts w:ascii="Franklin Gothic Book" w:eastAsia="Franklin Gothic Book" w:hAnsi="Franklin Gothic Book" w:cs="Tahoma"/>
        </w:rPr>
        <w:t xml:space="preserve">, district staff and town officials describe their working relationship as </w:t>
      </w:r>
      <w:r w:rsidRPr="008D1C0C">
        <w:rPr>
          <w:rStyle w:val="Bodytextdemi0"/>
          <w:rFonts w:asciiTheme="minorHAnsi" w:hAnsiTheme="minorHAnsi"/>
        </w:rPr>
        <w:t>positive</w:t>
      </w:r>
      <w:r w:rsidRPr="008B7806">
        <w:rPr>
          <w:rFonts w:ascii="Franklin Gothic Book" w:eastAsia="Franklin Gothic Book" w:hAnsi="Franklin Gothic Book" w:cs="Tahoma"/>
        </w:rPr>
        <w:t xml:space="preserve">, with ongoing discussions </w:t>
      </w:r>
      <w:r>
        <w:rPr>
          <w:rFonts w:ascii="Franklin Gothic Book" w:eastAsia="Franklin Gothic Book" w:hAnsi="Franklin Gothic Book" w:cs="Tahoma"/>
        </w:rPr>
        <w:t>about</w:t>
      </w:r>
      <w:r w:rsidRPr="008B7806">
        <w:rPr>
          <w:rFonts w:ascii="Franklin Gothic Book" w:eastAsia="Franklin Gothic Book" w:hAnsi="Franklin Gothic Book" w:cs="Tahoma"/>
        </w:rPr>
        <w:t xml:space="preserve"> revenue expectations and resource allocation. For example, the town and district work together on budgeting decisions, considering both fixed costs and available revenue. However, the </w:t>
      </w:r>
      <w:r>
        <w:rPr>
          <w:rFonts w:ascii="Franklin Gothic Book" w:eastAsia="Franklin Gothic Book" w:hAnsi="Franklin Gothic Book" w:cs="Tahoma"/>
        </w:rPr>
        <w:t xml:space="preserve">town’s financial limitations influence the </w:t>
      </w:r>
      <w:r w:rsidRPr="008B7806">
        <w:rPr>
          <w:rFonts w:ascii="Franklin Gothic Book" w:eastAsia="Franklin Gothic Book" w:hAnsi="Franklin Gothic Book" w:cs="Tahoma"/>
        </w:rPr>
        <w:t>district</w:t>
      </w:r>
      <w:r>
        <w:rPr>
          <w:rFonts w:ascii="Franklin Gothic Book" w:eastAsia="Franklin Gothic Book" w:hAnsi="Franklin Gothic Book" w:cs="Tahoma"/>
        </w:rPr>
        <w:t>’</w:t>
      </w:r>
      <w:r w:rsidRPr="008B7806">
        <w:rPr>
          <w:rFonts w:ascii="Franklin Gothic Book" w:eastAsia="Franklin Gothic Book" w:hAnsi="Franklin Gothic Book" w:cs="Tahoma"/>
        </w:rPr>
        <w:t xml:space="preserve">s financial situation </w:t>
      </w:r>
      <w:r>
        <w:rPr>
          <w:rFonts w:ascii="Franklin Gothic Book" w:eastAsia="Franklin Gothic Book" w:hAnsi="Franklin Gothic Book" w:cs="Tahoma"/>
        </w:rPr>
        <w:t>because</w:t>
      </w:r>
      <w:r w:rsidRPr="008B7806">
        <w:rPr>
          <w:rFonts w:ascii="Franklin Gothic Book" w:eastAsia="Franklin Gothic Book" w:hAnsi="Franklin Gothic Book" w:cs="Tahoma"/>
        </w:rPr>
        <w:t xml:space="preserve"> the town is </w:t>
      </w:r>
      <w:r>
        <w:rPr>
          <w:rFonts w:ascii="Franklin Gothic Book" w:eastAsia="Franklin Gothic Book" w:hAnsi="Franklin Gothic Book" w:cs="Tahoma"/>
        </w:rPr>
        <w:t>“</w:t>
      </w:r>
      <w:r w:rsidRPr="008B7806">
        <w:rPr>
          <w:rFonts w:ascii="Franklin Gothic Book" w:eastAsia="Franklin Gothic Book" w:hAnsi="Franklin Gothic Book" w:cs="Tahoma"/>
        </w:rPr>
        <w:t>maxed out</w:t>
      </w:r>
      <w:r>
        <w:rPr>
          <w:rFonts w:ascii="Franklin Gothic Book" w:eastAsia="Franklin Gothic Book" w:hAnsi="Franklin Gothic Book" w:cs="Tahoma"/>
        </w:rPr>
        <w:t>”</w:t>
      </w:r>
      <w:r w:rsidRPr="008B7806">
        <w:rPr>
          <w:rFonts w:ascii="Franklin Gothic Book" w:eastAsia="Franklin Gothic Book" w:hAnsi="Franklin Gothic Book" w:cs="Tahoma"/>
        </w:rPr>
        <w:t xml:space="preserve"> in terms of </w:t>
      </w:r>
      <w:r>
        <w:rPr>
          <w:rFonts w:ascii="Franklin Gothic Book" w:eastAsia="Franklin Gothic Book" w:hAnsi="Franklin Gothic Book" w:cs="Tahoma"/>
        </w:rPr>
        <w:t>its</w:t>
      </w:r>
      <w:r w:rsidRPr="008B7806">
        <w:rPr>
          <w:rFonts w:ascii="Franklin Gothic Book" w:eastAsia="Franklin Gothic Book" w:hAnsi="Franklin Gothic Book" w:cs="Tahoma"/>
        </w:rPr>
        <w:t xml:space="preserve"> levy capacity. </w:t>
      </w:r>
      <w:r>
        <w:rPr>
          <w:rFonts w:ascii="Franklin Gothic Book" w:eastAsia="Franklin Gothic Book" w:hAnsi="Franklin Gothic Book" w:cs="Tahoma"/>
        </w:rPr>
        <w:t>Although</w:t>
      </w:r>
      <w:r w:rsidRPr="008B7806">
        <w:rPr>
          <w:rFonts w:ascii="Franklin Gothic Book" w:eastAsia="Franklin Gothic Book" w:hAnsi="Franklin Gothic Book" w:cs="Tahoma"/>
        </w:rPr>
        <w:t xml:space="preserve"> the district is not in a dire financial position, there is a limit to the available resources, making it difficult for the district to expand beyond what the town’s revenues can support. The budget process and </w:t>
      </w:r>
      <w:r>
        <w:rPr>
          <w:rFonts w:ascii="Franklin Gothic Book" w:eastAsia="Franklin Gothic Book" w:hAnsi="Franklin Gothic Book" w:cs="Tahoma"/>
        </w:rPr>
        <w:t xml:space="preserve">the </w:t>
      </w:r>
      <w:r w:rsidRPr="008B7806">
        <w:rPr>
          <w:rFonts w:ascii="Franklin Gothic Book" w:eastAsia="Franklin Gothic Book" w:hAnsi="Franklin Gothic Book" w:cs="Tahoma"/>
        </w:rPr>
        <w:t xml:space="preserve">timeline for incorporating the school committee’s budgeting process into the municipality’s budgeting process </w:t>
      </w:r>
      <w:r>
        <w:rPr>
          <w:rFonts w:ascii="Franklin Gothic Book" w:eastAsia="Franklin Gothic Book" w:hAnsi="Franklin Gothic Book" w:cs="Tahoma"/>
        </w:rPr>
        <w:t>are</w:t>
      </w:r>
      <w:r w:rsidRPr="008B7806">
        <w:rPr>
          <w:rFonts w:ascii="Franklin Gothic Book" w:eastAsia="Franklin Gothic Book" w:hAnsi="Franklin Gothic Book" w:cs="Tahoma"/>
        </w:rPr>
        <w:t xml:space="preserve"> </w:t>
      </w:r>
      <w:r>
        <w:rPr>
          <w:rFonts w:ascii="Franklin Gothic Book" w:eastAsia="Franklin Gothic Book" w:hAnsi="Franklin Gothic Book" w:cs="Tahoma"/>
        </w:rPr>
        <w:t>available</w:t>
      </w:r>
      <w:r w:rsidRPr="008B7806">
        <w:rPr>
          <w:rFonts w:ascii="Franklin Gothic Book" w:eastAsia="Franklin Gothic Book" w:hAnsi="Franklin Gothic Book" w:cs="Tahoma"/>
        </w:rPr>
        <w:t xml:space="preserve"> on the district website and included in budget presentations. </w:t>
      </w:r>
      <w:r w:rsidR="19638500" w:rsidRPr="008B7806">
        <w:rPr>
          <w:rFonts w:ascii="Franklin Gothic Book" w:eastAsia="Franklin Gothic Book" w:hAnsi="Franklin Gothic Book" w:cs="Tahoma"/>
        </w:rPr>
        <w:t xml:space="preserve"> </w:t>
      </w:r>
    </w:p>
    <w:p w14:paraId="1ECCF473" w14:textId="0EF97DD1" w:rsidR="00B827DE" w:rsidRPr="008B7806" w:rsidRDefault="00041E9B" w:rsidP="00B827DE">
      <w:pPr>
        <w:pStyle w:val="Heading3"/>
      </w:pPr>
      <w:bookmarkStart w:id="101" w:name="_Adequate_Budget"/>
      <w:bookmarkStart w:id="102" w:name="_Budgeting_and_Budget"/>
      <w:bookmarkEnd w:id="101"/>
      <w:bookmarkEnd w:id="102"/>
      <w:r w:rsidRPr="008B7806">
        <w:t>Budgeting and Budget Process</w:t>
      </w:r>
    </w:p>
    <w:p w14:paraId="768FD0F0" w14:textId="77777777" w:rsidR="0098466A" w:rsidRPr="00104898" w:rsidRDefault="0098466A" w:rsidP="0098466A">
      <w:pPr>
        <w:pStyle w:val="BodyTextposthead"/>
      </w:pPr>
      <w:r w:rsidRPr="00104898">
        <w:t xml:space="preserve">According to </w:t>
      </w:r>
      <w:r>
        <w:t>DESE data</w:t>
      </w:r>
      <w:r w:rsidRPr="00104898">
        <w:t>, Northbridge exceeded the net school spending requirement by 1.1 percent in fiscal year 2023</w:t>
      </w:r>
      <w:r>
        <w:t xml:space="preserve"> and by 0.1 percent in 2024,</w:t>
      </w:r>
      <w:r w:rsidRPr="00104898">
        <w:t xml:space="preserve"> </w:t>
      </w:r>
      <w:r>
        <w:t xml:space="preserve">but </w:t>
      </w:r>
      <w:r w:rsidRPr="00104898">
        <w:t xml:space="preserve">is projected to </w:t>
      </w:r>
      <w:r>
        <w:t xml:space="preserve">be below net school spending by 0.1% in fiscal year 2025, </w:t>
      </w:r>
      <w:r w:rsidRPr="00104898">
        <w:t xml:space="preserve">based on the fiscal year </w:t>
      </w:r>
      <w:r>
        <w:t>20</w:t>
      </w:r>
      <w:r w:rsidRPr="00104898">
        <w:t>2</w:t>
      </w:r>
      <w:r>
        <w:t>5</w:t>
      </w:r>
      <w:r w:rsidRPr="00104898">
        <w:t xml:space="preserve"> budget. Also, per pupil funding was $</w:t>
      </w:r>
      <w:r>
        <w:t>18,761</w:t>
      </w:r>
      <w:r w:rsidRPr="00104898">
        <w:t xml:space="preserve"> in fiscal year 2024, an increase of $</w:t>
      </w:r>
      <w:r>
        <w:t>1,910</w:t>
      </w:r>
      <w:r w:rsidRPr="00104898">
        <w:t xml:space="preserve"> from fiscal year 2022. This is much lower than the </w:t>
      </w:r>
      <w:r>
        <w:t>statewide</w:t>
      </w:r>
      <w:r w:rsidRPr="00104898">
        <w:t xml:space="preserve"> fiscal year 2024 average </w:t>
      </w:r>
      <w:r>
        <w:t>per-pupil</w:t>
      </w:r>
      <w:r w:rsidRPr="00104898">
        <w:t xml:space="preserve"> funding of $</w:t>
      </w:r>
      <w:r>
        <w:t>23,113</w:t>
      </w:r>
      <w:r w:rsidRPr="00104898">
        <w:t xml:space="preserve">. </w:t>
      </w:r>
    </w:p>
    <w:p w14:paraId="064F89CB" w14:textId="77777777" w:rsidR="0098466A" w:rsidRPr="005076C0" w:rsidRDefault="0098466A" w:rsidP="0098466A">
      <w:pPr>
        <w:pStyle w:val="BodyText"/>
      </w:pPr>
      <w:r w:rsidRPr="005076C0">
        <w:t>District leaders explained that the district has resources to address anticipated out-of-district special education placements and related transportation costs. A district leader explained</w:t>
      </w:r>
      <w:r>
        <w:t xml:space="preserve"> as follows</w:t>
      </w:r>
      <w:r w:rsidRPr="005076C0">
        <w:t>:</w:t>
      </w:r>
    </w:p>
    <w:p w14:paraId="3465D4F0" w14:textId="77777777" w:rsidR="0098466A" w:rsidRPr="008B7806" w:rsidRDefault="0098466A" w:rsidP="0098466A">
      <w:pPr>
        <w:pStyle w:val="BlockQuote"/>
      </w:pPr>
      <w:r w:rsidRPr="008B7806">
        <w:t xml:space="preserve">It will really depend on, year by year, how much comes from what source. We use circuit breaker reimbursement </w:t>
      </w:r>
      <w:r>
        <w:t xml:space="preserve">. . . </w:t>
      </w:r>
      <w:r w:rsidRPr="008B7806">
        <w:t>[and] the 240 grant to cover some of the new tuition out of district placements. And then we also use our appropriation funds. So, it</w:t>
      </w:r>
      <w:r>
        <w:t>’</w:t>
      </w:r>
      <w:r w:rsidRPr="008B7806">
        <w:t>s really a mix of those three sources that will help cover those expenses.</w:t>
      </w:r>
    </w:p>
    <w:p w14:paraId="41A6CAC3" w14:textId="77777777" w:rsidR="0098466A" w:rsidRPr="008B7806" w:rsidRDefault="0098466A" w:rsidP="0098466A">
      <w:pPr>
        <w:pStyle w:val="BodyText"/>
        <w:rPr>
          <w:rFonts w:cs="Segoe UI"/>
          <w:color w:val="242424"/>
        </w:rPr>
      </w:pPr>
      <w:bookmarkStart w:id="103" w:name="_rpjotvysyx7n"/>
      <w:bookmarkEnd w:id="103"/>
      <w:r w:rsidRPr="008B7806">
        <w:t xml:space="preserve">Despite the district exceeding the net school spending requirement, district leaders and teachers reported that the district’s budget just barely provides appropriate levels of funding for key instructional resources. </w:t>
      </w:r>
      <w:r w:rsidRPr="008B7806">
        <w:rPr>
          <w:rFonts w:ascii="Franklin Gothic Book" w:eastAsia="Franklin Gothic Book" w:hAnsi="Franklin Gothic Book" w:cs="Tahoma"/>
        </w:rPr>
        <w:t xml:space="preserve">Teachers expressed concerns about the future, with some highlighting the challenges of attracting and retaining qualified staff </w:t>
      </w:r>
      <w:r>
        <w:rPr>
          <w:rFonts w:ascii="Franklin Gothic Book" w:eastAsia="Franklin Gothic Book" w:hAnsi="Franklin Gothic Book" w:cs="Tahoma"/>
        </w:rPr>
        <w:t>given</w:t>
      </w:r>
      <w:r w:rsidRPr="008B7806">
        <w:rPr>
          <w:rFonts w:ascii="Franklin Gothic Book" w:eastAsia="Franklin Gothic Book" w:hAnsi="Franklin Gothic Book" w:cs="Tahoma"/>
        </w:rPr>
        <w:t xml:space="preserve"> compensation disparities with neighboring districts.</w:t>
      </w:r>
      <w:r w:rsidRPr="008B7806">
        <w:t xml:space="preserve"> The average teacher salary in </w:t>
      </w:r>
      <w:r>
        <w:t>Northbridge</w:t>
      </w:r>
      <w:r w:rsidRPr="008B7806">
        <w:t xml:space="preserve"> was $79,042 in </w:t>
      </w:r>
      <w:r>
        <w:t>fiscal year 20</w:t>
      </w:r>
      <w:r w:rsidRPr="008B7806">
        <w:t>23</w:t>
      </w:r>
      <w:r w:rsidRPr="008B7806">
        <w:rPr>
          <w:b/>
          <w:bCs/>
        </w:rPr>
        <w:t xml:space="preserve">, </w:t>
      </w:r>
      <w:r w:rsidRPr="008B7806">
        <w:t xml:space="preserve">which was lower than the </w:t>
      </w:r>
      <w:r>
        <w:t>fiscal year 20</w:t>
      </w:r>
      <w:r w:rsidRPr="008B7806">
        <w:t xml:space="preserve">23 state average of $89,576. Addressing staffing challenges and </w:t>
      </w:r>
      <w:r>
        <w:t>hav</w:t>
      </w:r>
      <w:r w:rsidRPr="008B7806">
        <w:t xml:space="preserve">ing competitive compensation relative to neighboring districts is a priority for the district. </w:t>
      </w:r>
      <w:bookmarkStart w:id="104" w:name="_Int_VKL4XpPo"/>
      <w:bookmarkEnd w:id="104"/>
    </w:p>
    <w:p w14:paraId="36BD70EF" w14:textId="77777777" w:rsidR="0098466A" w:rsidRPr="0031557A" w:rsidRDefault="0098466A" w:rsidP="0098466A">
      <w:pPr>
        <w:pStyle w:val="BodyText"/>
        <w:rPr>
          <w:bdr w:val="none" w:sz="0" w:space="0" w:color="auto" w:frame="1"/>
        </w:rPr>
      </w:pPr>
      <w:r w:rsidRPr="0031557A">
        <w:t xml:space="preserve">A strength of the Northbridge budget process is </w:t>
      </w:r>
      <w:r>
        <w:t xml:space="preserve">its </w:t>
      </w:r>
      <w:r w:rsidRPr="0031557A">
        <w:t>document</w:t>
      </w:r>
      <w:r>
        <w:t>ation</w:t>
      </w:r>
      <w:r w:rsidRPr="0031557A">
        <w:t xml:space="preserve">, </w:t>
      </w:r>
      <w:r>
        <w:t>including</w:t>
      </w:r>
      <w:r w:rsidRPr="0031557A">
        <w:t xml:space="preserve"> detailed presentations and schedules available on the district website. District budget documents clearly identify funds associated with grants, student activities and organizations, fees, and revolving funds in their most recently passed budget. The district provides budget information and calendars on their website. For the </w:t>
      </w:r>
      <w:r>
        <w:t>fiscal year 20</w:t>
      </w:r>
      <w:r w:rsidRPr="0031557A">
        <w:t>25 budget cycle, they have detailed presentations and schedules available on their</w:t>
      </w:r>
      <w:r>
        <w:t xml:space="preserve"> website</w:t>
      </w:r>
      <w:r w:rsidRPr="0031557A">
        <w:t xml:space="preserve">. These presentations lay out critical dates and milestones for the budget. </w:t>
      </w:r>
    </w:p>
    <w:p w14:paraId="1CA24F5A" w14:textId="77777777" w:rsidR="0098466A" w:rsidRPr="008B7806" w:rsidRDefault="0098466A" w:rsidP="0098466A">
      <w:pPr>
        <w:pStyle w:val="BodyText"/>
      </w:pPr>
      <w:r w:rsidRPr="008B7806">
        <w:lastRenderedPageBreak/>
        <w:t xml:space="preserve">District leaders, school-based staff, and </w:t>
      </w:r>
      <w:r>
        <w:t xml:space="preserve">the </w:t>
      </w:r>
      <w:r w:rsidRPr="008B7806">
        <w:t>school committee each described the budget process from their respective perspectives.</w:t>
      </w:r>
      <w:r w:rsidRPr="008B7806">
        <w:rPr>
          <w:b/>
          <w:bCs/>
        </w:rPr>
        <w:t xml:space="preserve"> </w:t>
      </w:r>
      <w:r w:rsidRPr="008B7806">
        <w:t xml:space="preserve">District leaders explained that the budget process kicks off in October. Typically, the </w:t>
      </w:r>
      <w:r>
        <w:t>s</w:t>
      </w:r>
      <w:r w:rsidRPr="008B7806">
        <w:t xml:space="preserve">uperintendent and </w:t>
      </w:r>
      <w:r>
        <w:t>d</w:t>
      </w:r>
      <w:r w:rsidRPr="008B7806">
        <w:t xml:space="preserve">irector of </w:t>
      </w:r>
      <w:r>
        <w:t>b</w:t>
      </w:r>
      <w:r w:rsidRPr="008B7806">
        <w:t xml:space="preserve">usiness and </w:t>
      </w:r>
      <w:r>
        <w:t>f</w:t>
      </w:r>
      <w:r w:rsidRPr="008B7806">
        <w:t xml:space="preserve">inance will develop the timeline for the coming year, determining dates for meetings, budget topics, and when certain items will be presented or approved. The timeline is presented and approved </w:t>
      </w:r>
      <w:r>
        <w:t>at</w:t>
      </w:r>
      <w:r w:rsidRPr="008B7806">
        <w:t xml:space="preserve"> the November school committee meeting. School and district leaders begin to put together support for a budget request for the upcoming year in October and November, working with their staff to itemize their requests. School leaders corroborated this, explaining that they have opportunities to request positions and supplies and to solicit other budgetary adjustments. They give teachers and department chairs the opportunity to request curriculum and supplies for grade</w:t>
      </w:r>
      <w:r>
        <w:t>-</w:t>
      </w:r>
      <w:r w:rsidRPr="008B7806">
        <w:t>level activities. The process involves teachers filling out a form with their requests and justification, which then goes to the department and administration for review. The fulfillment of their requests largely depend</w:t>
      </w:r>
      <w:r>
        <w:t>s</w:t>
      </w:r>
      <w:r w:rsidRPr="008B7806">
        <w:t xml:space="preserve"> on the financial health of the district and town. Teachers noted that sometimes the process is not as user-friendly as they would like, but the option for teacher input is available.</w:t>
      </w:r>
    </w:p>
    <w:p w14:paraId="19CAF0F6" w14:textId="77777777" w:rsidR="0098466A" w:rsidRPr="007F3A77" w:rsidRDefault="0098466A" w:rsidP="0098466A">
      <w:pPr>
        <w:pStyle w:val="BodyText"/>
      </w:pPr>
      <w:r w:rsidRPr="007F3A77">
        <w:t>The director of business and finance</w:t>
      </w:r>
      <w:r>
        <w:t xml:space="preserve"> and</w:t>
      </w:r>
      <w:r w:rsidRPr="007F3A77">
        <w:t xml:space="preserve"> the superintendent meet to review the requests from school leaders. They also meet with the director of curriculum and instruction and the director of pupil personnel services and have staffing discussions. These discussions and budget development take place in December</w:t>
      </w:r>
      <w:r>
        <w:t>,</w:t>
      </w:r>
      <w:r w:rsidRPr="007F3A77">
        <w:t xml:space="preserve"> to be prepared by Christmas break. In January, the budget director consolidates all the binders into a document to see the big picture. To develop budgets, district leaders consider current class sizes, projected enrollments, how many students have IEPs, and current staffing. They also consider revenue projections, revolving accounts, grant funds, and projections on revenues throughout January. The town manager provides revenue figures in February, and district leaders have budget subcommittee meetings with the school committee in January and February. The superintendent presents her recommended budget at the end of February or early March. Then there will be a public hearing on the budget, and the school committee will vote, typically at the end of March or the beginning of April. </w:t>
      </w:r>
    </w:p>
    <w:p w14:paraId="198AC8DD" w14:textId="77777777" w:rsidR="0098466A" w:rsidRPr="008B7806" w:rsidRDefault="0098466A" w:rsidP="0098466A">
      <w:pPr>
        <w:pStyle w:val="BodyText"/>
      </w:pPr>
      <w:r w:rsidRPr="008B7806">
        <w:t>Throughout the process, district leaders and town officials maintain regular communication. A town official explained, “Usually what we do is we’ll have preliminary meetings at the staff level between myself and the superintendent.” In spring meetings with town officials, the district learns what local resources will be available to fund their schools. A town official explained that, after the school committee approves the budget, district leaders and town officials “prepare for a town meeting and decision making by the voters, and present [our] cases.” The town meeting typically takes place at the beginning of May. School committee members shared that they view their role in the process “as supporting the superintendent and her administration and talking to the town</w:t>
      </w:r>
      <w:r>
        <w:t>’</w:t>
      </w:r>
      <w:r w:rsidRPr="008B7806">
        <w:t>s money holders.” They also emphasized their commitment to considering student voices when making funding decisions.</w:t>
      </w:r>
    </w:p>
    <w:p w14:paraId="7C48824D" w14:textId="77777777" w:rsidR="0098466A" w:rsidRPr="007F3A77" w:rsidRDefault="0098466A" w:rsidP="0098466A">
      <w:pPr>
        <w:pStyle w:val="BodyText"/>
      </w:pPr>
      <w:r w:rsidRPr="007F3A77">
        <w:t xml:space="preserve">District leaders and school committee members agree that the budget review and approval process is timely and culminates in an easily accessible, publicly available budget presentation. However, members of the teachers’ union stated that </w:t>
      </w:r>
      <w:r>
        <w:t xml:space="preserve">the budget development process does </w:t>
      </w:r>
      <w:r w:rsidRPr="007F3A77">
        <w:t xml:space="preserve">not </w:t>
      </w:r>
      <w:r>
        <w:t xml:space="preserve">adequately </w:t>
      </w:r>
      <w:r w:rsidRPr="007F3A77">
        <w:t>incorporate</w:t>
      </w:r>
      <w:r>
        <w:t xml:space="preserve"> teachers’ input</w:t>
      </w:r>
      <w:r w:rsidRPr="007F3A77">
        <w:t>. Families who received notification about the budget process expressed feeling unwelcome to ask questions or participate. A parent who attended a budget meeting reported that only a few parents were present at the meeting. When asked about their role in the budget process, one parent shared as follows:</w:t>
      </w:r>
    </w:p>
    <w:p w14:paraId="04BBB0C6" w14:textId="77777777" w:rsidR="0098466A" w:rsidRPr="005076C0" w:rsidRDefault="0098466A" w:rsidP="0098466A">
      <w:pPr>
        <w:pStyle w:val="BlockQuote"/>
        <w:rPr>
          <w:spacing w:val="-2"/>
        </w:rPr>
      </w:pPr>
      <w:r w:rsidRPr="005076C0">
        <w:rPr>
          <w:spacing w:val="-2"/>
        </w:rPr>
        <w:lastRenderedPageBreak/>
        <w:t xml:space="preserve">There is no area for like </w:t>
      </w:r>
      <w:r>
        <w:rPr>
          <w:spacing w:val="-2"/>
        </w:rPr>
        <w:t>“</w:t>
      </w:r>
      <w:r w:rsidRPr="005076C0">
        <w:rPr>
          <w:spacing w:val="-2"/>
        </w:rPr>
        <w:t>hey</w:t>
      </w:r>
      <w:r>
        <w:rPr>
          <w:spacing w:val="-2"/>
        </w:rPr>
        <w:t>,</w:t>
      </w:r>
      <w:r w:rsidRPr="005076C0">
        <w:rPr>
          <w:spacing w:val="-2"/>
        </w:rPr>
        <w:t xml:space="preserve"> parents</w:t>
      </w:r>
      <w:r>
        <w:rPr>
          <w:spacing w:val="-2"/>
        </w:rPr>
        <w:t>,</w:t>
      </w:r>
      <w:r w:rsidRPr="005076C0">
        <w:rPr>
          <w:spacing w:val="-2"/>
        </w:rPr>
        <w:t xml:space="preserve"> what do you think we need?</w:t>
      </w:r>
      <w:r>
        <w:rPr>
          <w:spacing w:val="-2"/>
        </w:rPr>
        <w:t>” . . .</w:t>
      </w:r>
      <w:r w:rsidRPr="005076C0">
        <w:rPr>
          <w:spacing w:val="-2"/>
        </w:rPr>
        <w:t xml:space="preserve"> And anytime someone does question something, at least anytime I</w:t>
      </w:r>
      <w:r>
        <w:rPr>
          <w:spacing w:val="-2"/>
        </w:rPr>
        <w:t>’</w:t>
      </w:r>
      <w:r w:rsidRPr="005076C0">
        <w:rPr>
          <w:spacing w:val="-2"/>
        </w:rPr>
        <w:t xml:space="preserve">ve questioned a line item in the budget, </w:t>
      </w:r>
      <w:r>
        <w:rPr>
          <w:spacing w:val="-2"/>
        </w:rPr>
        <w:t>. . .</w:t>
      </w:r>
      <w:r w:rsidRPr="005076C0">
        <w:rPr>
          <w:spacing w:val="-2"/>
        </w:rPr>
        <w:t xml:space="preserve"> I</w:t>
      </w:r>
      <w:r>
        <w:rPr>
          <w:spacing w:val="-2"/>
        </w:rPr>
        <w:t>’</w:t>
      </w:r>
      <w:r w:rsidRPr="005076C0">
        <w:rPr>
          <w:spacing w:val="-2"/>
        </w:rPr>
        <w:t>ve gotten</w:t>
      </w:r>
      <w:r>
        <w:rPr>
          <w:spacing w:val="-2"/>
        </w:rPr>
        <w:t>—</w:t>
      </w:r>
      <w:r w:rsidRPr="005076C0">
        <w:rPr>
          <w:spacing w:val="-2"/>
        </w:rPr>
        <w:t>I</w:t>
      </w:r>
      <w:r>
        <w:rPr>
          <w:spacing w:val="-2"/>
        </w:rPr>
        <w:t>’</w:t>
      </w:r>
      <w:r w:rsidRPr="005076C0">
        <w:rPr>
          <w:spacing w:val="-2"/>
        </w:rPr>
        <w:t xml:space="preserve">m not going to say aggressive, but like less than kind responses, like </w:t>
      </w:r>
      <w:r>
        <w:rPr>
          <w:spacing w:val="-2"/>
        </w:rPr>
        <w:t>“</w:t>
      </w:r>
      <w:r w:rsidRPr="005076C0">
        <w:rPr>
          <w:spacing w:val="-2"/>
        </w:rPr>
        <w:t>why are you looking into this?</w:t>
      </w:r>
      <w:r>
        <w:rPr>
          <w:spacing w:val="-2"/>
        </w:rPr>
        <w:t>”</w:t>
      </w:r>
      <w:r w:rsidRPr="005076C0">
        <w:rPr>
          <w:spacing w:val="-2"/>
        </w:rPr>
        <w:t xml:space="preserve"> Like it</w:t>
      </w:r>
      <w:r>
        <w:rPr>
          <w:spacing w:val="-2"/>
        </w:rPr>
        <w:t>’</w:t>
      </w:r>
      <w:r w:rsidRPr="005076C0">
        <w:rPr>
          <w:spacing w:val="-2"/>
        </w:rPr>
        <w:t>s not my business. So, it</w:t>
      </w:r>
      <w:r>
        <w:rPr>
          <w:spacing w:val="-2"/>
        </w:rPr>
        <w:t>’</w:t>
      </w:r>
      <w:r w:rsidRPr="005076C0">
        <w:rPr>
          <w:spacing w:val="-2"/>
        </w:rPr>
        <w:t>s not a team community kind of a thing.</w:t>
      </w:r>
    </w:p>
    <w:p w14:paraId="2F794584" w14:textId="77777777" w:rsidR="0098466A" w:rsidRPr="008B7806" w:rsidRDefault="0098466A" w:rsidP="0098466A">
      <w:pPr>
        <w:pStyle w:val="BodyText"/>
      </w:pPr>
      <w:r w:rsidRPr="008B7806">
        <w:t xml:space="preserve">Engaging teachers and families so </w:t>
      </w:r>
      <w:r>
        <w:t xml:space="preserve">that </w:t>
      </w:r>
      <w:r w:rsidRPr="008B7806">
        <w:t>they feel welcome to participate in the budget process is an area for growth.</w:t>
      </w:r>
    </w:p>
    <w:p w14:paraId="5A6CAB86" w14:textId="77777777" w:rsidR="0098466A" w:rsidRPr="008B7806" w:rsidRDefault="0098466A" w:rsidP="0098466A">
      <w:pPr>
        <w:pStyle w:val="BodyText"/>
      </w:pPr>
      <w:r w:rsidRPr="008B7806">
        <w:t xml:space="preserve">Budget documents indicate that the district applies for state and federal grants aligned with </w:t>
      </w:r>
      <w:r>
        <w:t>the district's</w:t>
      </w:r>
      <w:r w:rsidRPr="008B7806">
        <w:t xml:space="preserve"> </w:t>
      </w:r>
      <w:r>
        <w:t>s</w:t>
      </w:r>
      <w:r w:rsidRPr="008B7806">
        <w:t xml:space="preserve">trategic </w:t>
      </w:r>
      <w:r>
        <w:t>p</w:t>
      </w:r>
      <w:r w:rsidRPr="008B7806">
        <w:t>lan</w:t>
      </w:r>
      <w:r>
        <w:t>,</w:t>
      </w:r>
      <w:r w:rsidRPr="008B7806">
        <w:t xml:space="preserve"> and rigorous systems </w:t>
      </w:r>
      <w:r>
        <w:t xml:space="preserve">are </w:t>
      </w:r>
      <w:r w:rsidRPr="008B7806">
        <w:t xml:space="preserve">in place to </w:t>
      </w:r>
      <w:r>
        <w:t xml:space="preserve">make </w:t>
      </w:r>
      <w:r w:rsidRPr="008B7806">
        <w:t xml:space="preserve">sure that </w:t>
      </w:r>
      <w:r>
        <w:t xml:space="preserve">the district follows all </w:t>
      </w:r>
      <w:r w:rsidRPr="008B7806">
        <w:t xml:space="preserve">grant terms and requirements in a timely manner, which is a strength of the district. District leaders further explained how the district blends restricted and unrestricted funds to maximize benefits to students. Although the district applies for and receives grant funding, an area of growth for the district is ensuring the sustainability of grant-funded initiatives. District leaders described the </w:t>
      </w:r>
      <w:r>
        <w:t>challenges</w:t>
      </w:r>
      <w:r w:rsidRPr="008B7806">
        <w:t>, explaining</w:t>
      </w:r>
      <w:r>
        <w:t xml:space="preserve"> as follows</w:t>
      </w:r>
      <w:r w:rsidRPr="008B7806">
        <w:t xml:space="preserve">: </w:t>
      </w:r>
    </w:p>
    <w:p w14:paraId="15FD13F7" w14:textId="77777777" w:rsidR="0098466A" w:rsidRPr="008B7806" w:rsidRDefault="0098466A" w:rsidP="0098466A">
      <w:pPr>
        <w:pStyle w:val="BlockQuote"/>
        <w:rPr>
          <w:color w:val="000000"/>
        </w:rPr>
      </w:pPr>
      <w:r>
        <w:t>It’s</w:t>
      </w:r>
      <w:r w:rsidRPr="008B7806">
        <w:t xml:space="preserve"> hard to necessarily say how we build on sustainability, but we</w:t>
      </w:r>
      <w:r>
        <w:t>’</w:t>
      </w:r>
      <w:r w:rsidRPr="008B7806">
        <w:t>re constantly evaluating our priorities and our needs and looking at what is the biggest need. That is what we</w:t>
      </w:r>
      <w:r>
        <w:t>’</w:t>
      </w:r>
      <w:r w:rsidRPr="008B7806">
        <w:t>re going to fund, and we</w:t>
      </w:r>
      <w:r>
        <w:t>’</w:t>
      </w:r>
      <w:r w:rsidRPr="008B7806">
        <w:t xml:space="preserve">re going to have to try to find something that </w:t>
      </w:r>
      <w:r>
        <w:t>. . .</w:t>
      </w:r>
      <w:r w:rsidRPr="008B7806">
        <w:t xml:space="preserve"> may have the least impact on our students if we didn</w:t>
      </w:r>
      <w:r>
        <w:t>’</w:t>
      </w:r>
      <w:r w:rsidRPr="008B7806">
        <w:t xml:space="preserve">t have it to maintain this new need that came about with grant funding that we really still need for our students even though it’s not here. </w:t>
      </w:r>
    </w:p>
    <w:p w14:paraId="28F3ADDE" w14:textId="77777777" w:rsidR="0098466A" w:rsidRPr="008B7806" w:rsidRDefault="0098466A" w:rsidP="0098466A">
      <w:pPr>
        <w:pStyle w:val="BodyText"/>
        <w:rPr>
          <w:rFonts w:cs="Menlo"/>
          <w:color w:val="000000"/>
        </w:rPr>
      </w:pPr>
      <w:r w:rsidRPr="008B7806">
        <w:t xml:space="preserve">The district has a three-year strategic plan, which includes budget considerations, but annual financial limitations make long-term planning difficult. </w:t>
      </w:r>
      <w:r>
        <w:t xml:space="preserve">At the time of the onsite visit in late 2024, negotiations were expected to begin soon with the teachers' union, as the </w:t>
      </w:r>
      <w:r w:rsidRPr="008B7806">
        <w:t xml:space="preserve">contract </w:t>
      </w:r>
      <w:r>
        <w:t xml:space="preserve">was up </w:t>
      </w:r>
      <w:r w:rsidRPr="008B7806">
        <w:t xml:space="preserve">for renewal </w:t>
      </w:r>
      <w:r>
        <w:t>in</w:t>
      </w:r>
      <w:r w:rsidRPr="008B7806">
        <w:t xml:space="preserve"> 2025. </w:t>
      </w:r>
      <w:r>
        <w:rPr>
          <w:spacing w:val="-2"/>
        </w:rPr>
        <w:t>Although</w:t>
      </w:r>
      <w:r w:rsidRPr="008B7806">
        <w:t xml:space="preserve"> both district and town leaders acknowledge the need for fair compensation, the challenge lies in the limited financial resources available. A district leader</w:t>
      </w:r>
      <w:r w:rsidRPr="008B7806">
        <w:rPr>
          <w:rFonts w:cs="Menlo"/>
          <w:color w:val="000000" w:themeColor="text1"/>
        </w:rPr>
        <w:t xml:space="preserve"> explained, </w:t>
      </w:r>
    </w:p>
    <w:p w14:paraId="2761EDE6" w14:textId="77777777" w:rsidR="0098466A" w:rsidRPr="008B7806" w:rsidRDefault="0098466A" w:rsidP="0098466A">
      <w:pPr>
        <w:pStyle w:val="BlockQuote"/>
        <w:rPr>
          <w:color w:val="000000"/>
        </w:rPr>
      </w:pPr>
      <w:r w:rsidRPr="008B7806">
        <w:t>It</w:t>
      </w:r>
      <w:r>
        <w:t>’</w:t>
      </w:r>
      <w:r w:rsidRPr="008B7806">
        <w:t>s hard to have long-term, really long-term goals beyond three years. I worry about even three years</w:t>
      </w:r>
      <w:r w:rsidRPr="00FD7080">
        <w:t xml:space="preserve"> </w:t>
      </w:r>
      <w:r w:rsidRPr="008B7806">
        <w:t>because</w:t>
      </w:r>
      <w:r>
        <w:t>. . .</w:t>
      </w:r>
      <w:r w:rsidRPr="008B7806">
        <w:t xml:space="preserve"> we</w:t>
      </w:r>
      <w:r>
        <w:t>’</w:t>
      </w:r>
      <w:r w:rsidRPr="008B7806">
        <w:t xml:space="preserve">re </w:t>
      </w:r>
      <w:r>
        <w:t xml:space="preserve">[barely] </w:t>
      </w:r>
      <w:r w:rsidRPr="008B7806">
        <w:t>above net school spending so I can</w:t>
      </w:r>
      <w:r>
        <w:t>’</w:t>
      </w:r>
      <w:r w:rsidRPr="008B7806">
        <w:t>t do anything. It’s heartbreaking actually to even think about long</w:t>
      </w:r>
      <w:r>
        <w:t>-</w:t>
      </w:r>
      <w:r w:rsidRPr="008B7806">
        <w:t>term goals because there</w:t>
      </w:r>
      <w:r>
        <w:t>’</w:t>
      </w:r>
      <w:r w:rsidRPr="008B7806">
        <w:t>s so many things I would love to do, and my team would love to do and without that you can</w:t>
      </w:r>
      <w:r>
        <w:t>’</w:t>
      </w:r>
      <w:r w:rsidRPr="008B7806">
        <w:t>t do it. Not at the</w:t>
      </w:r>
      <w:r>
        <w:t xml:space="preserve"> </w:t>
      </w:r>
      <w:r w:rsidRPr="008B7806">
        <w:t>moment.</w:t>
      </w:r>
    </w:p>
    <w:p w14:paraId="72F058A2" w14:textId="77777777" w:rsidR="0098466A" w:rsidRPr="008B7806" w:rsidRDefault="0098466A" w:rsidP="0098466A">
      <w:pPr>
        <w:pStyle w:val="BodyText"/>
      </w:pPr>
      <w:r w:rsidRPr="008B7806">
        <w:t>A teacher association member echoed what many in the district have said, “I think that we do the best in this district that we can with the little that we</w:t>
      </w:r>
      <w:r>
        <w:t>’</w:t>
      </w:r>
      <w:r w:rsidRPr="008B7806">
        <w:t>re given.”</w:t>
      </w:r>
    </w:p>
    <w:p w14:paraId="168E4D38" w14:textId="09853504" w:rsidR="008E43B8" w:rsidRPr="005076C0" w:rsidRDefault="0098466A" w:rsidP="0098466A">
      <w:pPr>
        <w:pStyle w:val="BodyText"/>
        <w:rPr>
          <w:spacing w:val="-2"/>
        </w:rPr>
      </w:pPr>
      <w:bookmarkStart w:id="105" w:name="_8j3stqq29wrq"/>
      <w:bookmarkEnd w:id="105"/>
      <w:r w:rsidRPr="005076C0">
        <w:rPr>
          <w:spacing w:val="-2"/>
        </w:rPr>
        <w:t xml:space="preserve">A district strength highlighted in school committee meeting minutes is that the district regularly provides budget updates to the </w:t>
      </w:r>
      <w:r>
        <w:rPr>
          <w:spacing w:val="-2"/>
        </w:rPr>
        <w:t>s</w:t>
      </w:r>
      <w:r w:rsidRPr="005076C0">
        <w:rPr>
          <w:spacing w:val="-2"/>
        </w:rPr>
        <w:t xml:space="preserve">chool </w:t>
      </w:r>
      <w:r>
        <w:rPr>
          <w:spacing w:val="-2"/>
        </w:rPr>
        <w:t>c</w:t>
      </w:r>
      <w:r w:rsidRPr="005076C0">
        <w:rPr>
          <w:spacing w:val="-2"/>
        </w:rPr>
        <w:t xml:space="preserve">ommittee and works with budget managers to track and adjust </w:t>
      </w:r>
      <w:r>
        <w:rPr>
          <w:spacing w:val="-2"/>
        </w:rPr>
        <w:t>current-year</w:t>
      </w:r>
      <w:r w:rsidRPr="005076C0">
        <w:rPr>
          <w:spacing w:val="-2"/>
        </w:rPr>
        <w:t xml:space="preserve"> spending. School committee members described their interactions with district leaders as </w:t>
      </w:r>
      <w:bookmarkStart w:id="106" w:name="_Int_yAdKPZlA"/>
      <w:r w:rsidRPr="005076C0">
        <w:rPr>
          <w:spacing w:val="-2"/>
        </w:rPr>
        <w:t>very helpful</w:t>
      </w:r>
      <w:bookmarkEnd w:id="106"/>
      <w:r w:rsidRPr="005076C0">
        <w:rPr>
          <w:spacing w:val="-2"/>
        </w:rPr>
        <w:t xml:space="preserve">, stating that district leaders were able to “break down complex financial information in a way that anyone can understand.” The updates include line items, information on </w:t>
      </w:r>
      <w:r>
        <w:rPr>
          <w:spacing w:val="-2"/>
        </w:rPr>
        <w:t>moving</w:t>
      </w:r>
      <w:r w:rsidRPr="005076C0">
        <w:rPr>
          <w:spacing w:val="-2"/>
        </w:rPr>
        <w:t xml:space="preserve"> money from one place to another</w:t>
      </w:r>
      <w:r>
        <w:rPr>
          <w:spacing w:val="-2"/>
        </w:rPr>
        <w:t xml:space="preserve"> (and when)</w:t>
      </w:r>
      <w:r w:rsidRPr="005076C0">
        <w:rPr>
          <w:spacing w:val="-2"/>
        </w:rPr>
        <w:t xml:space="preserve">, and how much money is in the budget for unfilled positions. As required, the district hires an independent financial auditing service each year. The </w:t>
      </w:r>
      <w:r>
        <w:rPr>
          <w:spacing w:val="-2"/>
        </w:rPr>
        <w:t>fiscal year 20</w:t>
      </w:r>
      <w:r w:rsidRPr="005076C0">
        <w:rPr>
          <w:spacing w:val="-2"/>
        </w:rPr>
        <w:t xml:space="preserve">23 audit, the most recent audit available, indicates that the district </w:t>
      </w:r>
      <w:r>
        <w:rPr>
          <w:spacing w:val="-2"/>
        </w:rPr>
        <w:t>complies</w:t>
      </w:r>
      <w:r w:rsidRPr="005076C0">
        <w:rPr>
          <w:spacing w:val="-2"/>
        </w:rPr>
        <w:t xml:space="preserve"> with all requirements.</w:t>
      </w:r>
    </w:p>
    <w:p w14:paraId="73AB2726" w14:textId="01184A14" w:rsidR="00B827DE" w:rsidRPr="008B7806" w:rsidRDefault="00041E9B" w:rsidP="00B827DE">
      <w:pPr>
        <w:pStyle w:val="Heading3"/>
      </w:pPr>
      <w:bookmarkStart w:id="107" w:name="_Operations"/>
      <w:bookmarkEnd w:id="107"/>
      <w:r w:rsidRPr="008B7806">
        <w:lastRenderedPageBreak/>
        <w:t>Operations</w:t>
      </w:r>
    </w:p>
    <w:p w14:paraId="59139F53" w14:textId="77777777" w:rsidR="005E502A" w:rsidRPr="008B7806" w:rsidRDefault="005E502A" w:rsidP="005E502A">
      <w:pPr>
        <w:pStyle w:val="BodyTextposthead"/>
        <w:rPr>
          <w:b/>
          <w:bCs/>
        </w:rPr>
      </w:pPr>
      <w:r w:rsidRPr="008B7806">
        <w:t xml:space="preserve">Enrollment information is available on the district website and, once enrolled, families have access to an Infinite Campus </w:t>
      </w:r>
      <w:r>
        <w:t>p</w:t>
      </w:r>
      <w:r w:rsidRPr="008B7806">
        <w:t xml:space="preserve">ortal </w:t>
      </w:r>
      <w:r>
        <w:t>through which</w:t>
      </w:r>
      <w:r w:rsidRPr="008B7806">
        <w:rPr>
          <w:rFonts w:cs="Open Sans"/>
          <w:color w:val="212121"/>
        </w:rPr>
        <w:t xml:space="preserve"> families can access instant, online, timely</w:t>
      </w:r>
      <w:r>
        <w:rPr>
          <w:rFonts w:cs="Open Sans"/>
          <w:color w:val="212121"/>
        </w:rPr>
        <w:t>,</w:t>
      </w:r>
      <w:r w:rsidRPr="008B7806">
        <w:rPr>
          <w:rFonts w:cs="Open Sans"/>
          <w:color w:val="212121"/>
        </w:rPr>
        <w:t xml:space="preserve"> and secure student information about their student’s work in Northbridge and about issues that may affect them and their family.</w:t>
      </w:r>
    </w:p>
    <w:p w14:paraId="60D4293D" w14:textId="77777777" w:rsidR="005E502A" w:rsidRDefault="005E502A" w:rsidP="005E502A">
      <w:pPr>
        <w:pStyle w:val="BodyText"/>
      </w:pPr>
      <w:r w:rsidRPr="008B7806">
        <w:t xml:space="preserve">According to town leaders, the district has a clearly defined partnership with the municipality to maintain the school grounds and build new facilities, which is </w:t>
      </w:r>
      <w:r>
        <w:t>a</w:t>
      </w:r>
      <w:r w:rsidRPr="008B7806">
        <w:t xml:space="preserve"> district strength. The elementary school has new ball fields that the town mows, plows, and fertilizes. Occasionally</w:t>
      </w:r>
      <w:r>
        <w:t>,</w:t>
      </w:r>
      <w:r w:rsidRPr="008B7806">
        <w:t xml:space="preserve"> the district requests extra help from the municipality. </w:t>
      </w:r>
    </w:p>
    <w:p w14:paraId="463EED30" w14:textId="77777777" w:rsidR="005E502A" w:rsidRDefault="005E502A" w:rsidP="005E502A">
      <w:pPr>
        <w:pStyle w:val="BodyText"/>
        <w:rPr>
          <w:rFonts w:ascii="Franklin Gothic Book" w:eastAsia="Franklin Gothic Book" w:hAnsi="Franklin Gothic Book" w:cs="Franklin Gothic Book"/>
        </w:rPr>
      </w:pPr>
      <w:r w:rsidRPr="008B7806">
        <w:rPr>
          <w:rFonts w:ascii="Franklin Gothic Book" w:eastAsia="Franklin Gothic Book" w:hAnsi="Franklin Gothic Book" w:cs="Franklin Gothic Book"/>
        </w:rPr>
        <w:t>Conversely, challenges</w:t>
      </w:r>
      <w:r>
        <w:rPr>
          <w:rFonts w:ascii="Franklin Gothic Book" w:eastAsia="Franklin Gothic Book" w:hAnsi="Franklin Gothic Book" w:cs="Franklin Gothic Book"/>
        </w:rPr>
        <w:t xml:space="preserve"> exist</w:t>
      </w:r>
      <w:r w:rsidRPr="008B7806">
        <w:rPr>
          <w:rFonts w:ascii="Franklin Gothic Book" w:eastAsia="Franklin Gothic Book" w:hAnsi="Franklin Gothic Book" w:cs="Franklin Gothic Book"/>
        </w:rPr>
        <w:t xml:space="preserve"> in maintaining the cleanliness of some school buildings, particularly </w:t>
      </w:r>
      <w:r>
        <w:rPr>
          <w:rFonts w:ascii="Franklin Gothic Book" w:eastAsia="Franklin Gothic Book" w:hAnsi="Franklin Gothic Book" w:cs="Franklin Gothic Book"/>
        </w:rPr>
        <w:t>with</w:t>
      </w:r>
      <w:r w:rsidRPr="008B7806">
        <w:rPr>
          <w:rFonts w:ascii="Franklin Gothic Book" w:eastAsia="Franklin Gothic Book" w:hAnsi="Franklin Gothic Book" w:cs="Franklin Gothic Book"/>
        </w:rPr>
        <w:t xml:space="preserve"> a shortage of custodial staff. A teacher shared her frustration, noting that the shortage of custodial staff directly impacts the upkeep of the schools: </w:t>
      </w:r>
    </w:p>
    <w:p w14:paraId="771E3715" w14:textId="77777777" w:rsidR="005E502A" w:rsidRDefault="005E502A" w:rsidP="005E502A">
      <w:pPr>
        <w:pStyle w:val="BlockQuote"/>
      </w:pPr>
      <w:r w:rsidRPr="008B7806">
        <w:t>Even the custodial staff being light affects teachers and affects curriculum because</w:t>
      </w:r>
      <w:r>
        <w:t>. . .</w:t>
      </w:r>
      <w:r w:rsidRPr="008B7806">
        <w:t xml:space="preserve"> we</w:t>
      </w:r>
      <w:r>
        <w:t>’</w:t>
      </w:r>
      <w:r w:rsidRPr="008B7806">
        <w:t xml:space="preserve">ve all brought in our own vacuum. We buy our own </w:t>
      </w:r>
      <w:r>
        <w:t>S</w:t>
      </w:r>
      <w:r w:rsidRPr="008B7806">
        <w:t>w</w:t>
      </w:r>
      <w:r>
        <w:t>iff</w:t>
      </w:r>
      <w:r w:rsidRPr="008B7806">
        <w:t>ers. We are washing the floor.</w:t>
      </w:r>
    </w:p>
    <w:p w14:paraId="5D340901" w14:textId="77777777" w:rsidR="005E502A" w:rsidRPr="008B7806" w:rsidRDefault="005E502A" w:rsidP="005E502A">
      <w:pPr>
        <w:pStyle w:val="BodyText"/>
        <w:rPr>
          <w:bdr w:val="none" w:sz="0" w:space="0" w:color="auto" w:frame="1"/>
        </w:rPr>
      </w:pPr>
      <w:r w:rsidRPr="008B7806">
        <w:rPr>
          <w:rFonts w:ascii="Franklin Gothic Book" w:eastAsia="Franklin Gothic Book" w:hAnsi="Franklin Gothic Book" w:cs="Franklin Gothic Book"/>
        </w:rPr>
        <w:t>This lack of custodial support affects classroom cleanliness and maintenance.</w:t>
      </w:r>
      <w:r w:rsidRPr="006F1268">
        <w:t xml:space="preserve"> </w:t>
      </w:r>
      <w:r>
        <w:t>In addition, n</w:t>
      </w:r>
      <w:r w:rsidRPr="008B7806">
        <w:t xml:space="preserve">either school nor district leaders mentioned regularly reviewing </w:t>
      </w:r>
      <w:r>
        <w:t>the</w:t>
      </w:r>
      <w:r w:rsidRPr="008B7806">
        <w:t xml:space="preserve"> preventive maintenance plan or having a formal process in place for requesting and responding to maintenance services. </w:t>
      </w:r>
      <w:r>
        <w:t>Maintaining clean classrooms is an area of growth for the district.</w:t>
      </w:r>
    </w:p>
    <w:p w14:paraId="304A4641" w14:textId="77777777" w:rsidR="005E502A" w:rsidRPr="008B7806" w:rsidRDefault="005E502A" w:rsidP="005E502A">
      <w:pPr>
        <w:pStyle w:val="BodyText"/>
      </w:pPr>
      <w:r w:rsidRPr="008B7806">
        <w:t xml:space="preserve">Northbridge complies with state requirements for transportation </w:t>
      </w:r>
      <w:r w:rsidRPr="008B7806">
        <w:rPr>
          <w:rFonts w:cs="Segoe UI"/>
          <w:color w:val="242424"/>
        </w:rPr>
        <w:t>and provides multilingual registration options for transportation services</w:t>
      </w:r>
      <w:r w:rsidRPr="008B7806">
        <w:t xml:space="preserve">. Information about transportation services is available on the district website. Parents can register online </w:t>
      </w:r>
      <w:r>
        <w:t>in</w:t>
      </w:r>
      <w:r w:rsidRPr="008B7806">
        <w:t xml:space="preserve"> English, Arabic, Portuguese, and Spanish. The district currently has a contract with </w:t>
      </w:r>
      <w:r w:rsidRPr="008B7806">
        <w:rPr>
          <w:color w:val="000000" w:themeColor="text1"/>
        </w:rPr>
        <w:t xml:space="preserve">Vendetti Bus Company, but the contract is up for renewal </w:t>
      </w:r>
      <w:r>
        <w:rPr>
          <w:color w:val="000000" w:themeColor="text1"/>
        </w:rPr>
        <w:t>in 2025</w:t>
      </w:r>
      <w:r w:rsidRPr="008B7806">
        <w:rPr>
          <w:color w:val="000000" w:themeColor="text1"/>
        </w:rPr>
        <w:t xml:space="preserve">, and </w:t>
      </w:r>
      <w:r>
        <w:rPr>
          <w:color w:val="000000" w:themeColor="text1"/>
        </w:rPr>
        <w:t xml:space="preserve">at the time of the onsite, </w:t>
      </w:r>
      <w:r w:rsidRPr="008B7806">
        <w:rPr>
          <w:color w:val="000000" w:themeColor="text1"/>
        </w:rPr>
        <w:t xml:space="preserve">a new contract </w:t>
      </w:r>
      <w:r>
        <w:rPr>
          <w:color w:val="000000" w:themeColor="text1"/>
        </w:rPr>
        <w:t>wa</w:t>
      </w:r>
      <w:r w:rsidRPr="008B7806">
        <w:rPr>
          <w:color w:val="000000" w:themeColor="text1"/>
        </w:rPr>
        <w:t xml:space="preserve">s out for bid. </w:t>
      </w:r>
    </w:p>
    <w:p w14:paraId="2C75EBC1" w14:textId="77777777" w:rsidR="005E502A" w:rsidRPr="008B7806" w:rsidRDefault="005E502A" w:rsidP="005E502A">
      <w:pPr>
        <w:pStyle w:val="BodyText"/>
        <w:rPr>
          <w:b/>
          <w:bCs/>
        </w:rPr>
      </w:pPr>
      <w:r w:rsidRPr="008B7806">
        <w:t xml:space="preserve">The district website provides information about food services, including payment options and menus for </w:t>
      </w:r>
      <w:r>
        <w:t>all</w:t>
      </w:r>
      <w:r w:rsidRPr="008B7806">
        <w:t xml:space="preserve"> three schools. </w:t>
      </w:r>
      <w:r w:rsidRPr="00A8372A">
        <w:rPr>
          <w:rStyle w:val="BodyTextDemiChar"/>
          <w:rFonts w:asciiTheme="minorHAnsi" w:hAnsiTheme="minorHAnsi"/>
        </w:rPr>
        <w:t>Arama</w:t>
      </w:r>
      <w:r>
        <w:rPr>
          <w:rStyle w:val="BodyTextDemiChar"/>
          <w:rFonts w:asciiTheme="minorHAnsi" w:hAnsiTheme="minorHAnsi"/>
        </w:rPr>
        <w:t>r</w:t>
      </w:r>
      <w:r w:rsidRPr="00A8372A">
        <w:rPr>
          <w:rStyle w:val="BodyTextDemiChar"/>
          <w:rFonts w:asciiTheme="minorHAnsi" w:hAnsiTheme="minorHAnsi"/>
        </w:rPr>
        <w:t>k is the current provider, offering daily meal options along with a rotating schedule</w:t>
      </w:r>
      <w:r w:rsidRPr="00A8372A">
        <w:rPr>
          <w:b/>
          <w:bCs/>
        </w:rPr>
        <w:t>.</w:t>
      </w:r>
      <w:r w:rsidRPr="008B7806">
        <w:t xml:space="preserve"> A choice of fruit and/or vegetables is available at every meal. A high school student reported having more food options than in the past, which </w:t>
      </w:r>
      <w:r>
        <w:t>the students</w:t>
      </w:r>
      <w:r w:rsidRPr="008B7806">
        <w:t xml:space="preserve"> appreciate. However, another student shared concerns about finding mold in the food, and a third mentioned flies being an issue a few years ago. According to the website, all students are eligible to receive a complete breakfast and lunch each day at no cost for the entire school year</w:t>
      </w:r>
      <w:r w:rsidRPr="00A8372A">
        <w:t xml:space="preserve">. </w:t>
      </w:r>
      <w:r w:rsidRPr="00A8372A">
        <w:rPr>
          <w:rStyle w:val="BodyTextDemiChar"/>
          <w:rFonts w:asciiTheme="minorHAnsi" w:hAnsiTheme="minorHAnsi"/>
        </w:rPr>
        <w:t>The</w:t>
      </w:r>
      <w:r>
        <w:rPr>
          <w:rStyle w:val="BodyTextDemiChar"/>
          <w:rFonts w:asciiTheme="minorHAnsi" w:hAnsiTheme="minorHAnsi"/>
        </w:rPr>
        <w:t xml:space="preserve"> </w:t>
      </w:r>
      <w:r w:rsidRPr="00A8372A">
        <w:rPr>
          <w:rStyle w:val="BodyTextDemiChar"/>
          <w:rFonts w:asciiTheme="minorHAnsi" w:hAnsiTheme="minorHAnsi"/>
        </w:rPr>
        <w:t xml:space="preserve">meals are provided per the menu on the district website by the Food Services Department, </w:t>
      </w:r>
      <w:r>
        <w:rPr>
          <w:rStyle w:val="BodyTextDemiChar"/>
          <w:rFonts w:asciiTheme="minorHAnsi" w:hAnsiTheme="minorHAnsi"/>
        </w:rPr>
        <w:t xml:space="preserve">but the free options </w:t>
      </w:r>
      <w:r w:rsidRPr="00A8372A">
        <w:rPr>
          <w:rStyle w:val="BodyTextDemiChar"/>
          <w:rFonts w:asciiTheme="minorHAnsi" w:hAnsiTheme="minorHAnsi"/>
        </w:rPr>
        <w:t>exclud</w:t>
      </w:r>
      <w:r>
        <w:rPr>
          <w:rStyle w:val="BodyTextDemiChar"/>
          <w:rFonts w:asciiTheme="minorHAnsi" w:hAnsiTheme="minorHAnsi"/>
        </w:rPr>
        <w:t>e</w:t>
      </w:r>
      <w:r w:rsidRPr="00A8372A">
        <w:rPr>
          <w:rStyle w:val="BodyTextDemiChar"/>
          <w:rFonts w:asciiTheme="minorHAnsi" w:hAnsiTheme="minorHAnsi"/>
        </w:rPr>
        <w:t xml:space="preserve"> individual a la carte items, additional meals, or snacks and drinks</w:t>
      </w:r>
      <w:r>
        <w:rPr>
          <w:rStyle w:val="BodyTextDemiChar"/>
          <w:rFonts w:asciiTheme="minorHAnsi" w:hAnsiTheme="minorHAnsi"/>
        </w:rPr>
        <w:t xml:space="preserve"> that are available for purchase</w:t>
      </w:r>
      <w:r w:rsidRPr="00A8372A">
        <w:t>.</w:t>
      </w:r>
    </w:p>
    <w:p w14:paraId="42E2112C" w14:textId="77777777" w:rsidR="005E502A" w:rsidRPr="00A8372A" w:rsidRDefault="005E502A" w:rsidP="005E502A">
      <w:pPr>
        <w:pStyle w:val="BodyText"/>
      </w:pPr>
      <w:r>
        <w:t>T</w:t>
      </w:r>
      <w:r w:rsidRPr="008B7806">
        <w:t>he district provides its students and staff with the hardware, software, and related licenses and support for everyday learning and daily operations</w:t>
      </w:r>
      <w:r>
        <w:t>, a</w:t>
      </w:r>
      <w:r w:rsidRPr="008B7806">
        <w:t xml:space="preserve">ccording to the district website. Teachers generally agreed with this </w:t>
      </w:r>
      <w:r>
        <w:t>categorization of what is provided,</w:t>
      </w:r>
      <w:r w:rsidRPr="008B7806">
        <w:t xml:space="preserve"> but felt that some </w:t>
      </w:r>
      <w:r>
        <w:t xml:space="preserve">students who receive </w:t>
      </w:r>
      <w:r w:rsidRPr="008B7806">
        <w:t xml:space="preserve">special education </w:t>
      </w:r>
      <w:r>
        <w:t>services</w:t>
      </w:r>
      <w:r w:rsidRPr="008B7806">
        <w:t xml:space="preserve"> could benefit from assistive technology. Other middle school teachers said that they would like to have GoGuardian software so </w:t>
      </w:r>
      <w:r>
        <w:t xml:space="preserve">that </w:t>
      </w:r>
      <w:r w:rsidRPr="008B7806">
        <w:t xml:space="preserve">they </w:t>
      </w:r>
      <w:r>
        <w:t>can</w:t>
      </w:r>
      <w:r w:rsidRPr="008B7806">
        <w:t xml:space="preserve"> monitor their students’ work on their Chromebooks. Also, an elementary school teacher said that the district was good at providing the technology (e.g., Chromebooks) but</w:t>
      </w:r>
      <w:r>
        <w:t xml:space="preserve">, historically, has not maintained the technology </w:t>
      </w:r>
      <w:r>
        <w:lastRenderedPageBreak/>
        <w:t>tools they provided. For example, a teacher cited issues getting replacement light bulbs for their whiteboards and losing access to online curriculum components in the years after first implementation</w:t>
      </w:r>
      <w:r w:rsidRPr="008B7806">
        <w:t xml:space="preserve">. </w:t>
      </w:r>
      <w:r w:rsidRPr="00A8372A">
        <w:t>Equitable distribution of technology and consistent maintenance is an area for growth.</w:t>
      </w:r>
    </w:p>
    <w:p w14:paraId="2DF2DE00" w14:textId="75B99874" w:rsidR="006E7D46" w:rsidRPr="005076C0" w:rsidRDefault="005E502A" w:rsidP="005E502A">
      <w:pPr>
        <w:pStyle w:val="BodyText"/>
        <w:rPr>
          <w:b/>
          <w:bCs/>
          <w:spacing w:val="-2"/>
        </w:rPr>
      </w:pPr>
      <w:bookmarkStart w:id="108" w:name="_3nsme7lo49a2"/>
      <w:bookmarkEnd w:id="108"/>
      <w:r w:rsidRPr="008B7806">
        <w:t xml:space="preserve">District staff explained that the district has an established process for purchasing supplies and services </w:t>
      </w:r>
      <w:r>
        <w:t>that</w:t>
      </w:r>
      <w:r w:rsidRPr="008B7806">
        <w:t xml:space="preserve"> align</w:t>
      </w:r>
      <w:r>
        <w:t>s</w:t>
      </w:r>
      <w:r w:rsidRPr="008B7806">
        <w:t xml:space="preserve"> with state laws and effectively manages those contracts with vendors. District staff and town officials added that, with its municipal partners, the district executes and manages contracts with its vendors and has established timelines to proactively track the end of contracts and provides sufficient time for renewal or re-bidding for core district services.</w:t>
      </w:r>
      <w:r w:rsidR="006E7D46" w:rsidRPr="008B7806">
        <w:t xml:space="preserve"> </w:t>
      </w:r>
      <w:bookmarkStart w:id="109" w:name="_Capital_Planning_and"/>
      <w:bookmarkStart w:id="110" w:name="_Managing_Capital_Assets"/>
      <w:bookmarkEnd w:id="109"/>
      <w:bookmarkEnd w:id="110"/>
    </w:p>
    <w:p w14:paraId="22E56B0C" w14:textId="79B53EB9" w:rsidR="00B827DE" w:rsidRPr="008B7806" w:rsidRDefault="00041E9B" w:rsidP="00B827DE">
      <w:pPr>
        <w:pStyle w:val="Heading3"/>
      </w:pPr>
      <w:bookmarkStart w:id="111" w:name="_Managing_Capital_Assets_1"/>
      <w:bookmarkEnd w:id="111"/>
      <w:r w:rsidRPr="008B7806">
        <w:t xml:space="preserve">Managing </w:t>
      </w:r>
      <w:r w:rsidR="00B827DE" w:rsidRPr="008B7806">
        <w:t xml:space="preserve">Capital </w:t>
      </w:r>
      <w:r w:rsidRPr="008B7806">
        <w:t xml:space="preserve">Assets and Capital </w:t>
      </w:r>
      <w:r w:rsidR="00B827DE" w:rsidRPr="008B7806">
        <w:t>Planning</w:t>
      </w:r>
    </w:p>
    <w:p w14:paraId="16A36323" w14:textId="77777777" w:rsidR="00D21984" w:rsidRPr="00A8372A" w:rsidRDefault="00D21984" w:rsidP="00D21984">
      <w:pPr>
        <w:pStyle w:val="BodyTextposthead"/>
      </w:pPr>
      <w:r w:rsidRPr="00A8372A">
        <w:t xml:space="preserve">A strength of the district is that, as part of the capital planning process (2025-2029), district and school leaders actively collect and share information about capital needs. Although district staff did not specifically discuss the system for tracking its inventory of capital assets and critical supplies, they indicated that an established system </w:t>
      </w:r>
      <w:r>
        <w:t xml:space="preserve">is </w:t>
      </w:r>
      <w:r w:rsidRPr="00A8372A">
        <w:t>in place for tracking the replacement or disposal of goods.</w:t>
      </w:r>
    </w:p>
    <w:p w14:paraId="151EEA9E" w14:textId="77777777" w:rsidR="00D21984" w:rsidRPr="008B7806" w:rsidRDefault="00D21984" w:rsidP="00D21984">
      <w:pPr>
        <w:pStyle w:val="BodyText"/>
        <w:rPr>
          <w:rFonts w:cs="Menlo"/>
          <w:color w:val="000000"/>
        </w:rPr>
      </w:pPr>
      <w:r w:rsidRPr="008B7806">
        <w:t xml:space="preserve">The district’s capital planning is </w:t>
      </w:r>
      <w:r>
        <w:t>part of</w:t>
      </w:r>
      <w:r w:rsidRPr="008B7806">
        <w:t xml:space="preserve"> the town’s capital plan and incorporates input from key stakeholders</w:t>
      </w:r>
      <w:r>
        <w:t xml:space="preserve">, another </w:t>
      </w:r>
      <w:r w:rsidRPr="008B7806">
        <w:t xml:space="preserve">strength of the district. This plan describes future capital needs based on future enrollment projections and facility assessments. According to district leaders, the plan incorporates input from the technology director, the facilities director, and school leaders. The school leaders get information and requests from teachers and students. They also hear of parent and community concerns. After district leaders review and prioritize items within the plan, the district plan goes to the school committee for review and approval. It then goes to the town manager, </w:t>
      </w:r>
      <w:r>
        <w:rPr>
          <w:rFonts w:cs="Menlo"/>
          <w:color w:val="000000" w:themeColor="text1"/>
        </w:rPr>
        <w:t>who</w:t>
      </w:r>
      <w:r w:rsidRPr="008B7806">
        <w:rPr>
          <w:rFonts w:cs="Menlo"/>
          <w:color w:val="000000" w:themeColor="text1"/>
        </w:rPr>
        <w:t xml:space="preserve"> meets with the finance</w:t>
      </w:r>
      <w:r w:rsidRPr="008B7806">
        <w:t xml:space="preserve"> </w:t>
      </w:r>
      <w:r w:rsidRPr="008B7806">
        <w:rPr>
          <w:rFonts w:cs="Menlo"/>
          <w:color w:val="000000" w:themeColor="text1"/>
        </w:rPr>
        <w:t>committee and the board of selectmen.</w:t>
      </w:r>
      <w:r w:rsidRPr="008B7806">
        <w:t xml:space="preserve"> </w:t>
      </w:r>
      <w:r w:rsidRPr="008B7806">
        <w:rPr>
          <w:rFonts w:cs="Menlo"/>
          <w:color w:val="000000" w:themeColor="text1"/>
        </w:rPr>
        <w:t xml:space="preserve">Typically, if something is on the capital plan, it goes to a town meeting for approval. A town official provided more context: </w:t>
      </w:r>
    </w:p>
    <w:p w14:paraId="5E1B6C04" w14:textId="77777777" w:rsidR="00D21984" w:rsidRPr="008B7806" w:rsidRDefault="00D21984" w:rsidP="00D21984">
      <w:pPr>
        <w:pStyle w:val="BlockQuote"/>
      </w:pPr>
      <w:r w:rsidRPr="008B7806">
        <w:t>We do a five-year capital plan. So, we</w:t>
      </w:r>
      <w:r>
        <w:t>’</w:t>
      </w:r>
      <w:r w:rsidRPr="008B7806">
        <w:t>ll look at what</w:t>
      </w:r>
      <w:r>
        <w:t>’</w:t>
      </w:r>
      <w:r w:rsidRPr="008B7806">
        <w:t>s needed this year, what</w:t>
      </w:r>
      <w:r>
        <w:t>’</w:t>
      </w:r>
      <w:r w:rsidRPr="008B7806">
        <w:t>s needed in the short term, and then what</w:t>
      </w:r>
      <w:r>
        <w:t>’</w:t>
      </w:r>
      <w:r w:rsidRPr="008B7806">
        <w:t>s needed long term, like a new school for example. And then every year we go through a process with available funds, or we target grants, or figure out how we can work together to solve the problem.</w:t>
      </w:r>
    </w:p>
    <w:p w14:paraId="6A8BD12D" w14:textId="7529C741" w:rsidR="002B4CEF" w:rsidRPr="008B7806" w:rsidRDefault="002B4CEF" w:rsidP="00A8372A">
      <w:pPr>
        <w:pStyle w:val="Heading3"/>
      </w:pPr>
      <w:r w:rsidRPr="008B7806">
        <w:t>Recommendations</w:t>
      </w:r>
    </w:p>
    <w:p w14:paraId="034D98AD" w14:textId="496264CC" w:rsidR="00BD547C" w:rsidRPr="00BD547C" w:rsidRDefault="00E51225" w:rsidP="002B4CEF">
      <w:pPr>
        <w:pStyle w:val="Bullet1"/>
        <w:rPr>
          <w:bCs/>
        </w:rPr>
      </w:pPr>
      <w:r>
        <w:rPr>
          <w:i/>
          <w:iCs/>
        </w:rPr>
        <w:t xml:space="preserve">The district should </w:t>
      </w:r>
      <w:r w:rsidR="00AD140B">
        <w:rPr>
          <w:i/>
          <w:iCs/>
        </w:rPr>
        <w:t>expand opportunities for families and teachers to participate in the budget development process</w:t>
      </w:r>
      <w:r w:rsidR="00DB7EFB">
        <w:rPr>
          <w:i/>
          <w:iCs/>
        </w:rPr>
        <w:t xml:space="preserve">. </w:t>
      </w:r>
    </w:p>
    <w:p w14:paraId="0B54FCDB" w14:textId="5E060774" w:rsidR="00BD547C" w:rsidRPr="00BD547C" w:rsidRDefault="00A2750D" w:rsidP="00BD547C">
      <w:pPr>
        <w:pStyle w:val="Bullet1"/>
        <w:rPr>
          <w:bCs/>
        </w:rPr>
      </w:pPr>
      <w:r>
        <w:rPr>
          <w:i/>
          <w:iCs/>
        </w:rPr>
        <w:t>When applying for grants, t</w:t>
      </w:r>
      <w:r w:rsidR="00BD547C">
        <w:rPr>
          <w:i/>
          <w:iCs/>
        </w:rPr>
        <w:t xml:space="preserve">he district should </w:t>
      </w:r>
      <w:r>
        <w:rPr>
          <w:i/>
          <w:iCs/>
        </w:rPr>
        <w:t xml:space="preserve">consider opportunities for long-term sustainability </w:t>
      </w:r>
      <w:r w:rsidR="00892CDC">
        <w:rPr>
          <w:i/>
          <w:iCs/>
        </w:rPr>
        <w:t>of each initiative</w:t>
      </w:r>
      <w:r w:rsidR="00BD547C">
        <w:rPr>
          <w:i/>
          <w:iCs/>
        </w:rPr>
        <w:t>.</w:t>
      </w:r>
    </w:p>
    <w:p w14:paraId="7E1B299C" w14:textId="7BF3D215" w:rsidR="00DA0656" w:rsidRDefault="00096207" w:rsidP="00BD547C">
      <w:pPr>
        <w:pStyle w:val="Bullet1"/>
        <w:rPr>
          <w:bCs/>
          <w:i/>
          <w:iCs/>
        </w:rPr>
      </w:pPr>
      <w:r w:rsidRPr="00096207">
        <w:rPr>
          <w:bCs/>
          <w:i/>
          <w:iCs/>
        </w:rPr>
        <w:t xml:space="preserve">The district should </w:t>
      </w:r>
      <w:r w:rsidR="004A77FE">
        <w:rPr>
          <w:bCs/>
          <w:i/>
          <w:iCs/>
        </w:rPr>
        <w:t>determine ways</w:t>
      </w:r>
      <w:r w:rsidR="00DA0656">
        <w:rPr>
          <w:bCs/>
          <w:i/>
          <w:iCs/>
        </w:rPr>
        <w:t xml:space="preserve"> </w:t>
      </w:r>
      <w:r w:rsidR="004A77FE">
        <w:rPr>
          <w:bCs/>
          <w:i/>
          <w:iCs/>
        </w:rPr>
        <w:t xml:space="preserve">to hire for </w:t>
      </w:r>
      <w:r w:rsidRPr="00096207">
        <w:rPr>
          <w:bCs/>
          <w:i/>
          <w:iCs/>
        </w:rPr>
        <w:t xml:space="preserve">custodial </w:t>
      </w:r>
      <w:r w:rsidR="00DA0656">
        <w:rPr>
          <w:bCs/>
          <w:i/>
          <w:iCs/>
        </w:rPr>
        <w:t>staff</w:t>
      </w:r>
      <w:r w:rsidR="004A77FE">
        <w:rPr>
          <w:bCs/>
          <w:i/>
          <w:iCs/>
        </w:rPr>
        <w:t>, while also establishing processes for preventative maintenance</w:t>
      </w:r>
      <w:r w:rsidRPr="00096207">
        <w:rPr>
          <w:bCs/>
          <w:i/>
          <w:iCs/>
        </w:rPr>
        <w:t xml:space="preserve"> </w:t>
      </w:r>
      <w:r w:rsidR="00B90CCD">
        <w:rPr>
          <w:bCs/>
          <w:i/>
          <w:iCs/>
        </w:rPr>
        <w:t>and addressing work orders.</w:t>
      </w:r>
    </w:p>
    <w:p w14:paraId="2609A36B" w14:textId="11C47CD9" w:rsidR="00BD547C" w:rsidRPr="00BD547C" w:rsidRDefault="00FD7887" w:rsidP="00BD547C">
      <w:pPr>
        <w:pStyle w:val="Bullet1"/>
        <w:rPr>
          <w:bCs/>
          <w:i/>
          <w:iCs/>
        </w:rPr>
      </w:pPr>
      <w:r>
        <w:rPr>
          <w:bCs/>
          <w:i/>
          <w:iCs/>
        </w:rPr>
        <w:t xml:space="preserve">The district should </w:t>
      </w:r>
      <w:r w:rsidR="00B50CE8">
        <w:rPr>
          <w:bCs/>
          <w:i/>
          <w:iCs/>
        </w:rPr>
        <w:t xml:space="preserve">resolve any </w:t>
      </w:r>
      <w:r>
        <w:rPr>
          <w:bCs/>
          <w:i/>
          <w:iCs/>
        </w:rPr>
        <w:t xml:space="preserve">gaps in </w:t>
      </w:r>
      <w:r w:rsidR="00193C61">
        <w:rPr>
          <w:bCs/>
          <w:i/>
          <w:iCs/>
        </w:rPr>
        <w:t xml:space="preserve">anticipated </w:t>
      </w:r>
      <w:r>
        <w:rPr>
          <w:bCs/>
          <w:i/>
          <w:iCs/>
        </w:rPr>
        <w:t xml:space="preserve">technology </w:t>
      </w:r>
      <w:r w:rsidR="00B50CE8">
        <w:rPr>
          <w:bCs/>
          <w:i/>
          <w:iCs/>
        </w:rPr>
        <w:t xml:space="preserve">maintenance </w:t>
      </w:r>
      <w:r>
        <w:rPr>
          <w:bCs/>
          <w:i/>
          <w:iCs/>
        </w:rPr>
        <w:t xml:space="preserve">and </w:t>
      </w:r>
      <w:r w:rsidR="00B50CE8">
        <w:rPr>
          <w:bCs/>
          <w:i/>
          <w:iCs/>
        </w:rPr>
        <w:t xml:space="preserve">address inequitable </w:t>
      </w:r>
      <w:r>
        <w:rPr>
          <w:bCs/>
          <w:i/>
          <w:iCs/>
        </w:rPr>
        <w:t>asset</w:t>
      </w:r>
      <w:r w:rsidR="00B50CE8">
        <w:rPr>
          <w:bCs/>
          <w:i/>
          <w:iCs/>
        </w:rPr>
        <w:t xml:space="preserve"> distribution, where feasible</w:t>
      </w:r>
      <w:r w:rsidR="0007681A">
        <w:rPr>
          <w:bCs/>
          <w:i/>
          <w:iCs/>
        </w:rPr>
        <w:t xml:space="preserve">. </w:t>
      </w:r>
    </w:p>
    <w:p w14:paraId="355C2021" w14:textId="77777777" w:rsidR="00BD547C" w:rsidRDefault="00BD547C" w:rsidP="00BD547C">
      <w:pPr>
        <w:pStyle w:val="Bullet1"/>
        <w:numPr>
          <w:ilvl w:val="0"/>
          <w:numId w:val="0"/>
        </w:numPr>
        <w:rPr>
          <w:bCs/>
        </w:rPr>
      </w:pPr>
    </w:p>
    <w:p w14:paraId="26CC0050" w14:textId="1AE29996" w:rsidR="00A36A72" w:rsidRPr="00BD547C" w:rsidRDefault="00A36A72" w:rsidP="00A36A72">
      <w:pPr>
        <w:pStyle w:val="Bullet1"/>
        <w:numPr>
          <w:ilvl w:val="0"/>
          <w:numId w:val="0"/>
        </w:numPr>
        <w:rPr>
          <w:bCs/>
        </w:rPr>
        <w:sectPr w:rsidR="00A36A72" w:rsidRPr="00BD547C" w:rsidSect="009B28BC">
          <w:headerReference w:type="default" r:id="rId27"/>
          <w:footerReference w:type="default" r:id="rId28"/>
          <w:headerReference w:type="first" r:id="rId29"/>
          <w:footerReference w:type="first" r:id="rId30"/>
          <w:pgSz w:w="12240" w:h="15840" w:code="1"/>
          <w:pgMar w:top="1440" w:right="1440" w:bottom="1350" w:left="1440" w:header="720" w:footer="720" w:gutter="0"/>
          <w:pgNumType w:start="1"/>
          <w:cols w:space="720"/>
          <w:docGrid w:linePitch="360"/>
        </w:sectPr>
      </w:pPr>
    </w:p>
    <w:p w14:paraId="3086BDED" w14:textId="6668ACD0" w:rsidR="008E314D" w:rsidRPr="008B7806" w:rsidRDefault="008E314D" w:rsidP="009E578A">
      <w:pPr>
        <w:pStyle w:val="Heading2"/>
      </w:pPr>
      <w:bookmarkStart w:id="112" w:name="_Toc118728209"/>
      <w:r w:rsidRPr="008B7806">
        <w:lastRenderedPageBreak/>
        <w:t>Appendix A</w:t>
      </w:r>
      <w:r w:rsidR="006A3A0E" w:rsidRPr="008B7806">
        <w:t>.</w:t>
      </w:r>
      <w:r w:rsidRPr="008B7806">
        <w:t xml:space="preserve"> </w:t>
      </w:r>
      <w:bookmarkEnd w:id="4"/>
      <w:bookmarkEnd w:id="5"/>
      <w:bookmarkEnd w:id="6"/>
      <w:r w:rsidR="00E475E7" w:rsidRPr="008B7806">
        <w:t>Summary of Site Visit Activities</w:t>
      </w:r>
      <w:bookmarkEnd w:id="7"/>
      <w:bookmarkEnd w:id="112"/>
    </w:p>
    <w:p w14:paraId="5CB5BDC4" w14:textId="3E3D88F0" w:rsidR="00B827DE" w:rsidRPr="008B7806" w:rsidRDefault="00B827DE" w:rsidP="00B827DE">
      <w:pPr>
        <w:pStyle w:val="BodyText"/>
      </w:pPr>
      <w:r w:rsidRPr="008B7806">
        <w:t xml:space="preserve">The </w:t>
      </w:r>
      <w:r w:rsidR="00494638" w:rsidRPr="008B7806">
        <w:t>AIR</w:t>
      </w:r>
      <w:r w:rsidRPr="008B7806">
        <w:t xml:space="preserve"> team completed the following activities as part of the district review activities in </w:t>
      </w:r>
      <w:r w:rsidR="28F418C0" w:rsidRPr="008B7806">
        <w:t>Northbridge</w:t>
      </w:r>
      <w:r w:rsidRPr="008B7806">
        <w:t>. The team conducted </w:t>
      </w:r>
      <w:r w:rsidR="002C036B" w:rsidRPr="008B7806">
        <w:t>72</w:t>
      </w:r>
      <w:r w:rsidRPr="008B7806">
        <w:t xml:space="preserve"> classroom observations during the week of </w:t>
      </w:r>
      <w:r w:rsidR="002C036B" w:rsidRPr="008B7806">
        <w:t>December 9, 2024</w:t>
      </w:r>
      <w:r w:rsidRPr="008B7806">
        <w:t xml:space="preserve">, and held interviews and focus groups between </w:t>
      </w:r>
      <w:r w:rsidR="00FC52AC" w:rsidRPr="008B7806">
        <w:t>December 9 and. 10, 2024</w:t>
      </w:r>
      <w:r w:rsidRPr="008B7806">
        <w:t>. The site visit team conducted interviews and focus groups with the following representatives from the school and the district: </w:t>
      </w:r>
    </w:p>
    <w:p w14:paraId="433DFA3E" w14:textId="77777777" w:rsidR="00B827DE" w:rsidRPr="008B7806" w:rsidRDefault="00B827DE" w:rsidP="00C501E2">
      <w:pPr>
        <w:pStyle w:val="Bullet1"/>
      </w:pPr>
      <w:r w:rsidRPr="008B7806">
        <w:t xml:space="preserve">Superintendent </w:t>
      </w:r>
    </w:p>
    <w:p w14:paraId="3BB607E5" w14:textId="77777777" w:rsidR="00B827DE" w:rsidRPr="008B7806" w:rsidRDefault="00B827DE" w:rsidP="00B827DE">
      <w:pPr>
        <w:pStyle w:val="Bullet1"/>
      </w:pPr>
      <w:r w:rsidRPr="008B7806">
        <w:t xml:space="preserve">Other district leaders </w:t>
      </w:r>
    </w:p>
    <w:p w14:paraId="5159C132" w14:textId="77777777" w:rsidR="00B827DE" w:rsidRPr="008B7806" w:rsidRDefault="00B827DE" w:rsidP="00B827DE">
      <w:pPr>
        <w:pStyle w:val="Bullet1"/>
      </w:pPr>
      <w:r w:rsidRPr="008B7806">
        <w:t xml:space="preserve">School committee members </w:t>
      </w:r>
    </w:p>
    <w:p w14:paraId="7B556F4E" w14:textId="77777777" w:rsidR="00B827DE" w:rsidRPr="008B7806" w:rsidRDefault="00B827DE" w:rsidP="00B827DE">
      <w:pPr>
        <w:pStyle w:val="Bullet1"/>
      </w:pPr>
      <w:r w:rsidRPr="008B7806">
        <w:t xml:space="preserve">Teachers’ association members </w:t>
      </w:r>
    </w:p>
    <w:p w14:paraId="179C02DE" w14:textId="77777777" w:rsidR="00B827DE" w:rsidRPr="008B7806" w:rsidRDefault="00B827DE" w:rsidP="00B827DE">
      <w:pPr>
        <w:pStyle w:val="Bullet1"/>
      </w:pPr>
      <w:r w:rsidRPr="008B7806">
        <w:t xml:space="preserve">Principals </w:t>
      </w:r>
    </w:p>
    <w:p w14:paraId="5726B81E" w14:textId="77777777" w:rsidR="00B827DE" w:rsidRPr="008B7806" w:rsidRDefault="00B827DE" w:rsidP="00B827DE">
      <w:pPr>
        <w:pStyle w:val="Bullet1"/>
      </w:pPr>
      <w:r w:rsidRPr="008B7806">
        <w:t xml:space="preserve">Teachers </w:t>
      </w:r>
    </w:p>
    <w:p w14:paraId="03723CF4" w14:textId="77777777" w:rsidR="00B827DE" w:rsidRPr="008B7806" w:rsidRDefault="00B827DE" w:rsidP="00B827DE">
      <w:pPr>
        <w:pStyle w:val="Bullet1"/>
      </w:pPr>
      <w:r w:rsidRPr="008B7806">
        <w:t xml:space="preserve">Support specialists </w:t>
      </w:r>
    </w:p>
    <w:p w14:paraId="50991F40" w14:textId="77777777" w:rsidR="00B827DE" w:rsidRPr="008B7806" w:rsidRDefault="00B827DE" w:rsidP="00B827DE">
      <w:pPr>
        <w:pStyle w:val="Bullet1"/>
      </w:pPr>
      <w:r w:rsidRPr="008B7806">
        <w:t xml:space="preserve">Parents </w:t>
      </w:r>
    </w:p>
    <w:p w14:paraId="1D50C673" w14:textId="77777777" w:rsidR="00B827DE" w:rsidRPr="008B7806" w:rsidRDefault="00B827DE" w:rsidP="00B827DE">
      <w:pPr>
        <w:pStyle w:val="Bullet1"/>
      </w:pPr>
      <w:r w:rsidRPr="008B7806">
        <w:t xml:space="preserve">Students </w:t>
      </w:r>
    </w:p>
    <w:p w14:paraId="3ED9E858" w14:textId="77777777" w:rsidR="00B827DE" w:rsidRPr="008B7806" w:rsidRDefault="00B827DE" w:rsidP="00B827DE">
      <w:pPr>
        <w:pStyle w:val="Bullet1"/>
      </w:pPr>
      <w:r w:rsidRPr="008B7806">
        <w:t xml:space="preserve">Town representative </w:t>
      </w:r>
    </w:p>
    <w:p w14:paraId="48B34525" w14:textId="24EFC9BA" w:rsidR="00B827DE" w:rsidRPr="008B7806" w:rsidRDefault="00B827DE" w:rsidP="00B827DE">
      <w:pPr>
        <w:pStyle w:val="BodyText"/>
      </w:pPr>
      <w:r w:rsidRPr="008B7806">
        <w:t>The review team analyzed multiple datasets and reviewed numerous documents before and during the site visit, including</w:t>
      </w:r>
      <w:r w:rsidR="00494638" w:rsidRPr="008B7806">
        <w:t xml:space="preserve"> the following</w:t>
      </w:r>
      <w:r w:rsidRPr="008B7806">
        <w:t xml:space="preserve">: </w:t>
      </w:r>
    </w:p>
    <w:p w14:paraId="207079BB" w14:textId="1E1AA310" w:rsidR="00B827DE" w:rsidRPr="008B7806" w:rsidRDefault="00B827DE" w:rsidP="00B827DE">
      <w:pPr>
        <w:pStyle w:val="Bullet1"/>
      </w:pPr>
      <w:r w:rsidRPr="008B7806">
        <w:t>Student and school performance data, including achievement and growth, enrollment, graduation, dropout, retention, suspension, and attendance rates</w:t>
      </w:r>
    </w:p>
    <w:p w14:paraId="15FAB3E2" w14:textId="7EEE6304" w:rsidR="00B827DE" w:rsidRPr="008B7806" w:rsidRDefault="00B827DE" w:rsidP="00B827DE">
      <w:pPr>
        <w:pStyle w:val="Bullet1"/>
      </w:pPr>
      <w:r w:rsidRPr="008B7806">
        <w:t xml:space="preserve">Data on the district’s staffing and finances </w:t>
      </w:r>
    </w:p>
    <w:p w14:paraId="4DD39A60" w14:textId="7A31A1A3" w:rsidR="00B827DE" w:rsidRPr="008B7806" w:rsidRDefault="0054101D" w:rsidP="00B827DE">
      <w:pPr>
        <w:pStyle w:val="Bullet1"/>
      </w:pPr>
      <w:r w:rsidRPr="008B7806">
        <w:t xml:space="preserve">Curricular </w:t>
      </w:r>
      <w:r w:rsidR="00B827DE" w:rsidRPr="008B7806">
        <w:t>review process and timeline</w:t>
      </w:r>
    </w:p>
    <w:p w14:paraId="49D63455" w14:textId="2E8BC0E8" w:rsidR="00B827DE" w:rsidRPr="008B7806" w:rsidRDefault="6436D3EF" w:rsidP="2EC1A9FD">
      <w:pPr>
        <w:pStyle w:val="Bullet1"/>
      </w:pPr>
      <w:r w:rsidRPr="008B7806">
        <w:t xml:space="preserve">Northbridge </w:t>
      </w:r>
      <w:r w:rsidR="00B827DE" w:rsidRPr="008B7806">
        <w:t>curriculum unit template</w:t>
      </w:r>
    </w:p>
    <w:p w14:paraId="39A28A74" w14:textId="212B18BC" w:rsidR="00B827DE" w:rsidRPr="008B7806" w:rsidRDefault="00B827DE" w:rsidP="00B827DE">
      <w:pPr>
        <w:pStyle w:val="Bullet1"/>
      </w:pPr>
      <w:r w:rsidRPr="008B7806">
        <w:t>Published educational reports on the district by DESE, the New England Association of Schools and Colleges, and the former Office of Educational Quality and Accountability</w:t>
      </w:r>
    </w:p>
    <w:p w14:paraId="2BA65B5C" w14:textId="64699D20" w:rsidR="00B827DE" w:rsidRPr="008B7806" w:rsidRDefault="00B827DE" w:rsidP="00C501E2">
      <w:pPr>
        <w:pStyle w:val="Bullet1"/>
      </w:pPr>
      <w:r w:rsidRPr="008B7806">
        <w:t xml:space="preserve">District documents such as district and </w:t>
      </w:r>
      <w:r w:rsidR="00494638" w:rsidRPr="008B7806">
        <w:t xml:space="preserve">school </w:t>
      </w:r>
      <w:r w:rsidRPr="008B7806">
        <w:t>improvement plans, school committee policies, curriculum documents, summaries of student assessments, job descriptions, collective bargaining agreements, evaluation tools for staff, handbooks, school schedules, and the district’s end-of-year financial reports</w:t>
      </w:r>
    </w:p>
    <w:p w14:paraId="645B15D9" w14:textId="0319EE8D" w:rsidR="00D60F09" w:rsidRPr="008B7806" w:rsidRDefault="00B827DE" w:rsidP="00B827DE">
      <w:pPr>
        <w:pStyle w:val="Bullet1"/>
      </w:pPr>
      <w:r w:rsidRPr="008B7806">
        <w:t>All completed program and administrator evaluations and a random selection of completed teacher evaluations</w:t>
      </w:r>
    </w:p>
    <w:p w14:paraId="463A5006" w14:textId="131068F2" w:rsidR="008D6102" w:rsidRPr="008B7806" w:rsidRDefault="008D6102" w:rsidP="00DA6C44">
      <w:pPr>
        <w:pStyle w:val="Bullet1"/>
        <w:numPr>
          <w:ilvl w:val="0"/>
          <w:numId w:val="0"/>
        </w:numPr>
        <w:ind w:left="720" w:hanging="360"/>
      </w:pPr>
    </w:p>
    <w:p w14:paraId="6A7B59BA" w14:textId="77777777" w:rsidR="006D0B48" w:rsidRPr="008B7806" w:rsidRDefault="006D0B48" w:rsidP="006A3A0E">
      <w:pPr>
        <w:numPr>
          <w:ilvl w:val="1"/>
          <w:numId w:val="1"/>
        </w:numPr>
        <w:tabs>
          <w:tab w:val="left" w:pos="360"/>
          <w:tab w:val="left" w:pos="720"/>
          <w:tab w:val="left" w:pos="1080"/>
          <w:tab w:val="left" w:pos="1440"/>
          <w:tab w:val="left" w:pos="1800"/>
          <w:tab w:val="left" w:pos="2160"/>
          <w:tab w:val="left" w:pos="2520"/>
          <w:tab w:val="left" w:pos="2880"/>
        </w:tabs>
        <w:ind w:left="360"/>
        <w:sectPr w:rsidR="006D0B48" w:rsidRPr="008B7806" w:rsidSect="00D67AD2">
          <w:footerReference w:type="default" r:id="rId31"/>
          <w:headerReference w:type="first" r:id="rId32"/>
          <w:pgSz w:w="12240" w:h="15840" w:code="1"/>
          <w:pgMar w:top="1440" w:right="1440" w:bottom="1440" w:left="1440" w:header="720" w:footer="720" w:gutter="0"/>
          <w:pgNumType w:start="1"/>
          <w:cols w:space="720"/>
          <w:docGrid w:linePitch="360"/>
        </w:sectPr>
      </w:pPr>
    </w:p>
    <w:p w14:paraId="2A2032DD" w14:textId="77777777" w:rsidR="00486B55" w:rsidRDefault="00486B55" w:rsidP="00486B55">
      <w:pPr>
        <w:pStyle w:val="Heading2"/>
        <w:pageBreakBefore w:val="0"/>
      </w:pPr>
      <w:bookmarkStart w:id="113" w:name="_Toc101878651"/>
      <w:bookmarkStart w:id="114" w:name="_Toc118728210"/>
      <w:bookmarkStart w:id="115" w:name="_Hlk100740908"/>
      <w:bookmarkStart w:id="116" w:name="_Toc101878652"/>
      <w:bookmarkStart w:id="117" w:name="_Toc101878650"/>
      <w:r w:rsidRPr="008B7806">
        <w:lastRenderedPageBreak/>
        <w:t>Appendix B. Districtwide Instructional Observation Report</w:t>
      </w:r>
      <w:bookmarkEnd w:id="113"/>
      <w:r w:rsidRPr="008B7806">
        <w:t xml:space="preserve"> </w:t>
      </w:r>
      <w:bookmarkEnd w:id="114"/>
    </w:p>
    <w:p w14:paraId="232D86B0" w14:textId="77777777" w:rsidR="001F07E0" w:rsidRDefault="001F07E0" w:rsidP="001F07E0">
      <w:pPr>
        <w:pStyle w:val="BodyTextposthead"/>
        <w:sectPr w:rsidR="001F07E0" w:rsidSect="00D67AD2">
          <w:footerReference w:type="default" r:id="rId33"/>
          <w:headerReference w:type="first" r:id="rId34"/>
          <w:pgSz w:w="12240" w:h="15840" w:code="1"/>
          <w:pgMar w:top="1440" w:right="1440" w:bottom="1440" w:left="1440" w:header="720" w:footer="720" w:gutter="0"/>
          <w:pgNumType w:start="1"/>
          <w:cols w:space="720"/>
          <w:docGrid w:linePitch="360"/>
        </w:sectPr>
      </w:pPr>
    </w:p>
    <w:p w14:paraId="7C47393C" w14:textId="77777777" w:rsidR="001F07E0" w:rsidRDefault="001F07E0">
      <w:pPr>
        <w:pStyle w:val="CoverSubtitle"/>
      </w:pPr>
    </w:p>
    <w:p w14:paraId="536BB459" w14:textId="77777777" w:rsidR="001F07E0" w:rsidRDefault="001F07E0">
      <w:pPr>
        <w:pStyle w:val="CoverSubtitle"/>
      </w:pPr>
    </w:p>
    <w:p w14:paraId="65F2966B" w14:textId="77777777" w:rsidR="001F07E0" w:rsidRDefault="001F07E0">
      <w:pPr>
        <w:pStyle w:val="CoverSubtitle"/>
      </w:pPr>
    </w:p>
    <w:p w14:paraId="268169C7" w14:textId="77777777" w:rsidR="001F07E0" w:rsidRDefault="001F07E0">
      <w:pPr>
        <w:pStyle w:val="CoverSubtitle"/>
      </w:pPr>
    </w:p>
    <w:p w14:paraId="4DC3C824" w14:textId="77777777" w:rsidR="001F07E0" w:rsidRDefault="001F07E0">
      <w:pPr>
        <w:pStyle w:val="CoverSubtitle"/>
      </w:pPr>
    </w:p>
    <w:p w14:paraId="6AE1E68A" w14:textId="77777777" w:rsidR="001F07E0" w:rsidRDefault="001F07E0">
      <w:pPr>
        <w:pStyle w:val="CoverSubtitle"/>
      </w:pPr>
    </w:p>
    <w:p w14:paraId="775637B0" w14:textId="77777777" w:rsidR="001F07E0" w:rsidRPr="00BD0F26" w:rsidRDefault="001F07E0">
      <w:pPr>
        <w:pStyle w:val="CoverSubtitle"/>
      </w:pPr>
      <w:bookmarkStart w:id="118" w:name="District1"/>
      <w:r>
        <w:t>Northbridge</w:t>
      </w:r>
      <w:bookmarkEnd w:id="118"/>
      <w:r w:rsidRPr="00BD0F26">
        <w:t xml:space="preserve"> Public Schools</w:t>
      </w:r>
    </w:p>
    <w:p w14:paraId="41A34902" w14:textId="77777777" w:rsidR="001F07E0" w:rsidRPr="00E70CDF" w:rsidRDefault="001F07E0">
      <w:pPr>
        <w:pStyle w:val="CoverSubtitle3"/>
        <w:ind w:right="-126"/>
      </w:pPr>
      <w:r w:rsidRPr="00B72BFB">
        <w:t>Classroom Visits: Summary of Findings</w:t>
      </w:r>
    </w:p>
    <w:p w14:paraId="3034A51F" w14:textId="77777777" w:rsidR="001F07E0" w:rsidRPr="00C501E2" w:rsidRDefault="001F07E0" w:rsidP="001F07E0">
      <w:pPr>
        <w:pStyle w:val="CoverSubtitle2-SIOR"/>
        <w:spacing w:before="400"/>
        <w:rPr>
          <w:color w:val="000000" w:themeColor="text1"/>
        </w:rPr>
      </w:pPr>
      <w:r w:rsidRPr="00C501E2">
        <w:rPr>
          <w:color w:val="000000" w:themeColor="text1"/>
        </w:rPr>
        <w:br/>
        <w:t>Districtwide Instructional Observation Report</w:t>
      </w:r>
    </w:p>
    <w:p w14:paraId="6EAF7678" w14:textId="77777777" w:rsidR="001F07E0" w:rsidRPr="00B72BFB" w:rsidRDefault="001F07E0">
      <w:pPr>
        <w:pStyle w:val="CoverDate"/>
      </w:pPr>
      <w:bookmarkStart w:id="119" w:name="MonthName1"/>
      <w:r>
        <w:t>December</w:t>
      </w:r>
      <w:bookmarkEnd w:id="119"/>
      <w:r>
        <w:t xml:space="preserve"> </w:t>
      </w:r>
      <w:bookmarkStart w:id="120" w:name="Year1"/>
      <w:r>
        <w:t>2024</w:t>
      </w:r>
      <w:bookmarkEnd w:id="120"/>
    </w:p>
    <w:p w14:paraId="5C60BC20" w14:textId="77777777" w:rsidR="001F07E0" w:rsidRPr="001C2EBA" w:rsidRDefault="001F07E0" w:rsidP="001F07E0">
      <w:pPr>
        <w:pStyle w:val="Cover-AIRaddress"/>
        <w:spacing w:before="5920"/>
      </w:pPr>
      <w:r w:rsidRPr="001C2EBA">
        <w:t>201 Jones Road</w:t>
      </w:r>
      <w:r>
        <w:br/>
      </w:r>
      <w:r w:rsidRPr="001C2EBA">
        <w:t>Waltham, Massachusetts</w:t>
      </w:r>
      <w:r w:rsidRPr="001C2EBA">
        <w:br/>
        <w:t>781-373-7000 | TTY 877.334.3499</w:t>
      </w:r>
    </w:p>
    <w:p w14:paraId="061DEC13" w14:textId="77777777" w:rsidR="001F07E0" w:rsidRDefault="001F07E0">
      <w:pPr>
        <w:pStyle w:val="Cover-AIRaddress"/>
        <w:rPr>
          <w:sz w:val="18"/>
        </w:rPr>
      </w:pPr>
      <w:hyperlink r:id="rId35" w:history="1">
        <w:r w:rsidRPr="001C2EBA">
          <w:rPr>
            <w:rStyle w:val="FranklinGothicDemi"/>
            <w:u w:val="single"/>
          </w:rPr>
          <w:t>www.air.org</w:t>
        </w:r>
      </w:hyperlink>
      <w:r w:rsidRPr="001C2EBA">
        <w:tab/>
      </w:r>
    </w:p>
    <w:p w14:paraId="44F63D37" w14:textId="77777777" w:rsidR="001F07E0" w:rsidRDefault="001F07E0">
      <w:pPr>
        <w:pStyle w:val="Cover-AIRaddress"/>
        <w:rPr>
          <w:sz w:val="18"/>
        </w:rPr>
      </w:pPr>
    </w:p>
    <w:p w14:paraId="3597362E" w14:textId="77777777" w:rsidR="001F07E0" w:rsidRPr="00680137" w:rsidRDefault="001F07E0">
      <w:pPr>
        <w:pStyle w:val="Cover-AIRaddress"/>
        <w:sectPr w:rsidR="001F07E0" w:rsidRPr="00680137" w:rsidSect="001F07E0">
          <w:headerReference w:type="default" r:id="rId36"/>
          <w:footerReference w:type="default" r:id="rId37"/>
          <w:pgSz w:w="12240" w:h="15840" w:code="1"/>
          <w:pgMar w:top="720" w:right="1008" w:bottom="720" w:left="1008" w:header="720" w:footer="720" w:gutter="0"/>
          <w:cols w:space="720"/>
          <w:docGrid w:linePitch="360"/>
        </w:sectPr>
      </w:pPr>
    </w:p>
    <w:p w14:paraId="6010BF48" w14:textId="77777777" w:rsidR="001F07E0" w:rsidRPr="00E359BF" w:rsidRDefault="001F07E0">
      <w:pPr>
        <w:pStyle w:val="TOCHeading"/>
      </w:pPr>
      <w:r w:rsidRPr="00E359BF">
        <w:lastRenderedPageBreak/>
        <w:t>Contents</w:t>
      </w:r>
    </w:p>
    <w:p w14:paraId="7D8712E8" w14:textId="77777777" w:rsidR="001F07E0" w:rsidRDefault="001F07E0">
      <w:pPr>
        <w:spacing w:after="120"/>
        <w:jc w:val="right"/>
        <w:rPr>
          <w:rFonts w:ascii="Calibri" w:eastAsia="Times New Roman" w:hAnsi="Calibri" w:cs="Calibri"/>
          <w:b/>
          <w:bCs/>
          <w:szCs w:val="20"/>
        </w:rPr>
      </w:pPr>
      <w:r w:rsidRPr="00E359BF">
        <w:rPr>
          <w:rFonts w:ascii="Calibri" w:eastAsia="Times New Roman" w:hAnsi="Calibri" w:cs="Calibri"/>
          <w:b/>
          <w:bCs/>
          <w:szCs w:val="20"/>
        </w:rPr>
        <w:t>Page</w:t>
      </w:r>
    </w:p>
    <w:p w14:paraId="41ED41BF" w14:textId="59BB21F3" w:rsidR="001F07E0" w:rsidRDefault="001F07E0">
      <w:pPr>
        <w:pStyle w:val="TOC1"/>
        <w:tabs>
          <w:tab w:val="right" w:leader="dot" w:pos="9350"/>
        </w:tabs>
        <w:rPr>
          <w:rFonts w:eastAsiaTheme="minorEastAsia"/>
          <w:noProof/>
        </w:rPr>
      </w:pPr>
      <w:r>
        <w:rPr>
          <w:rFonts w:ascii="Calibri" w:eastAsia="Times New Roman" w:hAnsi="Calibri" w:cs="Calibri"/>
          <w:b/>
          <w:bCs/>
          <w:szCs w:val="20"/>
        </w:rPr>
        <w:fldChar w:fldCharType="begin"/>
      </w:r>
      <w:r>
        <w:rPr>
          <w:rFonts w:ascii="Calibri" w:eastAsia="Times New Roman" w:hAnsi="Calibri" w:cs="Calibri"/>
          <w:b/>
          <w:bCs/>
          <w:szCs w:val="20"/>
        </w:rPr>
        <w:instrText xml:space="preserve"> TOC \h \z \t "Heading 2 - SIOR,1" </w:instrText>
      </w:r>
      <w:r>
        <w:rPr>
          <w:rFonts w:ascii="Calibri" w:eastAsia="Times New Roman" w:hAnsi="Calibri" w:cs="Calibri"/>
          <w:b/>
          <w:bCs/>
          <w:szCs w:val="20"/>
        </w:rPr>
        <w:fldChar w:fldCharType="separate"/>
      </w:r>
      <w:hyperlink w:anchor="_Toc92194253" w:history="1">
        <w:r w:rsidRPr="00CB272A">
          <w:rPr>
            <w:rStyle w:val="Hyperlink"/>
            <w:noProof/>
          </w:rPr>
          <w:t>Introduction</w:t>
        </w:r>
        <w:r>
          <w:rPr>
            <w:noProof/>
            <w:webHidden/>
          </w:rPr>
          <w:tab/>
        </w:r>
        <w:r w:rsidR="00B95C23">
          <w:rPr>
            <w:noProof/>
            <w:webHidden/>
          </w:rPr>
          <w:t>B-</w:t>
        </w:r>
        <w:r>
          <w:rPr>
            <w:noProof/>
            <w:webHidden/>
          </w:rPr>
          <w:fldChar w:fldCharType="begin"/>
        </w:r>
        <w:r>
          <w:rPr>
            <w:noProof/>
            <w:webHidden/>
          </w:rPr>
          <w:instrText xml:space="preserve"> PAGEREF _Toc92194253 \h </w:instrText>
        </w:r>
        <w:r>
          <w:rPr>
            <w:noProof/>
            <w:webHidden/>
          </w:rPr>
        </w:r>
        <w:r>
          <w:rPr>
            <w:noProof/>
            <w:webHidden/>
          </w:rPr>
          <w:fldChar w:fldCharType="separate"/>
        </w:r>
        <w:r w:rsidR="00284B1C">
          <w:rPr>
            <w:noProof/>
            <w:webHidden/>
          </w:rPr>
          <w:t>4</w:t>
        </w:r>
        <w:r>
          <w:rPr>
            <w:noProof/>
            <w:webHidden/>
          </w:rPr>
          <w:fldChar w:fldCharType="end"/>
        </w:r>
      </w:hyperlink>
    </w:p>
    <w:p w14:paraId="460012C7" w14:textId="7B123B0B" w:rsidR="001F07E0" w:rsidRDefault="001F07E0">
      <w:pPr>
        <w:pStyle w:val="TOC1"/>
        <w:tabs>
          <w:tab w:val="right" w:leader="dot" w:pos="9350"/>
        </w:tabs>
        <w:rPr>
          <w:rFonts w:eastAsiaTheme="minorEastAsia"/>
          <w:noProof/>
        </w:rPr>
      </w:pPr>
      <w:hyperlink w:anchor="_Toc92194254" w:history="1">
        <w:r w:rsidRPr="00CB272A">
          <w:rPr>
            <w:rStyle w:val="Hyperlink"/>
            <w:noProof/>
          </w:rPr>
          <w:t>Positive Climate</w:t>
        </w:r>
        <w:r>
          <w:rPr>
            <w:noProof/>
            <w:webHidden/>
          </w:rPr>
          <w:tab/>
        </w:r>
        <w:r w:rsidR="00B95C23">
          <w:rPr>
            <w:noProof/>
            <w:webHidden/>
          </w:rPr>
          <w:t>B-</w:t>
        </w:r>
        <w:r>
          <w:rPr>
            <w:noProof/>
            <w:webHidden/>
          </w:rPr>
          <w:fldChar w:fldCharType="begin"/>
        </w:r>
        <w:r>
          <w:rPr>
            <w:noProof/>
            <w:webHidden/>
          </w:rPr>
          <w:instrText xml:space="preserve"> PAGEREF _Toc92194254 \h </w:instrText>
        </w:r>
        <w:r>
          <w:rPr>
            <w:noProof/>
            <w:webHidden/>
          </w:rPr>
        </w:r>
        <w:r>
          <w:rPr>
            <w:noProof/>
            <w:webHidden/>
          </w:rPr>
          <w:fldChar w:fldCharType="separate"/>
        </w:r>
        <w:r w:rsidR="00284B1C">
          <w:rPr>
            <w:noProof/>
            <w:webHidden/>
          </w:rPr>
          <w:t>6</w:t>
        </w:r>
        <w:r>
          <w:rPr>
            <w:noProof/>
            <w:webHidden/>
          </w:rPr>
          <w:fldChar w:fldCharType="end"/>
        </w:r>
      </w:hyperlink>
    </w:p>
    <w:p w14:paraId="0BDD46B2" w14:textId="0570180D" w:rsidR="001F07E0" w:rsidRDefault="001F07E0">
      <w:pPr>
        <w:pStyle w:val="TOC1"/>
        <w:tabs>
          <w:tab w:val="right" w:leader="dot" w:pos="9350"/>
        </w:tabs>
        <w:rPr>
          <w:rFonts w:eastAsiaTheme="minorEastAsia"/>
          <w:noProof/>
        </w:rPr>
      </w:pPr>
      <w:hyperlink w:anchor="_Toc92194255" w:history="1">
        <w:r w:rsidRPr="00CB272A">
          <w:rPr>
            <w:rStyle w:val="Hyperlink"/>
            <w:noProof/>
          </w:rPr>
          <w:t>Teacher Sensitivity</w:t>
        </w:r>
        <w:r>
          <w:rPr>
            <w:noProof/>
            <w:webHidden/>
          </w:rPr>
          <w:tab/>
        </w:r>
        <w:r w:rsidR="00B95C23">
          <w:rPr>
            <w:noProof/>
            <w:webHidden/>
          </w:rPr>
          <w:t>B-</w:t>
        </w:r>
        <w:r>
          <w:rPr>
            <w:noProof/>
            <w:webHidden/>
          </w:rPr>
          <w:fldChar w:fldCharType="begin"/>
        </w:r>
        <w:r>
          <w:rPr>
            <w:noProof/>
            <w:webHidden/>
          </w:rPr>
          <w:instrText xml:space="preserve"> PAGEREF _Toc92194255 \h </w:instrText>
        </w:r>
        <w:r>
          <w:rPr>
            <w:noProof/>
            <w:webHidden/>
          </w:rPr>
        </w:r>
        <w:r>
          <w:rPr>
            <w:noProof/>
            <w:webHidden/>
          </w:rPr>
          <w:fldChar w:fldCharType="separate"/>
        </w:r>
        <w:r w:rsidR="00284B1C">
          <w:rPr>
            <w:noProof/>
            <w:webHidden/>
          </w:rPr>
          <w:t>7</w:t>
        </w:r>
        <w:r>
          <w:rPr>
            <w:noProof/>
            <w:webHidden/>
          </w:rPr>
          <w:fldChar w:fldCharType="end"/>
        </w:r>
      </w:hyperlink>
    </w:p>
    <w:p w14:paraId="42EDCB71" w14:textId="3857525C" w:rsidR="001F07E0" w:rsidRDefault="001F07E0">
      <w:pPr>
        <w:pStyle w:val="TOC1"/>
        <w:tabs>
          <w:tab w:val="right" w:leader="dot" w:pos="9350"/>
        </w:tabs>
        <w:rPr>
          <w:rFonts w:eastAsiaTheme="minorEastAsia"/>
          <w:noProof/>
        </w:rPr>
      </w:pPr>
      <w:hyperlink w:anchor="_Toc92194256" w:history="1">
        <w:r w:rsidRPr="00CB272A">
          <w:rPr>
            <w:rStyle w:val="Hyperlink"/>
            <w:noProof/>
          </w:rPr>
          <w:t>Regard for Student Perspectives</w:t>
        </w:r>
        <w:r>
          <w:rPr>
            <w:noProof/>
            <w:webHidden/>
          </w:rPr>
          <w:tab/>
        </w:r>
        <w:r w:rsidR="00B95C23">
          <w:rPr>
            <w:noProof/>
            <w:webHidden/>
          </w:rPr>
          <w:t>B-</w:t>
        </w:r>
        <w:r>
          <w:rPr>
            <w:noProof/>
            <w:webHidden/>
          </w:rPr>
          <w:fldChar w:fldCharType="begin"/>
        </w:r>
        <w:r>
          <w:rPr>
            <w:noProof/>
            <w:webHidden/>
          </w:rPr>
          <w:instrText xml:space="preserve"> PAGEREF _Toc92194256 \h </w:instrText>
        </w:r>
        <w:r>
          <w:rPr>
            <w:noProof/>
            <w:webHidden/>
          </w:rPr>
        </w:r>
        <w:r>
          <w:rPr>
            <w:noProof/>
            <w:webHidden/>
          </w:rPr>
          <w:fldChar w:fldCharType="separate"/>
        </w:r>
        <w:r w:rsidR="00284B1C">
          <w:rPr>
            <w:noProof/>
            <w:webHidden/>
          </w:rPr>
          <w:t>8</w:t>
        </w:r>
        <w:r>
          <w:rPr>
            <w:noProof/>
            <w:webHidden/>
          </w:rPr>
          <w:fldChar w:fldCharType="end"/>
        </w:r>
      </w:hyperlink>
    </w:p>
    <w:p w14:paraId="37A29168" w14:textId="08FF70A3" w:rsidR="001F07E0" w:rsidRDefault="001F07E0">
      <w:pPr>
        <w:pStyle w:val="TOC1"/>
        <w:tabs>
          <w:tab w:val="right" w:leader="dot" w:pos="9350"/>
        </w:tabs>
        <w:rPr>
          <w:rFonts w:eastAsiaTheme="minorEastAsia"/>
          <w:noProof/>
        </w:rPr>
      </w:pPr>
      <w:hyperlink w:anchor="_Toc92194257" w:history="1">
        <w:r w:rsidRPr="00CB272A">
          <w:rPr>
            <w:rStyle w:val="Hyperlink"/>
            <w:noProof/>
          </w:rPr>
          <w:t>Negative Climate</w:t>
        </w:r>
        <w:r>
          <w:rPr>
            <w:noProof/>
            <w:webHidden/>
          </w:rPr>
          <w:tab/>
        </w:r>
        <w:r w:rsidR="00B95C23">
          <w:rPr>
            <w:noProof/>
            <w:webHidden/>
          </w:rPr>
          <w:t>B-</w:t>
        </w:r>
        <w:r>
          <w:rPr>
            <w:noProof/>
            <w:webHidden/>
          </w:rPr>
          <w:fldChar w:fldCharType="begin"/>
        </w:r>
        <w:r>
          <w:rPr>
            <w:noProof/>
            <w:webHidden/>
          </w:rPr>
          <w:instrText xml:space="preserve"> PAGEREF _Toc92194257 \h </w:instrText>
        </w:r>
        <w:r>
          <w:rPr>
            <w:noProof/>
            <w:webHidden/>
          </w:rPr>
        </w:r>
        <w:r>
          <w:rPr>
            <w:noProof/>
            <w:webHidden/>
          </w:rPr>
          <w:fldChar w:fldCharType="separate"/>
        </w:r>
        <w:r w:rsidR="00284B1C">
          <w:rPr>
            <w:noProof/>
            <w:webHidden/>
          </w:rPr>
          <w:t>9</w:t>
        </w:r>
        <w:r>
          <w:rPr>
            <w:noProof/>
            <w:webHidden/>
          </w:rPr>
          <w:fldChar w:fldCharType="end"/>
        </w:r>
      </w:hyperlink>
    </w:p>
    <w:p w14:paraId="72B11713" w14:textId="4A90CF31" w:rsidR="001F07E0" w:rsidRDefault="001F07E0">
      <w:pPr>
        <w:pStyle w:val="TOC1"/>
        <w:tabs>
          <w:tab w:val="right" w:leader="dot" w:pos="9350"/>
        </w:tabs>
        <w:rPr>
          <w:rFonts w:eastAsiaTheme="minorEastAsia"/>
          <w:noProof/>
        </w:rPr>
      </w:pPr>
      <w:hyperlink w:anchor="_Toc92194258" w:history="1">
        <w:r w:rsidRPr="00CB272A">
          <w:rPr>
            <w:rStyle w:val="Hyperlink"/>
            <w:noProof/>
          </w:rPr>
          <w:t>Behavior Management</w:t>
        </w:r>
        <w:r>
          <w:rPr>
            <w:noProof/>
            <w:webHidden/>
          </w:rPr>
          <w:tab/>
        </w:r>
        <w:r w:rsidR="00B95C23">
          <w:rPr>
            <w:noProof/>
            <w:webHidden/>
          </w:rPr>
          <w:t>B-</w:t>
        </w:r>
        <w:r>
          <w:rPr>
            <w:noProof/>
            <w:webHidden/>
          </w:rPr>
          <w:fldChar w:fldCharType="begin"/>
        </w:r>
        <w:r>
          <w:rPr>
            <w:noProof/>
            <w:webHidden/>
          </w:rPr>
          <w:instrText xml:space="preserve"> PAGEREF _Toc92194258 \h </w:instrText>
        </w:r>
        <w:r>
          <w:rPr>
            <w:noProof/>
            <w:webHidden/>
          </w:rPr>
        </w:r>
        <w:r>
          <w:rPr>
            <w:noProof/>
            <w:webHidden/>
          </w:rPr>
          <w:fldChar w:fldCharType="separate"/>
        </w:r>
        <w:r w:rsidR="00284B1C">
          <w:rPr>
            <w:noProof/>
            <w:webHidden/>
          </w:rPr>
          <w:t>10</w:t>
        </w:r>
        <w:r>
          <w:rPr>
            <w:noProof/>
            <w:webHidden/>
          </w:rPr>
          <w:fldChar w:fldCharType="end"/>
        </w:r>
      </w:hyperlink>
    </w:p>
    <w:p w14:paraId="0ECF1B02" w14:textId="30696A8F" w:rsidR="001F07E0" w:rsidRDefault="001F07E0">
      <w:pPr>
        <w:pStyle w:val="TOC1"/>
        <w:tabs>
          <w:tab w:val="right" w:leader="dot" w:pos="9350"/>
        </w:tabs>
        <w:rPr>
          <w:rFonts w:eastAsiaTheme="minorEastAsia"/>
          <w:noProof/>
        </w:rPr>
      </w:pPr>
      <w:hyperlink w:anchor="_Toc92194259" w:history="1">
        <w:r w:rsidRPr="00CB272A">
          <w:rPr>
            <w:rStyle w:val="Hyperlink"/>
            <w:noProof/>
          </w:rPr>
          <w:t>Productivity</w:t>
        </w:r>
        <w:r>
          <w:rPr>
            <w:noProof/>
            <w:webHidden/>
          </w:rPr>
          <w:tab/>
        </w:r>
        <w:r w:rsidR="00B95C23">
          <w:rPr>
            <w:noProof/>
            <w:webHidden/>
          </w:rPr>
          <w:t>B-</w:t>
        </w:r>
        <w:r>
          <w:rPr>
            <w:noProof/>
            <w:webHidden/>
          </w:rPr>
          <w:fldChar w:fldCharType="begin"/>
        </w:r>
        <w:r>
          <w:rPr>
            <w:noProof/>
            <w:webHidden/>
          </w:rPr>
          <w:instrText xml:space="preserve"> PAGEREF _Toc92194259 \h </w:instrText>
        </w:r>
        <w:r>
          <w:rPr>
            <w:noProof/>
            <w:webHidden/>
          </w:rPr>
        </w:r>
        <w:r>
          <w:rPr>
            <w:noProof/>
            <w:webHidden/>
          </w:rPr>
          <w:fldChar w:fldCharType="separate"/>
        </w:r>
        <w:r w:rsidR="00284B1C">
          <w:rPr>
            <w:noProof/>
            <w:webHidden/>
          </w:rPr>
          <w:t>11</w:t>
        </w:r>
        <w:r>
          <w:rPr>
            <w:noProof/>
            <w:webHidden/>
          </w:rPr>
          <w:fldChar w:fldCharType="end"/>
        </w:r>
      </w:hyperlink>
    </w:p>
    <w:p w14:paraId="3A4BCCCE" w14:textId="5729CF08" w:rsidR="001F07E0" w:rsidRDefault="001F07E0">
      <w:pPr>
        <w:pStyle w:val="TOC1"/>
        <w:tabs>
          <w:tab w:val="right" w:leader="dot" w:pos="9350"/>
        </w:tabs>
        <w:rPr>
          <w:rFonts w:eastAsiaTheme="minorEastAsia"/>
          <w:noProof/>
        </w:rPr>
      </w:pPr>
      <w:hyperlink w:anchor="_Toc92194260" w:history="1">
        <w:r w:rsidRPr="00CB272A">
          <w:rPr>
            <w:rStyle w:val="Hyperlink"/>
            <w:noProof/>
          </w:rPr>
          <w:t>Instructional Learning Formats</w:t>
        </w:r>
        <w:r>
          <w:rPr>
            <w:noProof/>
            <w:webHidden/>
          </w:rPr>
          <w:tab/>
        </w:r>
        <w:r w:rsidR="00B95C23">
          <w:rPr>
            <w:noProof/>
            <w:webHidden/>
          </w:rPr>
          <w:t>B-</w:t>
        </w:r>
        <w:r>
          <w:rPr>
            <w:noProof/>
            <w:webHidden/>
          </w:rPr>
          <w:fldChar w:fldCharType="begin"/>
        </w:r>
        <w:r>
          <w:rPr>
            <w:noProof/>
            <w:webHidden/>
          </w:rPr>
          <w:instrText xml:space="preserve"> PAGEREF _Toc92194260 \h </w:instrText>
        </w:r>
        <w:r>
          <w:rPr>
            <w:noProof/>
            <w:webHidden/>
          </w:rPr>
        </w:r>
        <w:r>
          <w:rPr>
            <w:noProof/>
            <w:webHidden/>
          </w:rPr>
          <w:fldChar w:fldCharType="separate"/>
        </w:r>
        <w:r w:rsidR="00284B1C">
          <w:rPr>
            <w:noProof/>
            <w:webHidden/>
          </w:rPr>
          <w:t>12</w:t>
        </w:r>
        <w:r>
          <w:rPr>
            <w:noProof/>
            <w:webHidden/>
          </w:rPr>
          <w:fldChar w:fldCharType="end"/>
        </w:r>
      </w:hyperlink>
    </w:p>
    <w:p w14:paraId="08FCD3B4" w14:textId="79F85300" w:rsidR="001F07E0" w:rsidRDefault="001F07E0">
      <w:pPr>
        <w:pStyle w:val="TOC1"/>
        <w:tabs>
          <w:tab w:val="right" w:leader="dot" w:pos="9350"/>
        </w:tabs>
        <w:rPr>
          <w:rFonts w:eastAsiaTheme="minorEastAsia"/>
          <w:noProof/>
        </w:rPr>
      </w:pPr>
      <w:hyperlink w:anchor="_Toc92194261" w:history="1">
        <w:r w:rsidRPr="00CB272A">
          <w:rPr>
            <w:rStyle w:val="Hyperlink"/>
            <w:noProof/>
          </w:rPr>
          <w:t>Concept Development</w:t>
        </w:r>
        <w:r>
          <w:rPr>
            <w:noProof/>
            <w:webHidden/>
          </w:rPr>
          <w:tab/>
        </w:r>
        <w:r w:rsidR="00B95C23">
          <w:rPr>
            <w:noProof/>
            <w:webHidden/>
          </w:rPr>
          <w:t>B-</w:t>
        </w:r>
        <w:r>
          <w:rPr>
            <w:noProof/>
            <w:webHidden/>
          </w:rPr>
          <w:fldChar w:fldCharType="begin"/>
        </w:r>
        <w:r>
          <w:rPr>
            <w:noProof/>
            <w:webHidden/>
          </w:rPr>
          <w:instrText xml:space="preserve"> PAGEREF _Toc92194261 \h </w:instrText>
        </w:r>
        <w:r>
          <w:rPr>
            <w:noProof/>
            <w:webHidden/>
          </w:rPr>
        </w:r>
        <w:r>
          <w:rPr>
            <w:noProof/>
            <w:webHidden/>
          </w:rPr>
          <w:fldChar w:fldCharType="separate"/>
        </w:r>
        <w:r w:rsidR="00284B1C">
          <w:rPr>
            <w:noProof/>
            <w:webHidden/>
          </w:rPr>
          <w:t>13</w:t>
        </w:r>
        <w:r>
          <w:rPr>
            <w:noProof/>
            <w:webHidden/>
          </w:rPr>
          <w:fldChar w:fldCharType="end"/>
        </w:r>
      </w:hyperlink>
    </w:p>
    <w:p w14:paraId="66526433" w14:textId="469512D2" w:rsidR="001F07E0" w:rsidRDefault="001F07E0">
      <w:pPr>
        <w:pStyle w:val="TOC1"/>
        <w:tabs>
          <w:tab w:val="right" w:leader="dot" w:pos="9350"/>
        </w:tabs>
        <w:rPr>
          <w:rFonts w:eastAsiaTheme="minorEastAsia"/>
          <w:noProof/>
        </w:rPr>
      </w:pPr>
      <w:hyperlink w:anchor="_Toc92194262" w:history="1">
        <w:r w:rsidRPr="00CB272A">
          <w:rPr>
            <w:rStyle w:val="Hyperlink"/>
            <w:noProof/>
          </w:rPr>
          <w:t>Content Understanding</w:t>
        </w:r>
        <w:r>
          <w:rPr>
            <w:noProof/>
            <w:webHidden/>
          </w:rPr>
          <w:tab/>
        </w:r>
        <w:r w:rsidR="00B95C23">
          <w:rPr>
            <w:noProof/>
            <w:webHidden/>
          </w:rPr>
          <w:t>B-</w:t>
        </w:r>
        <w:r>
          <w:rPr>
            <w:noProof/>
            <w:webHidden/>
          </w:rPr>
          <w:fldChar w:fldCharType="begin"/>
        </w:r>
        <w:r>
          <w:rPr>
            <w:noProof/>
            <w:webHidden/>
          </w:rPr>
          <w:instrText xml:space="preserve"> PAGEREF _Toc92194262 \h </w:instrText>
        </w:r>
        <w:r>
          <w:rPr>
            <w:noProof/>
            <w:webHidden/>
          </w:rPr>
        </w:r>
        <w:r>
          <w:rPr>
            <w:noProof/>
            <w:webHidden/>
          </w:rPr>
          <w:fldChar w:fldCharType="separate"/>
        </w:r>
        <w:r w:rsidR="00284B1C">
          <w:rPr>
            <w:noProof/>
            <w:webHidden/>
          </w:rPr>
          <w:t>14</w:t>
        </w:r>
        <w:r>
          <w:rPr>
            <w:noProof/>
            <w:webHidden/>
          </w:rPr>
          <w:fldChar w:fldCharType="end"/>
        </w:r>
      </w:hyperlink>
    </w:p>
    <w:p w14:paraId="01DAE122" w14:textId="5FFFEAD0" w:rsidR="001F07E0" w:rsidRDefault="001F07E0">
      <w:pPr>
        <w:pStyle w:val="TOC1"/>
        <w:tabs>
          <w:tab w:val="right" w:leader="dot" w:pos="9350"/>
        </w:tabs>
        <w:rPr>
          <w:rFonts w:eastAsiaTheme="minorEastAsia"/>
          <w:noProof/>
        </w:rPr>
      </w:pPr>
      <w:hyperlink w:anchor="_Toc92194263" w:history="1">
        <w:r w:rsidRPr="00CB272A">
          <w:rPr>
            <w:rStyle w:val="Hyperlink"/>
            <w:noProof/>
          </w:rPr>
          <w:t>Analysis and Inquiry</w:t>
        </w:r>
        <w:r>
          <w:rPr>
            <w:noProof/>
            <w:webHidden/>
          </w:rPr>
          <w:tab/>
        </w:r>
        <w:r w:rsidR="00B95C23">
          <w:rPr>
            <w:noProof/>
            <w:webHidden/>
          </w:rPr>
          <w:t>B-</w:t>
        </w:r>
        <w:r>
          <w:rPr>
            <w:noProof/>
            <w:webHidden/>
          </w:rPr>
          <w:fldChar w:fldCharType="begin"/>
        </w:r>
        <w:r>
          <w:rPr>
            <w:noProof/>
            <w:webHidden/>
          </w:rPr>
          <w:instrText xml:space="preserve"> PAGEREF _Toc92194263 \h </w:instrText>
        </w:r>
        <w:r>
          <w:rPr>
            <w:noProof/>
            <w:webHidden/>
          </w:rPr>
        </w:r>
        <w:r>
          <w:rPr>
            <w:noProof/>
            <w:webHidden/>
          </w:rPr>
          <w:fldChar w:fldCharType="separate"/>
        </w:r>
        <w:r w:rsidR="00284B1C">
          <w:rPr>
            <w:noProof/>
            <w:webHidden/>
          </w:rPr>
          <w:t>15</w:t>
        </w:r>
        <w:r>
          <w:rPr>
            <w:noProof/>
            <w:webHidden/>
          </w:rPr>
          <w:fldChar w:fldCharType="end"/>
        </w:r>
      </w:hyperlink>
    </w:p>
    <w:p w14:paraId="44FB7858" w14:textId="77E0164F" w:rsidR="001F07E0" w:rsidRDefault="001F07E0">
      <w:pPr>
        <w:pStyle w:val="TOC1"/>
        <w:tabs>
          <w:tab w:val="right" w:leader="dot" w:pos="9350"/>
        </w:tabs>
        <w:rPr>
          <w:rFonts w:eastAsiaTheme="minorEastAsia"/>
          <w:noProof/>
        </w:rPr>
      </w:pPr>
      <w:hyperlink w:anchor="_Toc92194264" w:history="1">
        <w:r w:rsidRPr="00CB272A">
          <w:rPr>
            <w:rStyle w:val="Hyperlink"/>
            <w:noProof/>
          </w:rPr>
          <w:t>Quality of Feedback</w:t>
        </w:r>
        <w:r>
          <w:rPr>
            <w:noProof/>
            <w:webHidden/>
          </w:rPr>
          <w:tab/>
        </w:r>
        <w:r w:rsidR="00B95C23">
          <w:rPr>
            <w:noProof/>
            <w:webHidden/>
          </w:rPr>
          <w:t>B-</w:t>
        </w:r>
        <w:r>
          <w:rPr>
            <w:noProof/>
            <w:webHidden/>
          </w:rPr>
          <w:fldChar w:fldCharType="begin"/>
        </w:r>
        <w:r>
          <w:rPr>
            <w:noProof/>
            <w:webHidden/>
          </w:rPr>
          <w:instrText xml:space="preserve"> PAGEREF _Toc92194264 \h </w:instrText>
        </w:r>
        <w:r>
          <w:rPr>
            <w:noProof/>
            <w:webHidden/>
          </w:rPr>
        </w:r>
        <w:r>
          <w:rPr>
            <w:noProof/>
            <w:webHidden/>
          </w:rPr>
          <w:fldChar w:fldCharType="separate"/>
        </w:r>
        <w:r w:rsidR="00284B1C">
          <w:rPr>
            <w:noProof/>
            <w:webHidden/>
          </w:rPr>
          <w:t>16</w:t>
        </w:r>
        <w:r>
          <w:rPr>
            <w:noProof/>
            <w:webHidden/>
          </w:rPr>
          <w:fldChar w:fldCharType="end"/>
        </w:r>
      </w:hyperlink>
    </w:p>
    <w:p w14:paraId="7E449B23" w14:textId="6AC4D25A" w:rsidR="001F07E0" w:rsidRDefault="001F07E0">
      <w:pPr>
        <w:pStyle w:val="TOC1"/>
        <w:tabs>
          <w:tab w:val="right" w:leader="dot" w:pos="9350"/>
        </w:tabs>
        <w:rPr>
          <w:rFonts w:eastAsiaTheme="minorEastAsia"/>
          <w:noProof/>
        </w:rPr>
      </w:pPr>
      <w:hyperlink w:anchor="_Toc92194265" w:history="1">
        <w:r w:rsidRPr="00CB272A">
          <w:rPr>
            <w:rStyle w:val="Hyperlink"/>
            <w:noProof/>
          </w:rPr>
          <w:t>Language Modeling</w:t>
        </w:r>
        <w:r>
          <w:rPr>
            <w:noProof/>
            <w:webHidden/>
          </w:rPr>
          <w:tab/>
        </w:r>
        <w:r w:rsidR="00B95C23">
          <w:rPr>
            <w:noProof/>
            <w:webHidden/>
          </w:rPr>
          <w:t>B-</w:t>
        </w:r>
        <w:r>
          <w:rPr>
            <w:noProof/>
            <w:webHidden/>
          </w:rPr>
          <w:fldChar w:fldCharType="begin"/>
        </w:r>
        <w:r>
          <w:rPr>
            <w:noProof/>
            <w:webHidden/>
          </w:rPr>
          <w:instrText xml:space="preserve"> PAGEREF _Toc92194265 \h </w:instrText>
        </w:r>
        <w:r>
          <w:rPr>
            <w:noProof/>
            <w:webHidden/>
          </w:rPr>
        </w:r>
        <w:r>
          <w:rPr>
            <w:noProof/>
            <w:webHidden/>
          </w:rPr>
          <w:fldChar w:fldCharType="separate"/>
        </w:r>
        <w:r w:rsidR="00284B1C">
          <w:rPr>
            <w:noProof/>
            <w:webHidden/>
          </w:rPr>
          <w:t>17</w:t>
        </w:r>
        <w:r>
          <w:rPr>
            <w:noProof/>
            <w:webHidden/>
          </w:rPr>
          <w:fldChar w:fldCharType="end"/>
        </w:r>
      </w:hyperlink>
    </w:p>
    <w:p w14:paraId="29009663" w14:textId="1BC6B810" w:rsidR="001F07E0" w:rsidRDefault="001F07E0">
      <w:pPr>
        <w:pStyle w:val="TOC1"/>
        <w:tabs>
          <w:tab w:val="right" w:leader="dot" w:pos="9350"/>
        </w:tabs>
        <w:rPr>
          <w:rFonts w:eastAsiaTheme="minorEastAsia"/>
          <w:noProof/>
        </w:rPr>
      </w:pPr>
      <w:hyperlink w:anchor="_Toc92194266" w:history="1">
        <w:r w:rsidRPr="00CB272A">
          <w:rPr>
            <w:rStyle w:val="Hyperlink"/>
            <w:noProof/>
          </w:rPr>
          <w:t>Instructional Dialogue</w:t>
        </w:r>
        <w:r>
          <w:rPr>
            <w:noProof/>
            <w:webHidden/>
          </w:rPr>
          <w:tab/>
        </w:r>
        <w:r w:rsidR="00B95C23">
          <w:rPr>
            <w:noProof/>
            <w:webHidden/>
          </w:rPr>
          <w:t>B-</w:t>
        </w:r>
        <w:r>
          <w:rPr>
            <w:noProof/>
            <w:webHidden/>
          </w:rPr>
          <w:fldChar w:fldCharType="begin"/>
        </w:r>
        <w:r>
          <w:rPr>
            <w:noProof/>
            <w:webHidden/>
          </w:rPr>
          <w:instrText xml:space="preserve"> PAGEREF _Toc92194266 \h </w:instrText>
        </w:r>
        <w:r>
          <w:rPr>
            <w:noProof/>
            <w:webHidden/>
          </w:rPr>
        </w:r>
        <w:r>
          <w:rPr>
            <w:noProof/>
            <w:webHidden/>
          </w:rPr>
          <w:fldChar w:fldCharType="separate"/>
        </w:r>
        <w:r w:rsidR="00284B1C">
          <w:rPr>
            <w:noProof/>
            <w:webHidden/>
          </w:rPr>
          <w:t>18</w:t>
        </w:r>
        <w:r>
          <w:rPr>
            <w:noProof/>
            <w:webHidden/>
          </w:rPr>
          <w:fldChar w:fldCharType="end"/>
        </w:r>
      </w:hyperlink>
    </w:p>
    <w:p w14:paraId="1696136F" w14:textId="319010E9" w:rsidR="001F07E0" w:rsidRDefault="001F07E0">
      <w:pPr>
        <w:pStyle w:val="TOC1"/>
        <w:tabs>
          <w:tab w:val="right" w:leader="dot" w:pos="9350"/>
        </w:tabs>
        <w:rPr>
          <w:rFonts w:eastAsiaTheme="minorEastAsia"/>
          <w:noProof/>
        </w:rPr>
      </w:pPr>
      <w:hyperlink w:anchor="_Toc92194267" w:history="1">
        <w:r w:rsidRPr="00CB272A">
          <w:rPr>
            <w:rStyle w:val="Hyperlink"/>
            <w:noProof/>
          </w:rPr>
          <w:t>Student Engagement</w:t>
        </w:r>
        <w:r>
          <w:rPr>
            <w:noProof/>
            <w:webHidden/>
          </w:rPr>
          <w:tab/>
        </w:r>
        <w:r w:rsidR="00B95C23">
          <w:rPr>
            <w:noProof/>
            <w:webHidden/>
          </w:rPr>
          <w:t>B-</w:t>
        </w:r>
        <w:r>
          <w:rPr>
            <w:noProof/>
            <w:webHidden/>
          </w:rPr>
          <w:fldChar w:fldCharType="begin"/>
        </w:r>
        <w:r>
          <w:rPr>
            <w:noProof/>
            <w:webHidden/>
          </w:rPr>
          <w:instrText xml:space="preserve"> PAGEREF _Toc92194267 \h </w:instrText>
        </w:r>
        <w:r>
          <w:rPr>
            <w:noProof/>
            <w:webHidden/>
          </w:rPr>
        </w:r>
        <w:r>
          <w:rPr>
            <w:noProof/>
            <w:webHidden/>
          </w:rPr>
          <w:fldChar w:fldCharType="separate"/>
        </w:r>
        <w:r w:rsidR="00284B1C">
          <w:rPr>
            <w:noProof/>
            <w:webHidden/>
          </w:rPr>
          <w:t>19</w:t>
        </w:r>
        <w:r>
          <w:rPr>
            <w:noProof/>
            <w:webHidden/>
          </w:rPr>
          <w:fldChar w:fldCharType="end"/>
        </w:r>
      </w:hyperlink>
    </w:p>
    <w:p w14:paraId="16743709" w14:textId="7EE57EFA" w:rsidR="001F07E0" w:rsidRDefault="001F07E0">
      <w:pPr>
        <w:pStyle w:val="TOC1"/>
        <w:tabs>
          <w:tab w:val="right" w:leader="dot" w:pos="9350"/>
        </w:tabs>
        <w:rPr>
          <w:rFonts w:eastAsiaTheme="minorEastAsia"/>
          <w:noProof/>
        </w:rPr>
      </w:pPr>
      <w:hyperlink w:anchor="_Toc92194268" w:history="1">
        <w:r w:rsidRPr="00CB272A">
          <w:rPr>
            <w:rStyle w:val="Hyperlink"/>
            <w:noProof/>
          </w:rPr>
          <w:t xml:space="preserve">Summary of Average Ratings: </w:t>
        </w:r>
        <w:r>
          <w:rPr>
            <w:rStyle w:val="Hyperlink"/>
            <w:noProof/>
          </w:rPr>
          <w:t>Grades K-5</w:t>
        </w:r>
        <w:r>
          <w:rPr>
            <w:noProof/>
            <w:webHidden/>
          </w:rPr>
          <w:tab/>
        </w:r>
        <w:r w:rsidR="00B95C23">
          <w:rPr>
            <w:noProof/>
            <w:webHidden/>
          </w:rPr>
          <w:t>B-</w:t>
        </w:r>
        <w:r>
          <w:rPr>
            <w:noProof/>
            <w:webHidden/>
          </w:rPr>
          <w:fldChar w:fldCharType="begin"/>
        </w:r>
        <w:r>
          <w:rPr>
            <w:noProof/>
            <w:webHidden/>
          </w:rPr>
          <w:instrText xml:space="preserve"> PAGEREF _Toc92194268 \h </w:instrText>
        </w:r>
        <w:r>
          <w:rPr>
            <w:noProof/>
            <w:webHidden/>
          </w:rPr>
        </w:r>
        <w:r>
          <w:rPr>
            <w:noProof/>
            <w:webHidden/>
          </w:rPr>
          <w:fldChar w:fldCharType="separate"/>
        </w:r>
        <w:r w:rsidR="00284B1C">
          <w:rPr>
            <w:noProof/>
            <w:webHidden/>
          </w:rPr>
          <w:t>20</w:t>
        </w:r>
        <w:r>
          <w:rPr>
            <w:noProof/>
            <w:webHidden/>
          </w:rPr>
          <w:fldChar w:fldCharType="end"/>
        </w:r>
      </w:hyperlink>
    </w:p>
    <w:p w14:paraId="0370001B" w14:textId="45452FD6" w:rsidR="001F07E0" w:rsidRDefault="001F07E0">
      <w:pPr>
        <w:pStyle w:val="TOC1"/>
        <w:tabs>
          <w:tab w:val="right" w:leader="dot" w:pos="9350"/>
        </w:tabs>
        <w:rPr>
          <w:rFonts w:eastAsiaTheme="minorEastAsia"/>
          <w:noProof/>
        </w:rPr>
      </w:pPr>
      <w:hyperlink w:anchor="_Toc92194269" w:history="1">
        <w:r w:rsidRPr="00CB272A">
          <w:rPr>
            <w:rStyle w:val="Hyperlink"/>
            <w:noProof/>
          </w:rPr>
          <w:t xml:space="preserve">Summary of Average Ratings: </w:t>
        </w:r>
        <w:r>
          <w:rPr>
            <w:rStyle w:val="Hyperlink"/>
            <w:noProof/>
          </w:rPr>
          <w:t>Grades 6-8</w:t>
        </w:r>
        <w:r>
          <w:rPr>
            <w:noProof/>
            <w:webHidden/>
          </w:rPr>
          <w:tab/>
        </w:r>
        <w:r w:rsidR="00B95C23">
          <w:rPr>
            <w:noProof/>
            <w:webHidden/>
          </w:rPr>
          <w:t>B-</w:t>
        </w:r>
        <w:r>
          <w:rPr>
            <w:noProof/>
            <w:webHidden/>
          </w:rPr>
          <w:fldChar w:fldCharType="begin"/>
        </w:r>
        <w:r>
          <w:rPr>
            <w:noProof/>
            <w:webHidden/>
          </w:rPr>
          <w:instrText xml:space="preserve"> PAGEREF _Toc92194269 \h </w:instrText>
        </w:r>
        <w:r>
          <w:rPr>
            <w:noProof/>
            <w:webHidden/>
          </w:rPr>
        </w:r>
        <w:r>
          <w:rPr>
            <w:noProof/>
            <w:webHidden/>
          </w:rPr>
          <w:fldChar w:fldCharType="separate"/>
        </w:r>
        <w:r w:rsidR="00284B1C">
          <w:rPr>
            <w:noProof/>
            <w:webHidden/>
          </w:rPr>
          <w:t>21</w:t>
        </w:r>
        <w:r>
          <w:rPr>
            <w:noProof/>
            <w:webHidden/>
          </w:rPr>
          <w:fldChar w:fldCharType="end"/>
        </w:r>
      </w:hyperlink>
    </w:p>
    <w:p w14:paraId="7AC0C93F" w14:textId="0A48F7B1" w:rsidR="001F07E0" w:rsidRDefault="001F07E0">
      <w:pPr>
        <w:pStyle w:val="TOC1"/>
        <w:tabs>
          <w:tab w:val="right" w:leader="dot" w:pos="9350"/>
        </w:tabs>
        <w:rPr>
          <w:rFonts w:eastAsiaTheme="minorEastAsia"/>
          <w:noProof/>
        </w:rPr>
      </w:pPr>
      <w:hyperlink w:anchor="_Toc92194270" w:history="1">
        <w:r w:rsidRPr="00CB272A">
          <w:rPr>
            <w:rStyle w:val="Hyperlink"/>
            <w:noProof/>
          </w:rPr>
          <w:t xml:space="preserve">Summary of Average Ratings: </w:t>
        </w:r>
        <w:r>
          <w:rPr>
            <w:rStyle w:val="Hyperlink"/>
            <w:noProof/>
          </w:rPr>
          <w:t>Grades 9-12</w:t>
        </w:r>
        <w:r>
          <w:rPr>
            <w:noProof/>
            <w:webHidden/>
          </w:rPr>
          <w:tab/>
        </w:r>
        <w:r w:rsidR="00B95C23">
          <w:rPr>
            <w:noProof/>
            <w:webHidden/>
          </w:rPr>
          <w:t>B-</w:t>
        </w:r>
        <w:r>
          <w:rPr>
            <w:noProof/>
            <w:webHidden/>
          </w:rPr>
          <w:fldChar w:fldCharType="begin"/>
        </w:r>
        <w:r>
          <w:rPr>
            <w:noProof/>
            <w:webHidden/>
          </w:rPr>
          <w:instrText xml:space="preserve"> PAGEREF _Toc92194270 \h </w:instrText>
        </w:r>
        <w:r>
          <w:rPr>
            <w:noProof/>
            <w:webHidden/>
          </w:rPr>
        </w:r>
        <w:r>
          <w:rPr>
            <w:noProof/>
            <w:webHidden/>
          </w:rPr>
          <w:fldChar w:fldCharType="separate"/>
        </w:r>
        <w:r w:rsidR="00284B1C">
          <w:rPr>
            <w:noProof/>
            <w:webHidden/>
          </w:rPr>
          <w:t>22</w:t>
        </w:r>
        <w:r>
          <w:rPr>
            <w:noProof/>
            <w:webHidden/>
          </w:rPr>
          <w:fldChar w:fldCharType="end"/>
        </w:r>
      </w:hyperlink>
    </w:p>
    <w:p w14:paraId="50F573FE" w14:textId="2C52F7B3" w:rsidR="001F07E0" w:rsidRDefault="001F07E0">
      <w:pPr>
        <w:pStyle w:val="TOC1"/>
        <w:tabs>
          <w:tab w:val="right" w:leader="dot" w:pos="9350"/>
        </w:tabs>
        <w:rPr>
          <w:rFonts w:eastAsiaTheme="minorEastAsia"/>
          <w:noProof/>
        </w:rPr>
      </w:pPr>
      <w:hyperlink w:anchor="_Toc92194271" w:history="1">
        <w:r w:rsidRPr="00CB272A">
          <w:rPr>
            <w:rStyle w:val="Hyperlink"/>
            <w:noProof/>
          </w:rPr>
          <w:t>References</w:t>
        </w:r>
        <w:r>
          <w:rPr>
            <w:noProof/>
            <w:webHidden/>
          </w:rPr>
          <w:tab/>
        </w:r>
        <w:r w:rsidR="00B95C23">
          <w:rPr>
            <w:noProof/>
            <w:webHidden/>
          </w:rPr>
          <w:t>B-</w:t>
        </w:r>
        <w:r>
          <w:rPr>
            <w:noProof/>
            <w:webHidden/>
          </w:rPr>
          <w:fldChar w:fldCharType="begin"/>
        </w:r>
        <w:r>
          <w:rPr>
            <w:noProof/>
            <w:webHidden/>
          </w:rPr>
          <w:instrText xml:space="preserve"> PAGEREF _Toc92194271 \h </w:instrText>
        </w:r>
        <w:r>
          <w:rPr>
            <w:noProof/>
            <w:webHidden/>
          </w:rPr>
        </w:r>
        <w:r>
          <w:rPr>
            <w:noProof/>
            <w:webHidden/>
          </w:rPr>
          <w:fldChar w:fldCharType="separate"/>
        </w:r>
        <w:r w:rsidR="00284B1C">
          <w:rPr>
            <w:noProof/>
            <w:webHidden/>
          </w:rPr>
          <w:t>23</w:t>
        </w:r>
        <w:r>
          <w:rPr>
            <w:noProof/>
            <w:webHidden/>
          </w:rPr>
          <w:fldChar w:fldCharType="end"/>
        </w:r>
      </w:hyperlink>
    </w:p>
    <w:p w14:paraId="736FA5B8" w14:textId="77777777" w:rsidR="001F07E0" w:rsidRDefault="001F07E0">
      <w:pPr>
        <w:spacing w:after="120"/>
        <w:rPr>
          <w:rFonts w:ascii="Calibri" w:eastAsia="Times New Roman" w:hAnsi="Calibri" w:cs="Calibri"/>
          <w:b/>
          <w:bCs/>
          <w:szCs w:val="20"/>
        </w:rPr>
      </w:pPr>
      <w:r>
        <w:rPr>
          <w:rFonts w:ascii="Calibri" w:eastAsia="Times New Roman" w:hAnsi="Calibri" w:cs="Calibri"/>
          <w:b/>
          <w:bCs/>
          <w:szCs w:val="20"/>
        </w:rPr>
        <w:fldChar w:fldCharType="end"/>
      </w:r>
    </w:p>
    <w:p w14:paraId="1D358ADE" w14:textId="3A0E40F7" w:rsidR="001F07E0" w:rsidRDefault="001F07E0">
      <w:pPr>
        <w:spacing w:after="160" w:line="259" w:lineRule="auto"/>
        <w:rPr>
          <w:rFonts w:ascii="Calibri" w:eastAsia="Times New Roman" w:hAnsi="Calibri" w:cs="Calibri"/>
          <w:b/>
          <w:bCs/>
          <w:szCs w:val="20"/>
        </w:rPr>
      </w:pPr>
    </w:p>
    <w:p w14:paraId="2A1D266A" w14:textId="77777777" w:rsidR="001F07E0" w:rsidRDefault="001F07E0">
      <w:pPr>
        <w:spacing w:after="120"/>
        <w:rPr>
          <w:rFonts w:ascii="Calibri" w:eastAsia="Times New Roman" w:hAnsi="Calibri" w:cs="Calibri"/>
          <w:b/>
          <w:bCs/>
          <w:szCs w:val="20"/>
        </w:rPr>
      </w:pPr>
    </w:p>
    <w:p w14:paraId="3B577A17" w14:textId="77777777" w:rsidR="001F07E0" w:rsidRDefault="001F07E0">
      <w:pPr>
        <w:spacing w:after="120"/>
        <w:jc w:val="right"/>
        <w:rPr>
          <w:rFonts w:ascii="Calibri" w:eastAsia="Times New Roman" w:hAnsi="Calibri" w:cs="Calibri"/>
          <w:b/>
          <w:bCs/>
          <w:szCs w:val="20"/>
        </w:rPr>
        <w:sectPr w:rsidR="001F07E0" w:rsidSect="001F07E0">
          <w:headerReference w:type="default" r:id="rId38"/>
          <w:footerReference w:type="default" r:id="rId39"/>
          <w:footnotePr>
            <w:numRestart w:val="eachSect"/>
          </w:footnotePr>
          <w:pgSz w:w="12240" w:h="15840"/>
          <w:pgMar w:top="1080" w:right="1440" w:bottom="1080" w:left="1440" w:header="720" w:footer="720" w:gutter="0"/>
          <w:cols w:space="720"/>
          <w:docGrid w:linePitch="360"/>
        </w:sectPr>
      </w:pPr>
    </w:p>
    <w:p w14:paraId="25F38612" w14:textId="77777777" w:rsidR="001F07E0" w:rsidRPr="00E359BF" w:rsidRDefault="001F07E0">
      <w:pPr>
        <w:pStyle w:val="Heading2-SIOR"/>
        <w:pageBreakBefore w:val="0"/>
      </w:pPr>
      <w:bookmarkStart w:id="121" w:name="_Toc411329825"/>
      <w:bookmarkStart w:id="122" w:name="_Toc430114874"/>
      <w:bookmarkStart w:id="123" w:name="_Toc496109989"/>
      <w:bookmarkStart w:id="124" w:name="_Toc92194253"/>
      <w:r w:rsidRPr="00E359BF">
        <w:lastRenderedPageBreak/>
        <w:t>Introduction</w:t>
      </w:r>
      <w:bookmarkEnd w:id="121"/>
      <w:bookmarkEnd w:id="122"/>
      <w:bookmarkEnd w:id="123"/>
      <w:bookmarkEnd w:id="124"/>
    </w:p>
    <w:p w14:paraId="0A6B1F7C" w14:textId="77777777" w:rsidR="001F07E0" w:rsidRPr="00E359BF" w:rsidRDefault="001F07E0">
      <w:pPr>
        <w:pStyle w:val="BodyText"/>
      </w:pPr>
      <w:r w:rsidRPr="00E359BF">
        <w:t>The</w:t>
      </w:r>
      <w:r>
        <w:t xml:space="preserve"> </w:t>
      </w:r>
      <w:r>
        <w:rPr>
          <w:i/>
        </w:rPr>
        <w:t>Districtwide</w:t>
      </w:r>
      <w:r w:rsidRPr="00E359BF">
        <w:rPr>
          <w:i/>
        </w:rPr>
        <w:t xml:space="preserve"> Instructional Observation Report </w:t>
      </w:r>
      <w:r w:rsidRPr="00BC09E0">
        <w:t>presents ratings for the classroom observations that were conducted by certified observers at American Institutes for Research (AIR) as part of the M</w:t>
      </w:r>
      <w:r>
        <w:t>assachusetts District Reviews</w:t>
      </w:r>
      <w:r w:rsidRPr="00BC09E0">
        <w:t xml:space="preserve">. </w:t>
      </w:r>
    </w:p>
    <w:p w14:paraId="4AA37B56" w14:textId="77777777" w:rsidR="001F07E0" w:rsidRPr="00E359BF" w:rsidRDefault="001F07E0">
      <w:pPr>
        <w:pStyle w:val="BodyText"/>
      </w:pPr>
      <w:bookmarkStart w:id="125" w:name="N_Observers1"/>
      <w:r>
        <w:t>Three</w:t>
      </w:r>
      <w:bookmarkEnd w:id="125"/>
      <w:r>
        <w:t xml:space="preserve"> observers visited </w:t>
      </w:r>
      <w:bookmarkStart w:id="126" w:name="District2"/>
      <w:r>
        <w:t>Northbridge</w:t>
      </w:r>
      <w:bookmarkEnd w:id="126"/>
      <w:r w:rsidRPr="00BC09E0">
        <w:t xml:space="preserve"> </w:t>
      </w:r>
      <w:r>
        <w:t>Public Schools during the week of</w:t>
      </w:r>
      <w:r w:rsidRPr="00BC09E0">
        <w:t xml:space="preserve"> </w:t>
      </w:r>
      <w:bookmarkStart w:id="127" w:name="Obs_Dates1"/>
      <w:r>
        <w:t>December 10, 2024</w:t>
      </w:r>
      <w:bookmarkEnd w:id="127"/>
      <w:r w:rsidRPr="00BC09E0">
        <w:t xml:space="preserve">. </w:t>
      </w:r>
      <w:r>
        <w:t>O</w:t>
      </w:r>
      <w:r w:rsidRPr="00BC09E0">
        <w:t xml:space="preserve">bservers conducted </w:t>
      </w:r>
      <w:bookmarkStart w:id="128" w:name="N_Observations1"/>
      <w:r>
        <w:t>72</w:t>
      </w:r>
      <w:bookmarkEnd w:id="128"/>
      <w:r w:rsidRPr="00BC09E0">
        <w:t xml:space="preserve"> observations in a sample of classrooms across </w:t>
      </w:r>
      <w:bookmarkStart w:id="129" w:name="N_SchoolsObserved1"/>
      <w:r>
        <w:t>three</w:t>
      </w:r>
      <w:bookmarkEnd w:id="129"/>
      <w:r>
        <w:t xml:space="preserve"> schools. Observations were conducted in grades K-12 and</w:t>
      </w:r>
      <w:r w:rsidRPr="00BC09E0">
        <w:t xml:space="preserve"> focused </w:t>
      </w:r>
      <w:r>
        <w:t xml:space="preserve">primarily </w:t>
      </w:r>
      <w:r w:rsidRPr="00BC09E0">
        <w:t>on literacy, English language arts, and mathematics</w:t>
      </w:r>
      <w:r>
        <w:t xml:space="preserve"> instruction</w:t>
      </w:r>
      <w:r w:rsidRPr="00BC09E0">
        <w:t xml:space="preserve">. </w:t>
      </w:r>
    </w:p>
    <w:p w14:paraId="7CBF8148" w14:textId="77777777" w:rsidR="001F07E0" w:rsidRPr="00E359BF" w:rsidRDefault="001F07E0">
      <w:pPr>
        <w:pStyle w:val="BodyText"/>
      </w:pPr>
      <w:r w:rsidRPr="00E359BF">
        <w:t xml:space="preserve">The </w:t>
      </w:r>
      <w:r w:rsidRPr="00BC09E0">
        <w:t>classroom observations were guided by the Classroom Assessment Scoring System (CLASS)</w:t>
      </w:r>
      <w:r>
        <w:t>,</w:t>
      </w:r>
      <w:r w:rsidRPr="00BC09E0">
        <w:t xml:space="preserve"> developed by the Center for Advanced Study of Teaching and Learning (CASTL</w:t>
      </w:r>
      <w:r>
        <w:t xml:space="preserve">) at the University of Virginia. Three levels of CLASS Manuals were used: </w:t>
      </w:r>
      <w:r w:rsidRPr="00BC09E0">
        <w:t>K–3</w:t>
      </w:r>
      <w:r>
        <w:t xml:space="preserve">, </w:t>
      </w:r>
      <w:r w:rsidRPr="00BC09E0">
        <w:t>Upper Elementary</w:t>
      </w:r>
      <w:r>
        <w:t xml:space="preserve">, and Secondary. The </w:t>
      </w:r>
      <w:r w:rsidRPr="00BC09E0">
        <w:t>K–3</w:t>
      </w:r>
      <w:r>
        <w:t xml:space="preserve"> tool was used to observe grades </w:t>
      </w:r>
      <w:r w:rsidRPr="00BC09E0">
        <w:t>K–3</w:t>
      </w:r>
      <w:r>
        <w:t>, the Upper Elementary tool was used to observe grades 4</w:t>
      </w:r>
      <w:r w:rsidRPr="00BC09E0">
        <w:t>–</w:t>
      </w:r>
      <w:r>
        <w:t>5, and the Secondary tool was used to observe grades 6</w:t>
      </w:r>
      <w:r w:rsidRPr="00BC09E0">
        <w:t>–</w:t>
      </w:r>
      <w:r>
        <w:t>12.</w:t>
      </w:r>
    </w:p>
    <w:p w14:paraId="59CFAEB3" w14:textId="77777777" w:rsidR="001F07E0" w:rsidRPr="00E359BF" w:rsidRDefault="001F07E0">
      <w:pPr>
        <w:pStyle w:val="BodyText"/>
      </w:pPr>
      <w:r w:rsidRPr="00E359BF">
        <w:t xml:space="preserve">The </w:t>
      </w:r>
      <w:r w:rsidRPr="00BC09E0">
        <w:t>K–3 protocol include</w:t>
      </w:r>
      <w:r>
        <w:t>s</w:t>
      </w:r>
      <w:r w:rsidRPr="00BC09E0">
        <w:t xml:space="preserve"> 10 classroom dimensions related to three domains: Emotional Support, Classroom Organization, and Instructional Support (listed in Table 1).</w:t>
      </w:r>
    </w:p>
    <w:p w14:paraId="0F6DF97F" w14:textId="77777777" w:rsidR="001F07E0" w:rsidRPr="00E359BF" w:rsidRDefault="001F07E0">
      <w:pPr>
        <w:pStyle w:val="TableTitle0"/>
      </w:pPr>
      <w:r w:rsidRPr="00E359BF">
        <w:t>Table 1. CLASS K–3 Domains and Dimensions</w:t>
      </w:r>
    </w:p>
    <w:tbl>
      <w:tblPr>
        <w:tblStyle w:val="MSVTable1"/>
        <w:tblW w:w="5000" w:type="pct"/>
        <w:jc w:val="center"/>
        <w:tblLook w:val="06A0" w:firstRow="1" w:lastRow="0" w:firstColumn="1" w:lastColumn="0" w:noHBand="1" w:noVBand="1"/>
      </w:tblPr>
      <w:tblGrid>
        <w:gridCol w:w="3114"/>
        <w:gridCol w:w="3115"/>
        <w:gridCol w:w="3115"/>
      </w:tblGrid>
      <w:tr w:rsidR="001F07E0" w:rsidRPr="00E359BF" w14:paraId="5BCFE960" w14:textId="77777777" w:rsidTr="001F07E0">
        <w:trPr>
          <w:cnfStyle w:val="100000000000" w:firstRow="1" w:lastRow="0" w:firstColumn="0" w:lastColumn="0" w:oddVBand="0" w:evenVBand="0" w:oddHBand="0" w:evenHBand="0" w:firstRowFirstColumn="0" w:firstRowLastColumn="0" w:lastRowFirstColumn="0" w:lastRowLastColumn="0"/>
          <w:trHeight w:val="278"/>
          <w:jc w:val="center"/>
        </w:trPr>
        <w:tc>
          <w:tcPr>
            <w:tcW w:w="3192" w:type="dxa"/>
          </w:tcPr>
          <w:p w14:paraId="09094944" w14:textId="77777777" w:rsidR="001F07E0" w:rsidRPr="00E359BF" w:rsidRDefault="001F07E0">
            <w:pPr>
              <w:pStyle w:val="TableColHeadingCenter"/>
              <w:rPr>
                <w:rFonts w:eastAsia="MS Mincho"/>
              </w:rPr>
            </w:pPr>
            <w:r w:rsidRPr="00E359BF">
              <w:rPr>
                <w:rFonts w:eastAsia="MS Mincho"/>
              </w:rPr>
              <w:t>Emotional Support</w:t>
            </w:r>
          </w:p>
        </w:tc>
        <w:tc>
          <w:tcPr>
            <w:tcW w:w="3192" w:type="dxa"/>
          </w:tcPr>
          <w:p w14:paraId="444C7E29" w14:textId="77777777" w:rsidR="001F07E0" w:rsidRPr="00E359BF" w:rsidRDefault="001F07E0">
            <w:pPr>
              <w:pStyle w:val="TableColHeadingCenter"/>
              <w:rPr>
                <w:rFonts w:eastAsia="MS Mincho"/>
              </w:rPr>
            </w:pPr>
            <w:r w:rsidRPr="00E359BF">
              <w:rPr>
                <w:rFonts w:eastAsia="MS Mincho"/>
              </w:rPr>
              <w:t>Classroom Organization</w:t>
            </w:r>
          </w:p>
        </w:tc>
        <w:tc>
          <w:tcPr>
            <w:tcW w:w="3192" w:type="dxa"/>
          </w:tcPr>
          <w:p w14:paraId="4590B72C" w14:textId="77777777" w:rsidR="001F07E0" w:rsidRPr="00E359BF" w:rsidRDefault="001F07E0">
            <w:pPr>
              <w:pStyle w:val="TableColHeadingCenter"/>
              <w:rPr>
                <w:rFonts w:eastAsia="MS Mincho"/>
              </w:rPr>
            </w:pPr>
            <w:r w:rsidRPr="00E359BF">
              <w:rPr>
                <w:rFonts w:eastAsia="MS Mincho"/>
              </w:rPr>
              <w:t>Instructional Support</w:t>
            </w:r>
          </w:p>
        </w:tc>
      </w:tr>
      <w:tr w:rsidR="001F07E0" w:rsidRPr="00E359BF" w14:paraId="5753C419" w14:textId="77777777" w:rsidTr="001F07E0">
        <w:trPr>
          <w:jc w:val="center"/>
        </w:trPr>
        <w:tc>
          <w:tcPr>
            <w:tcW w:w="3192" w:type="dxa"/>
          </w:tcPr>
          <w:p w14:paraId="5238F246" w14:textId="77777777" w:rsidR="001F07E0" w:rsidRPr="00680137" w:rsidRDefault="001F07E0" w:rsidP="001F07E0">
            <w:pPr>
              <w:pStyle w:val="TableBullet1"/>
              <w:numPr>
                <w:ilvl w:val="0"/>
                <w:numId w:val="7"/>
              </w:numPr>
            </w:pPr>
            <w:r w:rsidRPr="00680137">
              <w:t>Positive Climate</w:t>
            </w:r>
          </w:p>
          <w:p w14:paraId="6DB33E92" w14:textId="77777777" w:rsidR="001F07E0" w:rsidRPr="00680137" w:rsidRDefault="001F07E0" w:rsidP="001F07E0">
            <w:pPr>
              <w:pStyle w:val="TableBullet1"/>
              <w:numPr>
                <w:ilvl w:val="0"/>
                <w:numId w:val="7"/>
              </w:numPr>
            </w:pPr>
            <w:r w:rsidRPr="00680137">
              <w:t>Negative Climate</w:t>
            </w:r>
          </w:p>
          <w:p w14:paraId="10744A66" w14:textId="77777777" w:rsidR="001F07E0" w:rsidRPr="00680137" w:rsidRDefault="001F07E0" w:rsidP="001F07E0">
            <w:pPr>
              <w:pStyle w:val="TableBullet1"/>
              <w:numPr>
                <w:ilvl w:val="0"/>
                <w:numId w:val="7"/>
              </w:numPr>
            </w:pPr>
            <w:r w:rsidRPr="00680137">
              <w:t>Teacher Sensitivity</w:t>
            </w:r>
          </w:p>
          <w:p w14:paraId="5856D922" w14:textId="77777777" w:rsidR="001F07E0" w:rsidRPr="00680137" w:rsidRDefault="001F07E0" w:rsidP="001F07E0">
            <w:pPr>
              <w:pStyle w:val="TableBullet1"/>
              <w:numPr>
                <w:ilvl w:val="0"/>
                <w:numId w:val="7"/>
              </w:numPr>
            </w:pPr>
            <w:r w:rsidRPr="00680137">
              <w:t>Regard for Student Perspectives</w:t>
            </w:r>
          </w:p>
        </w:tc>
        <w:tc>
          <w:tcPr>
            <w:tcW w:w="3192" w:type="dxa"/>
          </w:tcPr>
          <w:p w14:paraId="16D4E264" w14:textId="77777777" w:rsidR="001F07E0" w:rsidRPr="00680137" w:rsidRDefault="001F07E0" w:rsidP="001F07E0">
            <w:pPr>
              <w:pStyle w:val="TableBullet1"/>
              <w:numPr>
                <w:ilvl w:val="0"/>
                <w:numId w:val="7"/>
              </w:numPr>
            </w:pPr>
            <w:r w:rsidRPr="00680137">
              <w:t>Behavior Management</w:t>
            </w:r>
          </w:p>
          <w:p w14:paraId="7FFDE586" w14:textId="77777777" w:rsidR="001F07E0" w:rsidRPr="00680137" w:rsidRDefault="001F07E0" w:rsidP="001F07E0">
            <w:pPr>
              <w:pStyle w:val="TableBullet1"/>
              <w:numPr>
                <w:ilvl w:val="0"/>
                <w:numId w:val="7"/>
              </w:numPr>
            </w:pPr>
            <w:r w:rsidRPr="00680137">
              <w:t>Productivity</w:t>
            </w:r>
          </w:p>
          <w:p w14:paraId="4A5B45A8" w14:textId="77777777" w:rsidR="001F07E0" w:rsidRPr="00680137" w:rsidRDefault="001F07E0" w:rsidP="001F07E0">
            <w:pPr>
              <w:pStyle w:val="TableBullet1"/>
              <w:numPr>
                <w:ilvl w:val="0"/>
                <w:numId w:val="7"/>
              </w:numPr>
            </w:pPr>
            <w:r w:rsidRPr="00680137">
              <w:t>Instructional Learning Formats</w:t>
            </w:r>
          </w:p>
        </w:tc>
        <w:tc>
          <w:tcPr>
            <w:tcW w:w="3192" w:type="dxa"/>
          </w:tcPr>
          <w:p w14:paraId="2A8C212A" w14:textId="77777777" w:rsidR="001F07E0" w:rsidRPr="00680137" w:rsidRDefault="001F07E0" w:rsidP="001F07E0">
            <w:pPr>
              <w:pStyle w:val="TableBullet1"/>
              <w:numPr>
                <w:ilvl w:val="0"/>
                <w:numId w:val="7"/>
              </w:numPr>
            </w:pPr>
            <w:r w:rsidRPr="00680137">
              <w:t>Concept Development</w:t>
            </w:r>
          </w:p>
          <w:p w14:paraId="5CE107A5" w14:textId="77777777" w:rsidR="001F07E0" w:rsidRPr="00680137" w:rsidRDefault="001F07E0" w:rsidP="001F07E0">
            <w:pPr>
              <w:pStyle w:val="TableBullet1"/>
              <w:numPr>
                <w:ilvl w:val="0"/>
                <w:numId w:val="7"/>
              </w:numPr>
            </w:pPr>
            <w:r w:rsidRPr="00680137">
              <w:t>Quality of Feedback</w:t>
            </w:r>
          </w:p>
          <w:p w14:paraId="3FEF3868" w14:textId="77777777" w:rsidR="001F07E0" w:rsidRPr="00680137" w:rsidRDefault="001F07E0" w:rsidP="001F07E0">
            <w:pPr>
              <w:pStyle w:val="TableBullet1"/>
              <w:numPr>
                <w:ilvl w:val="0"/>
                <w:numId w:val="7"/>
              </w:numPr>
            </w:pPr>
            <w:r w:rsidRPr="00680137">
              <w:t>Language Modeling</w:t>
            </w:r>
          </w:p>
        </w:tc>
      </w:tr>
    </w:tbl>
    <w:p w14:paraId="4396D683" w14:textId="77777777" w:rsidR="001F07E0" w:rsidRPr="00E359BF" w:rsidRDefault="001F07E0">
      <w:pPr>
        <w:pStyle w:val="BodyText"/>
      </w:pPr>
      <w:r w:rsidRPr="00E359BF">
        <w:t>The Upper Elementary</w:t>
      </w:r>
      <w:r>
        <w:t xml:space="preserve"> and Secondary</w:t>
      </w:r>
      <w:r w:rsidRPr="00E359BF">
        <w:t xml:space="preserve"> protocol</w:t>
      </w:r>
      <w:r>
        <w:t>s</w:t>
      </w:r>
      <w:r w:rsidRPr="00E359BF">
        <w:t xml:space="preserve"> include 11 classroom dimensions related to three domains: Emotional Support, Classroom Organization, and Instructional Support (listed in Table 2), in addition to Student Engagement. </w:t>
      </w:r>
    </w:p>
    <w:p w14:paraId="0CB03ADB" w14:textId="77777777" w:rsidR="001F07E0" w:rsidRPr="00E359BF" w:rsidRDefault="001F07E0">
      <w:pPr>
        <w:pStyle w:val="TableTitle0"/>
      </w:pPr>
      <w:r w:rsidRPr="00E359BF">
        <w:t xml:space="preserve">Table 2. CLASS Upper Elementary </w:t>
      </w:r>
      <w:r>
        <w:t xml:space="preserve">and Secondary </w:t>
      </w:r>
      <w:r w:rsidRPr="00E359BF">
        <w:t>Domains and Dimensions</w:t>
      </w:r>
    </w:p>
    <w:tbl>
      <w:tblPr>
        <w:tblStyle w:val="MSVTable1"/>
        <w:tblW w:w="5000" w:type="pct"/>
        <w:jc w:val="center"/>
        <w:tblLook w:val="06A0" w:firstRow="1" w:lastRow="0" w:firstColumn="1" w:lastColumn="0" w:noHBand="1" w:noVBand="1"/>
      </w:tblPr>
      <w:tblGrid>
        <w:gridCol w:w="3112"/>
        <w:gridCol w:w="3114"/>
        <w:gridCol w:w="3118"/>
      </w:tblGrid>
      <w:tr w:rsidR="001F07E0" w:rsidRPr="00E359BF" w14:paraId="15FE6F84" w14:textId="77777777" w:rsidTr="001F07E0">
        <w:trPr>
          <w:cnfStyle w:val="100000000000" w:firstRow="1" w:lastRow="0" w:firstColumn="0" w:lastColumn="0" w:oddVBand="0" w:evenVBand="0" w:oddHBand="0" w:evenHBand="0" w:firstRowFirstColumn="0" w:firstRowLastColumn="0" w:lastRowFirstColumn="0" w:lastRowLastColumn="0"/>
          <w:jc w:val="center"/>
        </w:trPr>
        <w:tc>
          <w:tcPr>
            <w:tcW w:w="3111" w:type="dxa"/>
          </w:tcPr>
          <w:p w14:paraId="5FCEA02D" w14:textId="77777777" w:rsidR="001F07E0" w:rsidRPr="00E359BF" w:rsidRDefault="001F07E0">
            <w:pPr>
              <w:pStyle w:val="TableColHeadingCenter"/>
              <w:rPr>
                <w:rFonts w:eastAsia="MS Mincho"/>
              </w:rPr>
            </w:pPr>
            <w:r w:rsidRPr="00E359BF">
              <w:rPr>
                <w:rFonts w:eastAsia="MS Mincho"/>
              </w:rPr>
              <w:t>Emotional Support</w:t>
            </w:r>
          </w:p>
        </w:tc>
        <w:tc>
          <w:tcPr>
            <w:tcW w:w="3114" w:type="dxa"/>
          </w:tcPr>
          <w:p w14:paraId="14E3B62B" w14:textId="77777777" w:rsidR="001F07E0" w:rsidRPr="00E359BF" w:rsidRDefault="001F07E0">
            <w:pPr>
              <w:pStyle w:val="TableColHeadingCenter"/>
              <w:rPr>
                <w:rFonts w:eastAsia="MS Mincho"/>
              </w:rPr>
            </w:pPr>
            <w:r w:rsidRPr="00E359BF">
              <w:rPr>
                <w:rFonts w:eastAsia="MS Mincho"/>
              </w:rPr>
              <w:t>Classroom Organization</w:t>
            </w:r>
          </w:p>
        </w:tc>
        <w:tc>
          <w:tcPr>
            <w:tcW w:w="3119" w:type="dxa"/>
          </w:tcPr>
          <w:p w14:paraId="7ED03E99" w14:textId="77777777" w:rsidR="001F07E0" w:rsidRPr="00E359BF" w:rsidRDefault="001F07E0">
            <w:pPr>
              <w:pStyle w:val="TableColHeadingCenter"/>
              <w:rPr>
                <w:rFonts w:eastAsia="MS Mincho"/>
              </w:rPr>
            </w:pPr>
            <w:r w:rsidRPr="00E359BF">
              <w:rPr>
                <w:rFonts w:eastAsia="MS Mincho"/>
              </w:rPr>
              <w:t>Instructional Support</w:t>
            </w:r>
          </w:p>
        </w:tc>
      </w:tr>
      <w:tr w:rsidR="001F07E0" w:rsidRPr="00E359BF" w14:paraId="68F816C0" w14:textId="77777777" w:rsidTr="001C2FF0">
        <w:trPr>
          <w:jc w:val="center"/>
        </w:trPr>
        <w:tc>
          <w:tcPr>
            <w:tcW w:w="3111" w:type="dxa"/>
            <w:tcBorders>
              <w:bottom w:val="single" w:sz="6" w:space="0" w:color="2F5496" w:themeColor="accent5" w:themeShade="BF"/>
            </w:tcBorders>
          </w:tcPr>
          <w:p w14:paraId="5D08DF36" w14:textId="77777777" w:rsidR="001F07E0" w:rsidRPr="00E359BF" w:rsidRDefault="001F07E0" w:rsidP="001F07E0">
            <w:pPr>
              <w:pStyle w:val="TableBullet1"/>
              <w:numPr>
                <w:ilvl w:val="0"/>
                <w:numId w:val="7"/>
              </w:numPr>
            </w:pPr>
            <w:r w:rsidRPr="00E359BF">
              <w:t>Positive Climate</w:t>
            </w:r>
          </w:p>
          <w:p w14:paraId="386806AA" w14:textId="77777777" w:rsidR="001F07E0" w:rsidRPr="00E359BF" w:rsidRDefault="001F07E0" w:rsidP="001F07E0">
            <w:pPr>
              <w:pStyle w:val="TableBullet1"/>
              <w:numPr>
                <w:ilvl w:val="0"/>
                <w:numId w:val="7"/>
              </w:numPr>
            </w:pPr>
            <w:r w:rsidRPr="00E359BF">
              <w:t>Teacher Sensitivity</w:t>
            </w:r>
          </w:p>
          <w:p w14:paraId="09D47EC1" w14:textId="77777777" w:rsidR="001F07E0" w:rsidRPr="00E359BF" w:rsidRDefault="001F07E0" w:rsidP="001F07E0">
            <w:pPr>
              <w:pStyle w:val="TableBullet1"/>
              <w:numPr>
                <w:ilvl w:val="0"/>
                <w:numId w:val="7"/>
              </w:numPr>
            </w:pPr>
            <w:r w:rsidRPr="00E359BF">
              <w:t>Regard for Student Perspectives</w:t>
            </w:r>
          </w:p>
        </w:tc>
        <w:tc>
          <w:tcPr>
            <w:tcW w:w="3114" w:type="dxa"/>
            <w:tcBorders>
              <w:bottom w:val="single" w:sz="6" w:space="0" w:color="2F5496" w:themeColor="accent5" w:themeShade="BF"/>
            </w:tcBorders>
          </w:tcPr>
          <w:p w14:paraId="380F612B" w14:textId="77777777" w:rsidR="001F07E0" w:rsidRPr="00E359BF" w:rsidRDefault="001F07E0" w:rsidP="001F07E0">
            <w:pPr>
              <w:pStyle w:val="TableBullet1"/>
              <w:numPr>
                <w:ilvl w:val="0"/>
                <w:numId w:val="7"/>
              </w:numPr>
              <w:rPr>
                <w:b/>
                <w:bCs/>
                <w:szCs w:val="20"/>
              </w:rPr>
            </w:pPr>
            <w:r w:rsidRPr="00E359BF">
              <w:t>Behavior Management</w:t>
            </w:r>
          </w:p>
          <w:p w14:paraId="410F8B28" w14:textId="77777777" w:rsidR="001F07E0" w:rsidRPr="00E359BF" w:rsidRDefault="001F07E0" w:rsidP="001F07E0">
            <w:pPr>
              <w:pStyle w:val="TableBullet1"/>
              <w:numPr>
                <w:ilvl w:val="0"/>
                <w:numId w:val="7"/>
              </w:numPr>
              <w:rPr>
                <w:b/>
                <w:bCs/>
                <w:szCs w:val="20"/>
              </w:rPr>
            </w:pPr>
            <w:r w:rsidRPr="00E359BF">
              <w:t>Productivity</w:t>
            </w:r>
          </w:p>
          <w:p w14:paraId="0C5A63E3" w14:textId="77777777" w:rsidR="001F07E0" w:rsidRPr="00E359BF" w:rsidRDefault="001F07E0" w:rsidP="001F07E0">
            <w:pPr>
              <w:pStyle w:val="TableBullet1"/>
              <w:numPr>
                <w:ilvl w:val="0"/>
                <w:numId w:val="7"/>
              </w:numPr>
            </w:pPr>
            <w:r w:rsidRPr="00E359BF">
              <w:t>Negative Climate</w:t>
            </w:r>
          </w:p>
        </w:tc>
        <w:tc>
          <w:tcPr>
            <w:tcW w:w="3119" w:type="dxa"/>
            <w:tcBorders>
              <w:bottom w:val="single" w:sz="6" w:space="0" w:color="2F5496" w:themeColor="accent5" w:themeShade="BF"/>
            </w:tcBorders>
          </w:tcPr>
          <w:p w14:paraId="02B6B397" w14:textId="77777777" w:rsidR="001F07E0" w:rsidRPr="00E359BF" w:rsidRDefault="001F07E0" w:rsidP="001F07E0">
            <w:pPr>
              <w:pStyle w:val="TableBullet1"/>
              <w:numPr>
                <w:ilvl w:val="0"/>
                <w:numId w:val="7"/>
              </w:numPr>
              <w:rPr>
                <w:b/>
                <w:bCs/>
                <w:szCs w:val="20"/>
              </w:rPr>
            </w:pPr>
            <w:r w:rsidRPr="00E359BF">
              <w:t xml:space="preserve">Instructional Learning Formats </w:t>
            </w:r>
          </w:p>
          <w:p w14:paraId="36145D35" w14:textId="77777777" w:rsidR="001F07E0" w:rsidRPr="00E359BF" w:rsidRDefault="001F07E0" w:rsidP="001F07E0">
            <w:pPr>
              <w:pStyle w:val="TableBullet1"/>
              <w:numPr>
                <w:ilvl w:val="0"/>
                <w:numId w:val="7"/>
              </w:numPr>
              <w:rPr>
                <w:b/>
                <w:bCs/>
                <w:szCs w:val="20"/>
              </w:rPr>
            </w:pPr>
            <w:r w:rsidRPr="00E359BF">
              <w:t>Content Understanding</w:t>
            </w:r>
          </w:p>
          <w:p w14:paraId="46487A52" w14:textId="77777777" w:rsidR="001F07E0" w:rsidRPr="00E359BF" w:rsidRDefault="001F07E0" w:rsidP="001F07E0">
            <w:pPr>
              <w:pStyle w:val="TableBullet1"/>
              <w:numPr>
                <w:ilvl w:val="0"/>
                <w:numId w:val="7"/>
              </w:numPr>
              <w:rPr>
                <w:b/>
                <w:bCs/>
                <w:szCs w:val="20"/>
              </w:rPr>
            </w:pPr>
            <w:r w:rsidRPr="00E359BF">
              <w:t>Analysis and Inquiry</w:t>
            </w:r>
          </w:p>
          <w:p w14:paraId="658971E1" w14:textId="77777777" w:rsidR="001F07E0" w:rsidRPr="00E359BF" w:rsidRDefault="001F07E0" w:rsidP="001F07E0">
            <w:pPr>
              <w:pStyle w:val="TableBullet1"/>
              <w:numPr>
                <w:ilvl w:val="0"/>
                <w:numId w:val="7"/>
              </w:numPr>
              <w:rPr>
                <w:b/>
                <w:bCs/>
                <w:szCs w:val="20"/>
              </w:rPr>
            </w:pPr>
            <w:r w:rsidRPr="00E359BF">
              <w:t>Quality of Feedback</w:t>
            </w:r>
          </w:p>
          <w:p w14:paraId="64E2B9A0" w14:textId="77777777" w:rsidR="001F07E0" w:rsidRPr="00E359BF" w:rsidRDefault="001F07E0" w:rsidP="001F07E0">
            <w:pPr>
              <w:pStyle w:val="TableBullet1"/>
              <w:numPr>
                <w:ilvl w:val="0"/>
                <w:numId w:val="7"/>
              </w:numPr>
              <w:rPr>
                <w:b/>
                <w:bCs/>
                <w:szCs w:val="20"/>
              </w:rPr>
            </w:pPr>
            <w:r w:rsidRPr="00E359BF">
              <w:t>Instructional Dialogue</w:t>
            </w:r>
          </w:p>
        </w:tc>
      </w:tr>
      <w:tr w:rsidR="001C2FF0" w:rsidRPr="00E359BF" w14:paraId="25170DB1" w14:textId="77777777" w:rsidTr="001C2FF0">
        <w:trPr>
          <w:jc w:val="center"/>
        </w:trPr>
        <w:tc>
          <w:tcPr>
            <w:tcW w:w="3114" w:type="dxa"/>
            <w:tcBorders>
              <w:right w:val="nil"/>
            </w:tcBorders>
            <w:shd w:val="clear" w:color="auto" w:fill="D9E2F3" w:themeFill="accent5" w:themeFillTint="33"/>
          </w:tcPr>
          <w:p w14:paraId="31354700" w14:textId="7B0BDEAA" w:rsidR="001C2FF0" w:rsidRPr="00E359BF" w:rsidRDefault="001C2FF0">
            <w:pPr>
              <w:pStyle w:val="TableSubheadingCentered"/>
            </w:pPr>
          </w:p>
        </w:tc>
        <w:tc>
          <w:tcPr>
            <w:tcW w:w="3115" w:type="dxa"/>
            <w:tcBorders>
              <w:left w:val="nil"/>
              <w:right w:val="nil"/>
            </w:tcBorders>
            <w:shd w:val="clear" w:color="auto" w:fill="D9E2F3" w:themeFill="accent5" w:themeFillTint="33"/>
          </w:tcPr>
          <w:p w14:paraId="63F18811" w14:textId="116A1DF1" w:rsidR="001C2FF0" w:rsidRPr="00E359BF" w:rsidRDefault="001C2FF0">
            <w:pPr>
              <w:pStyle w:val="TableSubheadingCentered"/>
            </w:pPr>
            <w:r w:rsidRPr="00E359BF">
              <w:t>Student Engagement</w:t>
            </w:r>
          </w:p>
        </w:tc>
        <w:tc>
          <w:tcPr>
            <w:tcW w:w="3115" w:type="dxa"/>
            <w:tcBorders>
              <w:left w:val="nil"/>
            </w:tcBorders>
            <w:shd w:val="clear" w:color="auto" w:fill="D9E2F3" w:themeFill="accent5" w:themeFillTint="33"/>
          </w:tcPr>
          <w:p w14:paraId="108DA59C" w14:textId="6DBE1B96" w:rsidR="001C2FF0" w:rsidRPr="00E359BF" w:rsidRDefault="001C2FF0">
            <w:pPr>
              <w:pStyle w:val="TableSubheadingCentered"/>
            </w:pPr>
          </w:p>
        </w:tc>
      </w:tr>
    </w:tbl>
    <w:p w14:paraId="007505BD" w14:textId="77777777" w:rsidR="001F07E0" w:rsidRPr="00BC09E0" w:rsidRDefault="001F07E0">
      <w:pPr>
        <w:pStyle w:val="BodyText"/>
      </w:pPr>
      <w:bookmarkStart w:id="130" w:name="_Toc411329826"/>
      <w:bookmarkStart w:id="131" w:name="_Toc430114875"/>
      <w:bookmarkStart w:id="132" w:name="_Toc496109990"/>
      <w:r w:rsidRPr="00BC09E0">
        <w:t xml:space="preserve">When conducting a visit to a classroom, the observer rates each dimension (including Student Engagement) on a scale of 1 to 7. A rating of 1 or 2 indicates that the dimension was never or rarely evident during the visit. For example, a rating of 1 or 2 on Teacher Sensitivity indicates that, at the time of the visit, the teacher was not aware of students who needed extra support or attention, was </w:t>
      </w:r>
      <w:r w:rsidRPr="00BC09E0">
        <w:lastRenderedPageBreak/>
        <w:t xml:space="preserve">unresponsive to or dismissive of students, or was ineffective at addressing students’ problems; as a result, students rarely sought support from the teacher or communicated openly with the teacher. A rating of 3, 4, or 5 indicates that the dimension was evident but not exhibited consistently or in a way that included all students. A rating of 6 or 7 indicates that the dimension was reflected in all or most classroom activities and in a way that included all or most students. </w:t>
      </w:r>
    </w:p>
    <w:p w14:paraId="2469CD3F" w14:textId="77777777" w:rsidR="001F07E0" w:rsidRPr="00BC09E0" w:rsidRDefault="001F07E0">
      <w:pPr>
        <w:pStyle w:val="BodyText"/>
      </w:pPr>
      <w:r w:rsidRPr="00BC09E0">
        <w:t xml:space="preserve">Members of the </w:t>
      </w:r>
      <w:r>
        <w:t xml:space="preserve">observation </w:t>
      </w:r>
      <w:r w:rsidRPr="00BC09E0">
        <w:t>team who visited the classrooms all received training on the CLASS protocol and then passed a rigorous certification exam</w:t>
      </w:r>
      <w:r>
        <w:t xml:space="preserve"> for each CLASS protocol</w:t>
      </w:r>
      <w:r w:rsidRPr="00BC09E0">
        <w:t xml:space="preserve"> to ensure that they were able to accurately rate the dimensions.</w:t>
      </w:r>
      <w:r w:rsidRPr="00AC194C">
        <w:t xml:space="preserve"> </w:t>
      </w:r>
      <w:r>
        <w:t>All observers must pass an exam annually to maintain their certification.</w:t>
      </w:r>
    </w:p>
    <w:p w14:paraId="09F3BC76" w14:textId="77777777" w:rsidR="001F07E0" w:rsidRPr="001F07E0" w:rsidRDefault="001F07E0">
      <w:pPr>
        <w:pStyle w:val="BodyText"/>
        <w:rPr>
          <w:spacing w:val="-2"/>
        </w:rPr>
      </w:pPr>
      <w:r w:rsidRPr="001F07E0">
        <w:rPr>
          <w:spacing w:val="-2"/>
        </w:rPr>
        <w:t>Research on CLASS protocol shows that students in classrooms that rated high using this observation tool have greater gains in social skills and academic success than students in classrooms with lower ratings (MET Project, 2010; CASTL, n.d.). Furthermore, small improvements on these domains can affect student outcomes: “The ability to demonstrate even small changes in effective interactions has practical implications—differences in just over 1 point on the CLASS 7-point scale translate into improved achievement and social skill development for students” (CASTL, n.d., p. 3).</w:t>
      </w:r>
    </w:p>
    <w:p w14:paraId="6691C049" w14:textId="77777777" w:rsidR="001F07E0" w:rsidRPr="00BC09E0" w:rsidRDefault="001F07E0">
      <w:pPr>
        <w:pStyle w:val="BodyText"/>
      </w:pPr>
      <w:r w:rsidRPr="00BC09E0">
        <w:t xml:space="preserve">In this report, each CLASS dimension is defined, and descriptions of the dimensions at the high (6 or 7), middle (3, 4, or 5), and low levels (1 or 2) are presented </w:t>
      </w:r>
      <w:r w:rsidRPr="00BC09E0">
        <w:rPr>
          <w:i/>
        </w:rPr>
        <w:t>(</w:t>
      </w:r>
      <w:r>
        <w:rPr>
          <w:i/>
        </w:rPr>
        <w:t>d</w:t>
      </w:r>
      <w:r w:rsidRPr="00BC09E0">
        <w:rPr>
          <w:i/>
        </w:rPr>
        <w:t xml:space="preserve">efinitions and rating descriptions are derived from the </w:t>
      </w:r>
      <w:r>
        <w:rPr>
          <w:i/>
        </w:rPr>
        <w:t xml:space="preserve">CLASS </w:t>
      </w:r>
      <w:r w:rsidRPr="00BC09E0">
        <w:rPr>
          <w:i/>
        </w:rPr>
        <w:t>K–3</w:t>
      </w:r>
      <w:r>
        <w:t>,</w:t>
      </w:r>
      <w:r w:rsidRPr="00BC09E0">
        <w:rPr>
          <w:i/>
        </w:rPr>
        <w:t xml:space="preserve"> Upper Elementary</w:t>
      </w:r>
      <w:r>
        <w:rPr>
          <w:i/>
        </w:rPr>
        <w:t>, and Secondary</w:t>
      </w:r>
      <w:r w:rsidRPr="00BC09E0">
        <w:rPr>
          <w:i/>
        </w:rPr>
        <w:t xml:space="preserve"> Manuals)</w:t>
      </w:r>
      <w:r>
        <w:rPr>
          <w:i/>
        </w:rPr>
        <w:t>.</w:t>
      </w:r>
      <w:r w:rsidRPr="00BC09E0">
        <w:t xml:space="preserve"> For each dimension we indicate the frequency of classroom observations across the ratings and provide a </w:t>
      </w:r>
      <w:r>
        <w:t>district</w:t>
      </w:r>
      <w:r w:rsidRPr="00BC09E0">
        <w:t>wide average of the observed classrooms. In cases where a dimension is included i</w:t>
      </w:r>
      <w:r>
        <w:t>n more than one CLASS manual level</w:t>
      </w:r>
      <w:r w:rsidRPr="00BC09E0">
        <w:t xml:space="preserve">, those results are combined on the dimension-specific pages. In the summary of ratings table following the dimension-specific pages the averages for every dimension are presented by </w:t>
      </w:r>
      <w:r>
        <w:t xml:space="preserve">grade band (K-5, 6-8, and 9-12). </w:t>
      </w:r>
      <w:r w:rsidRPr="00BC09E0">
        <w:t>For each dimension, we indicate the grade levels for which this dimension is included.</w:t>
      </w:r>
    </w:p>
    <w:p w14:paraId="008AA8AC" w14:textId="77777777" w:rsidR="001F07E0" w:rsidRPr="00E359BF" w:rsidRDefault="001F07E0">
      <w:pPr>
        <w:pStyle w:val="Heading2-SIOR"/>
      </w:pPr>
      <w:bookmarkStart w:id="133" w:name="_Toc92194254"/>
      <w:bookmarkStart w:id="134" w:name="_Hlk92190807"/>
      <w:r w:rsidRPr="00E359BF">
        <w:lastRenderedPageBreak/>
        <w:t>Positive Climate</w:t>
      </w:r>
      <w:bookmarkEnd w:id="130"/>
      <w:bookmarkEnd w:id="131"/>
      <w:bookmarkEnd w:id="132"/>
      <w:bookmarkEnd w:id="133"/>
    </w:p>
    <w:p w14:paraId="627578BE" w14:textId="77777777" w:rsidR="001F07E0" w:rsidRPr="00626C03" w:rsidRDefault="001F07E0">
      <w:pPr>
        <w:pStyle w:val="BodyTextDomain"/>
      </w:pPr>
      <w:r w:rsidRPr="00626C03">
        <w:t xml:space="preserve">Emotional Support domain, Grades </w:t>
      </w:r>
      <w:r>
        <w:t>K</w:t>
      </w:r>
      <w:r w:rsidRPr="00626C03">
        <w:t>−</w:t>
      </w:r>
      <w:r>
        <w:t>12</w:t>
      </w:r>
    </w:p>
    <w:p w14:paraId="4FA5FBF2" w14:textId="77777777" w:rsidR="001F07E0" w:rsidRPr="00E359BF" w:rsidRDefault="001F07E0">
      <w:pPr>
        <w:pStyle w:val="BodyText"/>
      </w:pPr>
      <w:r w:rsidRPr="00E359BF">
        <w:t xml:space="preserve">Positive </w:t>
      </w:r>
      <w:r w:rsidRPr="00BC09E0">
        <w:t>Climate reflects the emotional connection between the teacher and students and among students and the warmth, respect, and enjoyment communicated by verbal and nonverbal interactions (</w:t>
      </w:r>
      <w:r w:rsidRPr="00BC09E0">
        <w:rPr>
          <w:i/>
        </w:rPr>
        <w:t>CLASS K–3 Manual</w:t>
      </w:r>
      <w:r w:rsidRPr="00BC09E0">
        <w:t xml:space="preserve">, p. 23, </w:t>
      </w:r>
      <w:r w:rsidRPr="00BC09E0">
        <w:rPr>
          <w:i/>
        </w:rPr>
        <w:t xml:space="preserve">CLASS Upper Elementary Manual, </w:t>
      </w:r>
      <w:r w:rsidRPr="00BC09E0">
        <w:t>p. 21</w:t>
      </w:r>
      <w:r>
        <w:t xml:space="preserve">, </w:t>
      </w:r>
      <w:r w:rsidRPr="0085328B">
        <w:rPr>
          <w:i/>
        </w:rPr>
        <w:t>CLASS Secondary Manual</w:t>
      </w:r>
      <w:r>
        <w:t>, p. 21</w:t>
      </w:r>
      <w:r w:rsidRPr="00BC09E0">
        <w:t xml:space="preserve">). </w:t>
      </w:r>
      <w:r w:rsidRPr="0000126A">
        <w:t>Table 3 (as well as tables for the remaining dimensions) includes the number of classrooms for each rating on each dimension and the district average for that dimension.</w:t>
      </w:r>
    </w:p>
    <w:p w14:paraId="2DBF5FF0" w14:textId="77777777" w:rsidR="001F07E0" w:rsidRPr="00E359BF" w:rsidRDefault="001F07E0">
      <w:pPr>
        <w:pStyle w:val="TableTitle0"/>
      </w:pPr>
      <w:r w:rsidRPr="00E359BF">
        <w:t xml:space="preserve">Table 3. </w:t>
      </w:r>
      <w:r w:rsidRPr="00BC09E0">
        <w:t xml:space="preserve">Positive Climate: Number of Classrooms for Each Rating </w:t>
      </w:r>
      <w:r w:rsidRPr="0000126A">
        <w:t>and District Average</w:t>
      </w:r>
    </w:p>
    <w:p w14:paraId="21D038AE" w14:textId="77777777" w:rsidR="001F07E0" w:rsidRPr="00E359BF" w:rsidRDefault="001F07E0">
      <w:pPr>
        <w:pStyle w:val="BodyTextDemi"/>
      </w:pPr>
      <w:r w:rsidRPr="00E359BF">
        <w:t xml:space="preserve">Positive </w:t>
      </w:r>
      <w:r w:rsidRPr="00BC09E0">
        <w:t xml:space="preserve">Climate </w:t>
      </w:r>
      <w:r>
        <w:t xml:space="preserve">District </w:t>
      </w:r>
      <w:r w:rsidRPr="00BC09E0">
        <w:t xml:space="preserve">Average*: </w:t>
      </w:r>
      <w:bookmarkStart w:id="135" w:name="Dist_PC_Avg"/>
      <w:r>
        <w:t>4.8</w:t>
      </w:r>
      <w:bookmarkEnd w:id="135"/>
    </w:p>
    <w:tbl>
      <w:tblPr>
        <w:tblStyle w:val="MSVTable1"/>
        <w:tblW w:w="5000" w:type="pct"/>
        <w:jc w:val="center"/>
        <w:tblLook w:val="06A0" w:firstRow="1" w:lastRow="0" w:firstColumn="1" w:lastColumn="0" w:noHBand="1" w:noVBand="1"/>
      </w:tblPr>
      <w:tblGrid>
        <w:gridCol w:w="1431"/>
        <w:gridCol w:w="874"/>
        <w:gridCol w:w="874"/>
        <w:gridCol w:w="874"/>
        <w:gridCol w:w="875"/>
        <w:gridCol w:w="875"/>
        <w:gridCol w:w="874"/>
        <w:gridCol w:w="875"/>
        <w:gridCol w:w="900"/>
        <w:gridCol w:w="892"/>
      </w:tblGrid>
      <w:tr w:rsidR="0041160A" w:rsidRPr="00E359BF" w14:paraId="071BAE0D" w14:textId="77777777" w:rsidTr="0041160A">
        <w:trPr>
          <w:cnfStyle w:val="100000000000" w:firstRow="1" w:lastRow="0" w:firstColumn="0" w:lastColumn="0" w:oddVBand="0" w:evenVBand="0" w:oddHBand="0" w:evenHBand="0" w:firstRowFirstColumn="0" w:firstRowLastColumn="0" w:lastRowFirstColumn="0" w:lastRowLastColumn="0"/>
          <w:jc w:val="center"/>
        </w:trPr>
        <w:tc>
          <w:tcPr>
            <w:tcW w:w="1431" w:type="dxa"/>
            <w:vAlign w:val="bottom"/>
          </w:tcPr>
          <w:p w14:paraId="4C1B316B" w14:textId="77777777" w:rsidR="0041160A" w:rsidRPr="00E359BF" w:rsidRDefault="0041160A" w:rsidP="0041160A">
            <w:pPr>
              <w:pStyle w:val="TableColHeadingCenter"/>
              <w:rPr>
                <w:rFonts w:eastAsia="MS Mincho"/>
              </w:rPr>
            </w:pPr>
            <w:bookmarkStart w:id="136" w:name="Tbl_PC"/>
            <w:r>
              <w:rPr>
                <w:rFonts w:eastAsia="MS Mincho"/>
              </w:rPr>
              <w:t>Grade Band</w:t>
            </w:r>
          </w:p>
        </w:tc>
        <w:tc>
          <w:tcPr>
            <w:tcW w:w="874" w:type="dxa"/>
            <w:vAlign w:val="bottom"/>
          </w:tcPr>
          <w:p w14:paraId="2755F50B" w14:textId="77777777" w:rsidR="0041160A" w:rsidRPr="00E359BF" w:rsidRDefault="0041160A" w:rsidP="0041160A">
            <w:pPr>
              <w:pStyle w:val="TableColHeadingCenter"/>
              <w:rPr>
                <w:rFonts w:eastAsia="MS Mincho"/>
              </w:rPr>
            </w:pPr>
            <w:r w:rsidRPr="00E359BF">
              <w:rPr>
                <w:rFonts w:eastAsia="MS Mincho"/>
              </w:rPr>
              <w:t>Low Range</w:t>
            </w:r>
          </w:p>
        </w:tc>
        <w:tc>
          <w:tcPr>
            <w:tcW w:w="874" w:type="dxa"/>
            <w:vAlign w:val="bottom"/>
          </w:tcPr>
          <w:p w14:paraId="4A43B747" w14:textId="2122A5E5" w:rsidR="0041160A" w:rsidRPr="00E359BF" w:rsidRDefault="0041160A" w:rsidP="0041160A">
            <w:pPr>
              <w:pStyle w:val="TableColHeadingCenter"/>
              <w:rPr>
                <w:rFonts w:eastAsia="MS Mincho"/>
              </w:rPr>
            </w:pPr>
            <w:r w:rsidRPr="00E359BF">
              <w:rPr>
                <w:rFonts w:eastAsia="MS Mincho"/>
              </w:rPr>
              <w:t>Low Range</w:t>
            </w:r>
          </w:p>
        </w:tc>
        <w:tc>
          <w:tcPr>
            <w:tcW w:w="874" w:type="dxa"/>
            <w:vAlign w:val="bottom"/>
          </w:tcPr>
          <w:p w14:paraId="7352F5E0" w14:textId="77777777" w:rsidR="0041160A" w:rsidRPr="00E359BF" w:rsidRDefault="0041160A" w:rsidP="0041160A">
            <w:pPr>
              <w:pStyle w:val="TableColHeadingCenter"/>
              <w:rPr>
                <w:rFonts w:eastAsia="MS Mincho"/>
              </w:rPr>
            </w:pPr>
            <w:r w:rsidRPr="00E359BF">
              <w:rPr>
                <w:rFonts w:eastAsia="MS Mincho"/>
              </w:rPr>
              <w:t>Middle Range</w:t>
            </w:r>
          </w:p>
        </w:tc>
        <w:tc>
          <w:tcPr>
            <w:tcW w:w="875" w:type="dxa"/>
            <w:vAlign w:val="bottom"/>
          </w:tcPr>
          <w:p w14:paraId="50AF8191" w14:textId="77E4249F" w:rsidR="0041160A" w:rsidRPr="00E359BF" w:rsidRDefault="0041160A" w:rsidP="0041160A">
            <w:pPr>
              <w:pStyle w:val="TableColHeadingCenter"/>
              <w:rPr>
                <w:rFonts w:eastAsia="MS Mincho"/>
              </w:rPr>
            </w:pPr>
            <w:r w:rsidRPr="00E359BF">
              <w:rPr>
                <w:rFonts w:eastAsia="MS Mincho"/>
              </w:rPr>
              <w:t>Middle Range</w:t>
            </w:r>
          </w:p>
        </w:tc>
        <w:tc>
          <w:tcPr>
            <w:tcW w:w="875" w:type="dxa"/>
            <w:vAlign w:val="bottom"/>
          </w:tcPr>
          <w:p w14:paraId="22DAFDBB" w14:textId="065DEE90" w:rsidR="0041160A" w:rsidRPr="00E359BF" w:rsidRDefault="0041160A" w:rsidP="0041160A">
            <w:pPr>
              <w:pStyle w:val="TableColHeadingCenter"/>
              <w:rPr>
                <w:rFonts w:eastAsia="MS Mincho"/>
              </w:rPr>
            </w:pPr>
            <w:r w:rsidRPr="00E359BF">
              <w:rPr>
                <w:rFonts w:eastAsia="MS Mincho"/>
              </w:rPr>
              <w:t>Middle Range</w:t>
            </w:r>
          </w:p>
        </w:tc>
        <w:tc>
          <w:tcPr>
            <w:tcW w:w="874" w:type="dxa"/>
            <w:vAlign w:val="bottom"/>
          </w:tcPr>
          <w:p w14:paraId="43065110" w14:textId="77777777" w:rsidR="0041160A" w:rsidRPr="00E359BF" w:rsidRDefault="0041160A" w:rsidP="0041160A">
            <w:pPr>
              <w:pStyle w:val="TableColHeadingCenter"/>
              <w:rPr>
                <w:rFonts w:eastAsia="MS Mincho"/>
              </w:rPr>
            </w:pPr>
            <w:r w:rsidRPr="00E359BF">
              <w:rPr>
                <w:rFonts w:eastAsia="MS Mincho"/>
              </w:rPr>
              <w:t>High Range</w:t>
            </w:r>
          </w:p>
        </w:tc>
        <w:tc>
          <w:tcPr>
            <w:tcW w:w="875" w:type="dxa"/>
            <w:vAlign w:val="bottom"/>
          </w:tcPr>
          <w:p w14:paraId="4644A7BB" w14:textId="2852B729" w:rsidR="0041160A" w:rsidRPr="00E359BF" w:rsidRDefault="0041160A" w:rsidP="0041160A">
            <w:pPr>
              <w:pStyle w:val="TableColHeadingCenter"/>
              <w:rPr>
                <w:rFonts w:eastAsia="MS Mincho"/>
              </w:rPr>
            </w:pPr>
            <w:r w:rsidRPr="00E359BF">
              <w:rPr>
                <w:rFonts w:eastAsia="MS Mincho"/>
              </w:rPr>
              <w:t>High Range</w:t>
            </w:r>
          </w:p>
        </w:tc>
        <w:tc>
          <w:tcPr>
            <w:tcW w:w="900" w:type="dxa"/>
            <w:vAlign w:val="bottom"/>
          </w:tcPr>
          <w:p w14:paraId="52E37EA2" w14:textId="77777777" w:rsidR="0041160A" w:rsidRPr="00E359BF" w:rsidRDefault="0041160A" w:rsidP="0041160A">
            <w:pPr>
              <w:pStyle w:val="TableColHeadingCenter"/>
              <w:rPr>
                <w:rFonts w:eastAsia="MS Mincho"/>
              </w:rPr>
            </w:pPr>
            <w:r>
              <w:rPr>
                <w:rFonts w:eastAsia="MS Mincho"/>
              </w:rPr>
              <w:t>n</w:t>
            </w:r>
          </w:p>
        </w:tc>
        <w:tc>
          <w:tcPr>
            <w:tcW w:w="892" w:type="dxa"/>
            <w:vAlign w:val="bottom"/>
          </w:tcPr>
          <w:p w14:paraId="7C7DF48D" w14:textId="77777777" w:rsidR="0041160A" w:rsidRPr="00E359BF" w:rsidRDefault="0041160A" w:rsidP="0041160A">
            <w:pPr>
              <w:pStyle w:val="TableColHeadingCenter"/>
              <w:rPr>
                <w:rFonts w:eastAsia="MS Mincho"/>
              </w:rPr>
            </w:pPr>
            <w:r>
              <w:rPr>
                <w:rFonts w:eastAsia="MS Mincho"/>
              </w:rPr>
              <w:t>Average</w:t>
            </w:r>
          </w:p>
        </w:tc>
      </w:tr>
      <w:tr w:rsidR="001F07E0" w:rsidRPr="00E359BF" w14:paraId="5873656A" w14:textId="77777777" w:rsidTr="0041160A">
        <w:trPr>
          <w:jc w:val="center"/>
        </w:trPr>
        <w:tc>
          <w:tcPr>
            <w:tcW w:w="1431" w:type="dxa"/>
            <w:shd w:val="clear" w:color="auto" w:fill="D9E2F3" w:themeFill="accent5" w:themeFillTint="33"/>
          </w:tcPr>
          <w:p w14:paraId="4BF0E0B2" w14:textId="77777777" w:rsidR="001F07E0" w:rsidRPr="00E359BF" w:rsidRDefault="001F07E0">
            <w:pPr>
              <w:pStyle w:val="TableSubheadingCentered"/>
            </w:pPr>
          </w:p>
        </w:tc>
        <w:tc>
          <w:tcPr>
            <w:tcW w:w="874" w:type="dxa"/>
            <w:shd w:val="clear" w:color="auto" w:fill="D9E2F3" w:themeFill="accent5" w:themeFillTint="33"/>
          </w:tcPr>
          <w:p w14:paraId="72E8DA70" w14:textId="77777777" w:rsidR="001F07E0" w:rsidRPr="00E359BF" w:rsidRDefault="001F07E0">
            <w:pPr>
              <w:pStyle w:val="TableSubheadingCentered"/>
            </w:pPr>
            <w:r w:rsidRPr="00E359BF">
              <w:t>1</w:t>
            </w:r>
          </w:p>
        </w:tc>
        <w:tc>
          <w:tcPr>
            <w:tcW w:w="874" w:type="dxa"/>
            <w:shd w:val="clear" w:color="auto" w:fill="D9E2F3" w:themeFill="accent5" w:themeFillTint="33"/>
          </w:tcPr>
          <w:p w14:paraId="6A10E95B" w14:textId="77777777" w:rsidR="001F07E0" w:rsidRPr="00E359BF" w:rsidRDefault="001F07E0">
            <w:pPr>
              <w:pStyle w:val="TableSubheadingCentered"/>
            </w:pPr>
            <w:r w:rsidRPr="00E359BF">
              <w:t>2</w:t>
            </w:r>
          </w:p>
        </w:tc>
        <w:tc>
          <w:tcPr>
            <w:tcW w:w="874" w:type="dxa"/>
            <w:shd w:val="clear" w:color="auto" w:fill="D9E2F3" w:themeFill="accent5" w:themeFillTint="33"/>
          </w:tcPr>
          <w:p w14:paraId="25D52CD7" w14:textId="77777777" w:rsidR="001F07E0" w:rsidRPr="00E359BF" w:rsidRDefault="001F07E0">
            <w:pPr>
              <w:pStyle w:val="TableSubheadingCentered"/>
            </w:pPr>
            <w:r w:rsidRPr="00E359BF">
              <w:t>3</w:t>
            </w:r>
          </w:p>
        </w:tc>
        <w:tc>
          <w:tcPr>
            <w:tcW w:w="875" w:type="dxa"/>
            <w:shd w:val="clear" w:color="auto" w:fill="D9E2F3" w:themeFill="accent5" w:themeFillTint="33"/>
          </w:tcPr>
          <w:p w14:paraId="7E25F357" w14:textId="77777777" w:rsidR="001F07E0" w:rsidRPr="00E359BF" w:rsidRDefault="001F07E0">
            <w:pPr>
              <w:pStyle w:val="TableSubheadingCentered"/>
            </w:pPr>
            <w:r w:rsidRPr="00E359BF">
              <w:t>4</w:t>
            </w:r>
          </w:p>
        </w:tc>
        <w:tc>
          <w:tcPr>
            <w:tcW w:w="875" w:type="dxa"/>
            <w:shd w:val="clear" w:color="auto" w:fill="D9E2F3" w:themeFill="accent5" w:themeFillTint="33"/>
          </w:tcPr>
          <w:p w14:paraId="10F55C80" w14:textId="77777777" w:rsidR="001F07E0" w:rsidRPr="00E359BF" w:rsidRDefault="001F07E0">
            <w:pPr>
              <w:pStyle w:val="TableSubheadingCentered"/>
            </w:pPr>
            <w:r w:rsidRPr="00E359BF">
              <w:t>5</w:t>
            </w:r>
          </w:p>
        </w:tc>
        <w:tc>
          <w:tcPr>
            <w:tcW w:w="874" w:type="dxa"/>
            <w:shd w:val="clear" w:color="auto" w:fill="D9E2F3" w:themeFill="accent5" w:themeFillTint="33"/>
          </w:tcPr>
          <w:p w14:paraId="2FEA52C6" w14:textId="77777777" w:rsidR="001F07E0" w:rsidRPr="00E359BF" w:rsidRDefault="001F07E0">
            <w:pPr>
              <w:pStyle w:val="TableSubheadingCentered"/>
            </w:pPr>
            <w:r w:rsidRPr="00E359BF">
              <w:t>6</w:t>
            </w:r>
          </w:p>
        </w:tc>
        <w:tc>
          <w:tcPr>
            <w:tcW w:w="875" w:type="dxa"/>
            <w:shd w:val="clear" w:color="auto" w:fill="D9E2F3" w:themeFill="accent5" w:themeFillTint="33"/>
          </w:tcPr>
          <w:p w14:paraId="4B763937" w14:textId="77777777" w:rsidR="001F07E0" w:rsidRPr="00E359BF" w:rsidRDefault="001F07E0">
            <w:pPr>
              <w:pStyle w:val="TableSubheadingCentered"/>
            </w:pPr>
            <w:r w:rsidRPr="00E359BF">
              <w:t>7</w:t>
            </w:r>
          </w:p>
        </w:tc>
        <w:tc>
          <w:tcPr>
            <w:tcW w:w="900" w:type="dxa"/>
            <w:shd w:val="clear" w:color="auto" w:fill="D9E2F3" w:themeFill="accent5" w:themeFillTint="33"/>
          </w:tcPr>
          <w:p w14:paraId="117DD12B" w14:textId="77777777" w:rsidR="001F07E0" w:rsidRPr="00E359BF" w:rsidRDefault="001F07E0">
            <w:pPr>
              <w:pStyle w:val="TableSubheadingCentered"/>
            </w:pPr>
            <w:r>
              <w:t>72</w:t>
            </w:r>
          </w:p>
        </w:tc>
        <w:tc>
          <w:tcPr>
            <w:tcW w:w="892" w:type="dxa"/>
            <w:shd w:val="clear" w:color="auto" w:fill="D9E2F3" w:themeFill="accent5" w:themeFillTint="33"/>
          </w:tcPr>
          <w:p w14:paraId="22CE1E76" w14:textId="77777777" w:rsidR="001F07E0" w:rsidRPr="00E359BF" w:rsidRDefault="001F07E0">
            <w:pPr>
              <w:pStyle w:val="TableSubheadingCentered"/>
            </w:pPr>
            <w:r>
              <w:t>4.8</w:t>
            </w:r>
          </w:p>
        </w:tc>
      </w:tr>
      <w:tr w:rsidR="001F07E0" w:rsidRPr="00E359BF" w14:paraId="3EFD8F2C" w14:textId="77777777" w:rsidTr="0041160A">
        <w:trPr>
          <w:jc w:val="center"/>
        </w:trPr>
        <w:tc>
          <w:tcPr>
            <w:tcW w:w="1431" w:type="dxa"/>
          </w:tcPr>
          <w:p w14:paraId="5E067776" w14:textId="77777777" w:rsidR="001F07E0" w:rsidRPr="008F6B0C" w:rsidRDefault="001F07E0">
            <w:pPr>
              <w:pStyle w:val="TableText"/>
            </w:pPr>
            <w:r>
              <w:t>Grades K-5</w:t>
            </w:r>
          </w:p>
        </w:tc>
        <w:tc>
          <w:tcPr>
            <w:tcW w:w="874" w:type="dxa"/>
          </w:tcPr>
          <w:p w14:paraId="3921CF8C" w14:textId="77777777" w:rsidR="001F07E0" w:rsidRPr="00E359BF" w:rsidRDefault="001F07E0">
            <w:pPr>
              <w:pStyle w:val="TableTextCentered"/>
              <w:rPr>
                <w:rFonts w:eastAsia="Times New Roman"/>
              </w:rPr>
            </w:pPr>
            <w:r>
              <w:rPr>
                <w:rFonts w:eastAsia="Times New Roman"/>
              </w:rPr>
              <w:t>0</w:t>
            </w:r>
          </w:p>
        </w:tc>
        <w:tc>
          <w:tcPr>
            <w:tcW w:w="874" w:type="dxa"/>
          </w:tcPr>
          <w:p w14:paraId="6123F3FE" w14:textId="77777777" w:rsidR="001F07E0" w:rsidRPr="00E359BF" w:rsidRDefault="001F07E0">
            <w:pPr>
              <w:pStyle w:val="TableTextCentered"/>
              <w:rPr>
                <w:rFonts w:eastAsia="Times New Roman"/>
              </w:rPr>
            </w:pPr>
            <w:r>
              <w:rPr>
                <w:rFonts w:eastAsia="Times New Roman"/>
              </w:rPr>
              <w:t>0</w:t>
            </w:r>
          </w:p>
        </w:tc>
        <w:tc>
          <w:tcPr>
            <w:tcW w:w="874" w:type="dxa"/>
          </w:tcPr>
          <w:p w14:paraId="3B5431B6" w14:textId="77777777" w:rsidR="001F07E0" w:rsidRPr="00E359BF" w:rsidRDefault="001F07E0">
            <w:pPr>
              <w:pStyle w:val="TableTextCentered"/>
              <w:rPr>
                <w:rFonts w:eastAsia="Times New Roman"/>
              </w:rPr>
            </w:pPr>
            <w:r>
              <w:rPr>
                <w:rFonts w:eastAsia="Times New Roman"/>
              </w:rPr>
              <w:t>5</w:t>
            </w:r>
          </w:p>
        </w:tc>
        <w:tc>
          <w:tcPr>
            <w:tcW w:w="875" w:type="dxa"/>
          </w:tcPr>
          <w:p w14:paraId="2803F62D" w14:textId="77777777" w:rsidR="001F07E0" w:rsidRPr="00E359BF" w:rsidRDefault="001F07E0">
            <w:pPr>
              <w:pStyle w:val="TableTextCentered"/>
              <w:rPr>
                <w:rFonts w:eastAsia="Times New Roman"/>
              </w:rPr>
            </w:pPr>
            <w:r>
              <w:rPr>
                <w:rFonts w:eastAsia="Times New Roman"/>
              </w:rPr>
              <w:t>7</w:t>
            </w:r>
          </w:p>
        </w:tc>
        <w:tc>
          <w:tcPr>
            <w:tcW w:w="875" w:type="dxa"/>
          </w:tcPr>
          <w:p w14:paraId="3B07D4C5" w14:textId="77777777" w:rsidR="001F07E0" w:rsidRPr="00E359BF" w:rsidRDefault="001F07E0">
            <w:pPr>
              <w:pStyle w:val="TableTextCentered"/>
              <w:rPr>
                <w:rFonts w:eastAsia="Times New Roman"/>
              </w:rPr>
            </w:pPr>
            <w:r>
              <w:rPr>
                <w:rFonts w:eastAsia="Times New Roman"/>
              </w:rPr>
              <w:t>4</w:t>
            </w:r>
          </w:p>
        </w:tc>
        <w:tc>
          <w:tcPr>
            <w:tcW w:w="874" w:type="dxa"/>
          </w:tcPr>
          <w:p w14:paraId="367A5ACA" w14:textId="77777777" w:rsidR="001F07E0" w:rsidRPr="00E359BF" w:rsidRDefault="001F07E0">
            <w:pPr>
              <w:pStyle w:val="TableTextCentered"/>
              <w:rPr>
                <w:rFonts w:eastAsia="Times New Roman"/>
              </w:rPr>
            </w:pPr>
            <w:r>
              <w:rPr>
                <w:rFonts w:eastAsia="Times New Roman"/>
              </w:rPr>
              <w:t>7</w:t>
            </w:r>
          </w:p>
        </w:tc>
        <w:tc>
          <w:tcPr>
            <w:tcW w:w="875" w:type="dxa"/>
          </w:tcPr>
          <w:p w14:paraId="0EF9CD54" w14:textId="77777777" w:rsidR="001F07E0" w:rsidRPr="00E359BF" w:rsidRDefault="001F07E0">
            <w:pPr>
              <w:pStyle w:val="TableTextCentered"/>
              <w:rPr>
                <w:rFonts w:eastAsia="Times New Roman"/>
              </w:rPr>
            </w:pPr>
            <w:r>
              <w:rPr>
                <w:rFonts w:eastAsia="Times New Roman"/>
              </w:rPr>
              <w:t>7</w:t>
            </w:r>
          </w:p>
        </w:tc>
        <w:tc>
          <w:tcPr>
            <w:tcW w:w="900" w:type="dxa"/>
          </w:tcPr>
          <w:p w14:paraId="2046D01B" w14:textId="77777777" w:rsidR="001F07E0" w:rsidRPr="00E359BF" w:rsidRDefault="001F07E0">
            <w:pPr>
              <w:pStyle w:val="TableTextCentered"/>
              <w:rPr>
                <w:rFonts w:eastAsia="Times New Roman"/>
              </w:rPr>
            </w:pPr>
            <w:r>
              <w:rPr>
                <w:rFonts w:eastAsia="Times New Roman"/>
              </w:rPr>
              <w:t>30</w:t>
            </w:r>
          </w:p>
        </w:tc>
        <w:tc>
          <w:tcPr>
            <w:tcW w:w="892" w:type="dxa"/>
          </w:tcPr>
          <w:p w14:paraId="57AA6550" w14:textId="77777777" w:rsidR="001F07E0" w:rsidRPr="00E359BF" w:rsidRDefault="001F07E0">
            <w:pPr>
              <w:pStyle w:val="TableTextCentered"/>
              <w:rPr>
                <w:rFonts w:eastAsia="Times New Roman"/>
              </w:rPr>
            </w:pPr>
            <w:r>
              <w:rPr>
                <w:rFonts w:eastAsia="Times New Roman"/>
              </w:rPr>
              <w:t>5.1</w:t>
            </w:r>
          </w:p>
        </w:tc>
      </w:tr>
      <w:tr w:rsidR="001F07E0" w:rsidRPr="00E359BF" w14:paraId="4B493C83" w14:textId="77777777" w:rsidTr="0041160A">
        <w:trPr>
          <w:jc w:val="center"/>
        </w:trPr>
        <w:tc>
          <w:tcPr>
            <w:tcW w:w="1431" w:type="dxa"/>
          </w:tcPr>
          <w:p w14:paraId="206A4E0C" w14:textId="77777777" w:rsidR="001F07E0" w:rsidRPr="008F6B0C" w:rsidRDefault="001F07E0">
            <w:pPr>
              <w:pStyle w:val="TableText"/>
            </w:pPr>
            <w:r>
              <w:t>Grades 6-8</w:t>
            </w:r>
          </w:p>
        </w:tc>
        <w:tc>
          <w:tcPr>
            <w:tcW w:w="874" w:type="dxa"/>
          </w:tcPr>
          <w:p w14:paraId="2940EBA4" w14:textId="77777777" w:rsidR="001F07E0" w:rsidRPr="00E359BF" w:rsidRDefault="001F07E0">
            <w:pPr>
              <w:pStyle w:val="TableTextCentered"/>
              <w:rPr>
                <w:rFonts w:eastAsia="Times New Roman"/>
              </w:rPr>
            </w:pPr>
            <w:r>
              <w:rPr>
                <w:rFonts w:eastAsia="Times New Roman"/>
              </w:rPr>
              <w:t>0</w:t>
            </w:r>
          </w:p>
        </w:tc>
        <w:tc>
          <w:tcPr>
            <w:tcW w:w="874" w:type="dxa"/>
          </w:tcPr>
          <w:p w14:paraId="3A9CBEC8" w14:textId="77777777" w:rsidR="001F07E0" w:rsidRPr="00E359BF" w:rsidRDefault="001F07E0">
            <w:pPr>
              <w:pStyle w:val="TableTextCentered"/>
              <w:rPr>
                <w:rFonts w:eastAsia="Times New Roman"/>
              </w:rPr>
            </w:pPr>
            <w:r>
              <w:rPr>
                <w:rFonts w:eastAsia="Times New Roman"/>
              </w:rPr>
              <w:t>0</w:t>
            </w:r>
          </w:p>
        </w:tc>
        <w:tc>
          <w:tcPr>
            <w:tcW w:w="874" w:type="dxa"/>
          </w:tcPr>
          <w:p w14:paraId="2A4FCE15" w14:textId="77777777" w:rsidR="001F07E0" w:rsidRPr="00E359BF" w:rsidRDefault="001F07E0">
            <w:pPr>
              <w:pStyle w:val="TableTextCentered"/>
              <w:rPr>
                <w:rFonts w:eastAsia="Times New Roman"/>
              </w:rPr>
            </w:pPr>
            <w:r>
              <w:rPr>
                <w:rFonts w:eastAsia="Times New Roman"/>
              </w:rPr>
              <w:t>5</w:t>
            </w:r>
          </w:p>
        </w:tc>
        <w:tc>
          <w:tcPr>
            <w:tcW w:w="875" w:type="dxa"/>
          </w:tcPr>
          <w:p w14:paraId="52A1C3C9" w14:textId="77777777" w:rsidR="001F07E0" w:rsidRPr="00E359BF" w:rsidRDefault="001F07E0">
            <w:pPr>
              <w:pStyle w:val="TableTextCentered"/>
              <w:rPr>
                <w:rFonts w:eastAsia="Times New Roman"/>
              </w:rPr>
            </w:pPr>
            <w:r>
              <w:rPr>
                <w:rFonts w:eastAsia="Times New Roman"/>
              </w:rPr>
              <w:t>5</w:t>
            </w:r>
          </w:p>
        </w:tc>
        <w:tc>
          <w:tcPr>
            <w:tcW w:w="875" w:type="dxa"/>
          </w:tcPr>
          <w:p w14:paraId="22E0CCCA" w14:textId="77777777" w:rsidR="001F07E0" w:rsidRPr="00E359BF" w:rsidRDefault="001F07E0">
            <w:pPr>
              <w:pStyle w:val="TableTextCentered"/>
              <w:rPr>
                <w:rFonts w:eastAsia="Times New Roman"/>
              </w:rPr>
            </w:pPr>
            <w:r>
              <w:rPr>
                <w:rFonts w:eastAsia="Times New Roman"/>
              </w:rPr>
              <w:t>10</w:t>
            </w:r>
          </w:p>
        </w:tc>
        <w:tc>
          <w:tcPr>
            <w:tcW w:w="874" w:type="dxa"/>
          </w:tcPr>
          <w:p w14:paraId="251D21E6" w14:textId="77777777" w:rsidR="001F07E0" w:rsidRPr="00E359BF" w:rsidRDefault="001F07E0">
            <w:pPr>
              <w:pStyle w:val="TableTextCentered"/>
              <w:rPr>
                <w:rFonts w:eastAsia="Times New Roman"/>
              </w:rPr>
            </w:pPr>
            <w:r>
              <w:rPr>
                <w:rFonts w:eastAsia="Times New Roman"/>
              </w:rPr>
              <w:t>0</w:t>
            </w:r>
          </w:p>
        </w:tc>
        <w:tc>
          <w:tcPr>
            <w:tcW w:w="875" w:type="dxa"/>
          </w:tcPr>
          <w:p w14:paraId="69AA3717" w14:textId="77777777" w:rsidR="001F07E0" w:rsidRPr="00E359BF" w:rsidRDefault="001F07E0">
            <w:pPr>
              <w:pStyle w:val="TableTextCentered"/>
              <w:rPr>
                <w:rFonts w:eastAsia="Times New Roman"/>
              </w:rPr>
            </w:pPr>
            <w:r>
              <w:rPr>
                <w:rFonts w:eastAsia="Times New Roman"/>
              </w:rPr>
              <w:t>0</w:t>
            </w:r>
          </w:p>
        </w:tc>
        <w:tc>
          <w:tcPr>
            <w:tcW w:w="900" w:type="dxa"/>
          </w:tcPr>
          <w:p w14:paraId="42105295" w14:textId="77777777" w:rsidR="001F07E0" w:rsidRPr="00E359BF" w:rsidRDefault="001F07E0">
            <w:pPr>
              <w:pStyle w:val="TableTextCentered"/>
              <w:rPr>
                <w:rFonts w:eastAsia="Times New Roman"/>
              </w:rPr>
            </w:pPr>
            <w:r>
              <w:rPr>
                <w:rFonts w:eastAsia="Times New Roman"/>
              </w:rPr>
              <w:t>20</w:t>
            </w:r>
          </w:p>
        </w:tc>
        <w:tc>
          <w:tcPr>
            <w:tcW w:w="892" w:type="dxa"/>
          </w:tcPr>
          <w:p w14:paraId="073D072F" w14:textId="77777777" w:rsidR="001F07E0" w:rsidRPr="00E359BF" w:rsidRDefault="001F07E0">
            <w:pPr>
              <w:pStyle w:val="TableTextCentered"/>
              <w:rPr>
                <w:rFonts w:eastAsia="Times New Roman"/>
              </w:rPr>
            </w:pPr>
            <w:r>
              <w:rPr>
                <w:rFonts w:eastAsia="Times New Roman"/>
              </w:rPr>
              <w:t>4.3</w:t>
            </w:r>
          </w:p>
        </w:tc>
      </w:tr>
      <w:tr w:rsidR="001F07E0" w:rsidRPr="00E359BF" w14:paraId="6893E7FC" w14:textId="77777777" w:rsidTr="0041160A">
        <w:trPr>
          <w:jc w:val="center"/>
        </w:trPr>
        <w:tc>
          <w:tcPr>
            <w:tcW w:w="1431" w:type="dxa"/>
          </w:tcPr>
          <w:p w14:paraId="53A34E65" w14:textId="77777777" w:rsidR="001F07E0" w:rsidRPr="008F6B0C" w:rsidRDefault="001F07E0">
            <w:pPr>
              <w:pStyle w:val="TableText"/>
            </w:pPr>
            <w:r>
              <w:t>Grades 9-12</w:t>
            </w:r>
          </w:p>
        </w:tc>
        <w:tc>
          <w:tcPr>
            <w:tcW w:w="874" w:type="dxa"/>
          </w:tcPr>
          <w:p w14:paraId="3B036C9B" w14:textId="77777777" w:rsidR="001F07E0" w:rsidRPr="00E359BF" w:rsidRDefault="001F07E0">
            <w:pPr>
              <w:pStyle w:val="TableTextCentered"/>
              <w:rPr>
                <w:rFonts w:eastAsia="Times New Roman"/>
              </w:rPr>
            </w:pPr>
            <w:r>
              <w:rPr>
                <w:rFonts w:eastAsia="Times New Roman"/>
              </w:rPr>
              <w:t>0</w:t>
            </w:r>
          </w:p>
        </w:tc>
        <w:tc>
          <w:tcPr>
            <w:tcW w:w="874" w:type="dxa"/>
          </w:tcPr>
          <w:p w14:paraId="0D6A5013" w14:textId="77777777" w:rsidR="001F07E0" w:rsidRPr="00E359BF" w:rsidRDefault="001F07E0">
            <w:pPr>
              <w:pStyle w:val="TableTextCentered"/>
              <w:rPr>
                <w:rFonts w:eastAsia="Times New Roman"/>
              </w:rPr>
            </w:pPr>
            <w:r>
              <w:rPr>
                <w:rFonts w:eastAsia="Times New Roman"/>
              </w:rPr>
              <w:t>0</w:t>
            </w:r>
          </w:p>
        </w:tc>
        <w:tc>
          <w:tcPr>
            <w:tcW w:w="874" w:type="dxa"/>
          </w:tcPr>
          <w:p w14:paraId="428EB39B" w14:textId="77777777" w:rsidR="001F07E0" w:rsidRPr="00E359BF" w:rsidRDefault="001F07E0">
            <w:pPr>
              <w:pStyle w:val="TableTextCentered"/>
              <w:rPr>
                <w:rFonts w:eastAsia="Times New Roman"/>
              </w:rPr>
            </w:pPr>
            <w:r>
              <w:rPr>
                <w:rFonts w:eastAsia="Times New Roman"/>
              </w:rPr>
              <w:t>2</w:t>
            </w:r>
          </w:p>
        </w:tc>
        <w:tc>
          <w:tcPr>
            <w:tcW w:w="875" w:type="dxa"/>
          </w:tcPr>
          <w:p w14:paraId="778D1ED1" w14:textId="77777777" w:rsidR="001F07E0" w:rsidRPr="00E359BF" w:rsidRDefault="001F07E0">
            <w:pPr>
              <w:pStyle w:val="TableTextCentered"/>
              <w:rPr>
                <w:rFonts w:eastAsia="Times New Roman"/>
              </w:rPr>
            </w:pPr>
            <w:r>
              <w:rPr>
                <w:rFonts w:eastAsia="Times New Roman"/>
              </w:rPr>
              <w:t>8</w:t>
            </w:r>
          </w:p>
        </w:tc>
        <w:tc>
          <w:tcPr>
            <w:tcW w:w="875" w:type="dxa"/>
          </w:tcPr>
          <w:p w14:paraId="7BE42C23" w14:textId="77777777" w:rsidR="001F07E0" w:rsidRPr="00E359BF" w:rsidRDefault="001F07E0">
            <w:pPr>
              <w:pStyle w:val="TableTextCentered"/>
              <w:rPr>
                <w:rFonts w:eastAsia="Times New Roman"/>
              </w:rPr>
            </w:pPr>
            <w:r>
              <w:rPr>
                <w:rFonts w:eastAsia="Times New Roman"/>
              </w:rPr>
              <w:t>6</w:t>
            </w:r>
          </w:p>
        </w:tc>
        <w:tc>
          <w:tcPr>
            <w:tcW w:w="874" w:type="dxa"/>
          </w:tcPr>
          <w:p w14:paraId="7B7E306D" w14:textId="77777777" w:rsidR="001F07E0" w:rsidRPr="00E359BF" w:rsidRDefault="001F07E0">
            <w:pPr>
              <w:pStyle w:val="TableTextCentered"/>
              <w:rPr>
                <w:rFonts w:eastAsia="Times New Roman"/>
              </w:rPr>
            </w:pPr>
            <w:r>
              <w:rPr>
                <w:rFonts w:eastAsia="Times New Roman"/>
              </w:rPr>
              <w:t>3</w:t>
            </w:r>
          </w:p>
        </w:tc>
        <w:tc>
          <w:tcPr>
            <w:tcW w:w="875" w:type="dxa"/>
          </w:tcPr>
          <w:p w14:paraId="3314AD39" w14:textId="77777777" w:rsidR="001F07E0" w:rsidRPr="00E359BF" w:rsidRDefault="001F07E0">
            <w:pPr>
              <w:pStyle w:val="TableTextCentered"/>
              <w:rPr>
                <w:rFonts w:eastAsia="Times New Roman"/>
              </w:rPr>
            </w:pPr>
            <w:r>
              <w:rPr>
                <w:rFonts w:eastAsia="Times New Roman"/>
              </w:rPr>
              <w:t>3</w:t>
            </w:r>
          </w:p>
        </w:tc>
        <w:tc>
          <w:tcPr>
            <w:tcW w:w="900" w:type="dxa"/>
          </w:tcPr>
          <w:p w14:paraId="3B4645A4" w14:textId="77777777" w:rsidR="001F07E0" w:rsidRPr="00E359BF" w:rsidRDefault="001F07E0">
            <w:pPr>
              <w:pStyle w:val="TableTextCentered"/>
              <w:rPr>
                <w:rFonts w:eastAsia="Times New Roman"/>
              </w:rPr>
            </w:pPr>
            <w:r>
              <w:rPr>
                <w:rFonts w:eastAsia="Times New Roman"/>
              </w:rPr>
              <w:t>22</w:t>
            </w:r>
          </w:p>
        </w:tc>
        <w:tc>
          <w:tcPr>
            <w:tcW w:w="892" w:type="dxa"/>
          </w:tcPr>
          <w:p w14:paraId="11EA6791" w14:textId="77777777" w:rsidR="001F07E0" w:rsidRPr="00E359BF" w:rsidRDefault="001F07E0">
            <w:pPr>
              <w:pStyle w:val="TableTextCentered"/>
              <w:rPr>
                <w:rFonts w:eastAsia="Times New Roman"/>
              </w:rPr>
            </w:pPr>
            <w:r>
              <w:rPr>
                <w:rFonts w:eastAsia="Times New Roman"/>
              </w:rPr>
              <w:t>4.9</w:t>
            </w:r>
          </w:p>
        </w:tc>
      </w:tr>
    </w:tbl>
    <w:bookmarkEnd w:id="136"/>
    <w:p w14:paraId="0D37A53D" w14:textId="77777777" w:rsidR="001F07E0" w:rsidRPr="00F2299E" w:rsidRDefault="001F07E0">
      <w:pPr>
        <w:pStyle w:val="TableNote"/>
      </w:pPr>
      <w:r w:rsidRPr="0000126A">
        <w:rPr>
          <w:szCs w:val="20"/>
        </w:rPr>
        <w:t>*</w:t>
      </w:r>
      <w:r w:rsidRPr="0000126A">
        <w:t xml:space="preserve">The district average is an average of the observation scores. In Table 3, the district average is computed as: </w:t>
      </w:r>
      <w:r w:rsidRPr="0000126A">
        <w:br/>
      </w:r>
      <w:bookmarkStart w:id="137" w:name="Dist_PC_Calc"/>
      <w:r>
        <w:t>([3 x 12] + [4 x 20] + [5 x 20] + [6 x 10] + [7 x 10]) ÷ 72 observations = 4.8</w:t>
      </w:r>
      <w:bookmarkEnd w:id="137"/>
    </w:p>
    <w:p w14:paraId="2ACABDD9" w14:textId="77777777" w:rsidR="001F07E0" w:rsidRPr="00E359BF" w:rsidRDefault="001F07E0">
      <w:pPr>
        <w:pStyle w:val="BodyText"/>
      </w:pPr>
      <w:r w:rsidRPr="00626C03">
        <w:rPr>
          <w:rStyle w:val="BodyTextDemiChar"/>
        </w:rPr>
        <w:t>Ratings in the Low Range</w:t>
      </w:r>
      <w:r w:rsidRPr="00E359BF">
        <w:t xml:space="preserve">. </w:t>
      </w:r>
      <w:r w:rsidRPr="00BC09E0">
        <w:t>All indicators are absent or only minimally present. Teachers and students do not appear to share a warm, supportive relationship. Interpersonal connections are not evident or only minimally evident. Affect in the classroom is flat, and there are rarely instances of teachers and students smiling, sharing humor, or laughing together. There are no, or very few, positive communications among the teacher and students; the teacher does not communicate encouragement. There is no evidence that students and the teacher respect one another or that the teacher encourages students to respect one another.</w:t>
      </w:r>
    </w:p>
    <w:p w14:paraId="3EE1F983" w14:textId="77777777" w:rsidR="001F07E0" w:rsidRPr="00E359BF" w:rsidRDefault="001F07E0">
      <w:pPr>
        <w:pStyle w:val="BodyText"/>
      </w:pPr>
      <w:r w:rsidRPr="00626C03">
        <w:rPr>
          <w:rStyle w:val="BodyTextDemiChar"/>
        </w:rPr>
        <w:t>Ratings in the Middle Range.</w:t>
      </w:r>
      <w:r w:rsidRPr="00E359BF">
        <w:t xml:space="preserve"> </w:t>
      </w:r>
      <w:r w:rsidRPr="00BC09E0">
        <w:t>There are some indications that the teacher and students share a warm and supportive relationship, but some students may be excluded from this relationship, either by the teacher or the students. Some relationships appear constrained—for example, the teacher expresses a perfunctory interest in students, or encouragement seems to be an automatic statement and is not sincere. Sometimes, teachers and students demonstrate respect for one another.</w:t>
      </w:r>
    </w:p>
    <w:p w14:paraId="7E2DDB98" w14:textId="77777777" w:rsidR="001F07E0" w:rsidRDefault="001F07E0">
      <w:pPr>
        <w:pStyle w:val="BodyText"/>
      </w:pPr>
      <w:r w:rsidRPr="00626C03">
        <w:rPr>
          <w:rStyle w:val="BodyTextDemiChar"/>
        </w:rPr>
        <w:t xml:space="preserve">Ratings in the High Range. </w:t>
      </w:r>
      <w:r w:rsidRPr="00BC09E0">
        <w:t>There are many indications that the relationship among students and the teacher is positive and warm. The teacher is typically in close proximity to students, and encouragement is sincere and personal. There are frequent displays of shared laughter, smiles, and enthusiasm. Teachers and students show respect for one another (e.g., listening, using calm voices, using polite language). Positive communication (both verbal and nonverbal) and mutual respect are evident throughout the session.</w:t>
      </w:r>
    </w:p>
    <w:bookmarkEnd w:id="134"/>
    <w:p w14:paraId="404E6196" w14:textId="77777777" w:rsidR="001F07E0" w:rsidRDefault="001F07E0">
      <w:pPr>
        <w:spacing w:after="160" w:line="259" w:lineRule="auto"/>
      </w:pPr>
      <w:r>
        <w:br w:type="page"/>
      </w:r>
    </w:p>
    <w:p w14:paraId="1A028BA4" w14:textId="77777777" w:rsidR="001F07E0" w:rsidRPr="00BC09E0" w:rsidRDefault="001F07E0">
      <w:pPr>
        <w:pStyle w:val="Heading2-SIOR"/>
      </w:pPr>
      <w:bookmarkStart w:id="138" w:name="_Toc411329828"/>
      <w:bookmarkStart w:id="139" w:name="_Toc430114876"/>
      <w:bookmarkStart w:id="140" w:name="_Toc92194255"/>
      <w:r w:rsidRPr="00BC09E0">
        <w:lastRenderedPageBreak/>
        <w:t>Teacher Sensitivity</w:t>
      </w:r>
      <w:bookmarkEnd w:id="138"/>
      <w:bookmarkEnd w:id="139"/>
      <w:bookmarkEnd w:id="140"/>
    </w:p>
    <w:p w14:paraId="6EB3C561" w14:textId="77777777" w:rsidR="001F07E0" w:rsidRPr="00BC09E0" w:rsidRDefault="001F07E0">
      <w:pPr>
        <w:pStyle w:val="BodyTextDomain"/>
      </w:pPr>
      <w:r w:rsidRPr="00BC09E0">
        <w:t xml:space="preserve">Emotional Support domain, </w:t>
      </w:r>
      <w:r>
        <w:t>G</w:t>
      </w:r>
      <w:r w:rsidRPr="00BC09E0">
        <w:t xml:space="preserve">rades </w:t>
      </w:r>
      <w:r>
        <w:t>K</w:t>
      </w:r>
      <w:r w:rsidRPr="00BC09E0">
        <w:t>−</w:t>
      </w:r>
      <w:r>
        <w:t>12</w:t>
      </w:r>
    </w:p>
    <w:p w14:paraId="01A7F9ED" w14:textId="77777777" w:rsidR="001F07E0" w:rsidRPr="00BC09E0" w:rsidRDefault="001F07E0">
      <w:pPr>
        <w:pStyle w:val="BodyText"/>
      </w:pPr>
      <w:r w:rsidRPr="00BC09E0">
        <w:t>Teacher Sensitivity encompasses the teacher’s awareness of and responsiveness to students’ academic and emotional needs. High levels of sensitivity facilitate students’ abilities to actively explore and learn because the teacher consistently provides comfort, reassurance, and encouragement (</w:t>
      </w:r>
      <w:r w:rsidRPr="00BC09E0">
        <w:rPr>
          <w:i/>
        </w:rPr>
        <w:t>CLASS K–3 Manual,</w:t>
      </w:r>
      <w:r w:rsidRPr="00BC09E0">
        <w:t xml:space="preserve"> p. 32, </w:t>
      </w:r>
      <w:r w:rsidRPr="00BC09E0">
        <w:rPr>
          <w:i/>
        </w:rPr>
        <w:t xml:space="preserve">CLASS Upper Elementary Manual, </w:t>
      </w:r>
      <w:r w:rsidRPr="00BC09E0">
        <w:t>p. 27</w:t>
      </w:r>
      <w:r>
        <w:t xml:space="preserve">, </w:t>
      </w:r>
      <w:r w:rsidRPr="0085328B">
        <w:rPr>
          <w:i/>
        </w:rPr>
        <w:t>CLASS Secondary Manual,</w:t>
      </w:r>
      <w:r>
        <w:t xml:space="preserve"> p. 27</w:t>
      </w:r>
      <w:r w:rsidRPr="00BC09E0">
        <w:t xml:space="preserve">). </w:t>
      </w:r>
    </w:p>
    <w:p w14:paraId="242BAAED" w14:textId="77777777" w:rsidR="001F07E0" w:rsidRPr="00CB2CE9" w:rsidRDefault="001F07E0">
      <w:pPr>
        <w:pStyle w:val="TableTitle0"/>
      </w:pPr>
      <w:r w:rsidRPr="00CB2CE9">
        <w:t xml:space="preserve">Table 4. Teacher Sensitivity: Number of Classrooms for Each Rating </w:t>
      </w:r>
      <w:r w:rsidRPr="0000126A">
        <w:t>and District Average</w:t>
      </w:r>
    </w:p>
    <w:p w14:paraId="3A4917EC" w14:textId="77777777" w:rsidR="001F07E0" w:rsidRDefault="001F07E0">
      <w:pPr>
        <w:pStyle w:val="BodyTextDemi"/>
      </w:pPr>
      <w:r w:rsidRPr="0000126A">
        <w:t xml:space="preserve">Teacher Sensitivity District Average*: </w:t>
      </w:r>
      <w:bookmarkStart w:id="141" w:name="Dist_TS_Avg"/>
      <w:r>
        <w:t>5.6</w:t>
      </w:r>
      <w:bookmarkEnd w:id="141"/>
    </w:p>
    <w:tbl>
      <w:tblPr>
        <w:tblStyle w:val="MSVTable1"/>
        <w:tblW w:w="5000" w:type="pct"/>
        <w:jc w:val="center"/>
        <w:tblLook w:val="06A0" w:firstRow="1" w:lastRow="0" w:firstColumn="1" w:lastColumn="0" w:noHBand="1" w:noVBand="1"/>
      </w:tblPr>
      <w:tblGrid>
        <w:gridCol w:w="1431"/>
        <w:gridCol w:w="874"/>
        <w:gridCol w:w="874"/>
        <w:gridCol w:w="874"/>
        <w:gridCol w:w="875"/>
        <w:gridCol w:w="875"/>
        <w:gridCol w:w="874"/>
        <w:gridCol w:w="875"/>
        <w:gridCol w:w="900"/>
        <w:gridCol w:w="892"/>
      </w:tblGrid>
      <w:tr w:rsidR="0041160A" w:rsidRPr="00E359BF" w14:paraId="57B4E7AA" w14:textId="77777777">
        <w:trPr>
          <w:cnfStyle w:val="100000000000" w:firstRow="1" w:lastRow="0" w:firstColumn="0" w:lastColumn="0" w:oddVBand="0" w:evenVBand="0" w:oddHBand="0" w:evenHBand="0" w:firstRowFirstColumn="0" w:firstRowLastColumn="0" w:lastRowFirstColumn="0" w:lastRowLastColumn="0"/>
          <w:jc w:val="center"/>
        </w:trPr>
        <w:tc>
          <w:tcPr>
            <w:tcW w:w="1431" w:type="dxa"/>
            <w:vAlign w:val="bottom"/>
          </w:tcPr>
          <w:p w14:paraId="4E810C62" w14:textId="77777777" w:rsidR="0041160A" w:rsidRPr="00E359BF" w:rsidRDefault="0041160A">
            <w:pPr>
              <w:pStyle w:val="TableColHeadingCenter"/>
              <w:rPr>
                <w:rFonts w:eastAsia="MS Mincho"/>
              </w:rPr>
            </w:pPr>
            <w:r>
              <w:rPr>
                <w:rFonts w:eastAsia="MS Mincho"/>
              </w:rPr>
              <w:t>Grade Band</w:t>
            </w:r>
          </w:p>
        </w:tc>
        <w:tc>
          <w:tcPr>
            <w:tcW w:w="874" w:type="dxa"/>
            <w:vAlign w:val="bottom"/>
          </w:tcPr>
          <w:p w14:paraId="47C4F001"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69383F7C"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2DE8722E"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49712B66"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159AB5FC" w14:textId="77777777" w:rsidR="0041160A" w:rsidRPr="00E359BF" w:rsidRDefault="0041160A">
            <w:pPr>
              <w:pStyle w:val="TableColHeadingCenter"/>
              <w:rPr>
                <w:rFonts w:eastAsia="MS Mincho"/>
              </w:rPr>
            </w:pPr>
            <w:r w:rsidRPr="00E359BF">
              <w:rPr>
                <w:rFonts w:eastAsia="MS Mincho"/>
              </w:rPr>
              <w:t>Middle Range</w:t>
            </w:r>
          </w:p>
        </w:tc>
        <w:tc>
          <w:tcPr>
            <w:tcW w:w="874" w:type="dxa"/>
            <w:vAlign w:val="bottom"/>
          </w:tcPr>
          <w:p w14:paraId="6B44346C" w14:textId="77777777" w:rsidR="0041160A" w:rsidRPr="00E359BF" w:rsidRDefault="0041160A">
            <w:pPr>
              <w:pStyle w:val="TableColHeadingCenter"/>
              <w:rPr>
                <w:rFonts w:eastAsia="MS Mincho"/>
              </w:rPr>
            </w:pPr>
            <w:r w:rsidRPr="00E359BF">
              <w:rPr>
                <w:rFonts w:eastAsia="MS Mincho"/>
              </w:rPr>
              <w:t>High Range</w:t>
            </w:r>
          </w:p>
        </w:tc>
        <w:tc>
          <w:tcPr>
            <w:tcW w:w="875" w:type="dxa"/>
            <w:vAlign w:val="bottom"/>
          </w:tcPr>
          <w:p w14:paraId="329C160F" w14:textId="77777777" w:rsidR="0041160A" w:rsidRPr="00E359BF" w:rsidRDefault="0041160A">
            <w:pPr>
              <w:pStyle w:val="TableColHeadingCenter"/>
              <w:rPr>
                <w:rFonts w:eastAsia="MS Mincho"/>
              </w:rPr>
            </w:pPr>
            <w:r w:rsidRPr="00E359BF">
              <w:rPr>
                <w:rFonts w:eastAsia="MS Mincho"/>
              </w:rPr>
              <w:t>High Range</w:t>
            </w:r>
          </w:p>
        </w:tc>
        <w:tc>
          <w:tcPr>
            <w:tcW w:w="900" w:type="dxa"/>
            <w:vAlign w:val="bottom"/>
          </w:tcPr>
          <w:p w14:paraId="29071CFC" w14:textId="77777777" w:rsidR="0041160A" w:rsidRPr="00E359BF" w:rsidRDefault="0041160A">
            <w:pPr>
              <w:pStyle w:val="TableColHeadingCenter"/>
              <w:rPr>
                <w:rFonts w:eastAsia="MS Mincho"/>
              </w:rPr>
            </w:pPr>
            <w:r>
              <w:rPr>
                <w:rFonts w:eastAsia="MS Mincho"/>
              </w:rPr>
              <w:t>n</w:t>
            </w:r>
          </w:p>
        </w:tc>
        <w:tc>
          <w:tcPr>
            <w:tcW w:w="892" w:type="dxa"/>
            <w:vAlign w:val="bottom"/>
          </w:tcPr>
          <w:p w14:paraId="10EFB9BB" w14:textId="77777777" w:rsidR="0041160A" w:rsidRPr="00E359BF" w:rsidRDefault="0041160A">
            <w:pPr>
              <w:pStyle w:val="TableColHeadingCenter"/>
              <w:rPr>
                <w:rFonts w:eastAsia="MS Mincho"/>
              </w:rPr>
            </w:pPr>
            <w:r>
              <w:rPr>
                <w:rFonts w:eastAsia="MS Mincho"/>
              </w:rPr>
              <w:t>Average</w:t>
            </w:r>
          </w:p>
        </w:tc>
      </w:tr>
      <w:tr w:rsidR="001F07E0" w:rsidRPr="00E359BF" w14:paraId="6E74A8DC" w14:textId="77777777" w:rsidTr="0041160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4406DDC5" w14:textId="77777777" w:rsidR="001F07E0" w:rsidRPr="00E359BF" w:rsidRDefault="001F07E0">
            <w:pPr>
              <w:pStyle w:val="TableSubheadingCentered"/>
            </w:pPr>
            <w:bookmarkStart w:id="142" w:name="Tbl_TS"/>
          </w:p>
        </w:tc>
        <w:tc>
          <w:tcPr>
            <w:tcW w:w="874" w:type="dxa"/>
          </w:tcPr>
          <w:p w14:paraId="5676966C" w14:textId="77777777" w:rsidR="001F07E0" w:rsidRPr="00E359BF" w:rsidRDefault="001F07E0">
            <w:pPr>
              <w:pStyle w:val="TableSubheadingCentered"/>
            </w:pPr>
            <w:r w:rsidRPr="00E359BF">
              <w:t>1</w:t>
            </w:r>
          </w:p>
        </w:tc>
        <w:tc>
          <w:tcPr>
            <w:tcW w:w="874" w:type="dxa"/>
          </w:tcPr>
          <w:p w14:paraId="1E758E7E" w14:textId="77777777" w:rsidR="001F07E0" w:rsidRPr="00E359BF" w:rsidRDefault="001F07E0">
            <w:pPr>
              <w:pStyle w:val="TableSubheadingCentered"/>
            </w:pPr>
            <w:r w:rsidRPr="00E359BF">
              <w:t>2</w:t>
            </w:r>
          </w:p>
        </w:tc>
        <w:tc>
          <w:tcPr>
            <w:tcW w:w="874" w:type="dxa"/>
          </w:tcPr>
          <w:p w14:paraId="1EE848C6" w14:textId="77777777" w:rsidR="001F07E0" w:rsidRPr="00E359BF" w:rsidRDefault="001F07E0">
            <w:pPr>
              <w:pStyle w:val="TableSubheadingCentered"/>
            </w:pPr>
            <w:r w:rsidRPr="00E359BF">
              <w:t>3</w:t>
            </w:r>
          </w:p>
        </w:tc>
        <w:tc>
          <w:tcPr>
            <w:tcW w:w="875" w:type="dxa"/>
          </w:tcPr>
          <w:p w14:paraId="503C94F7" w14:textId="77777777" w:rsidR="001F07E0" w:rsidRPr="00E359BF" w:rsidRDefault="001F07E0">
            <w:pPr>
              <w:pStyle w:val="TableSubheadingCentered"/>
            </w:pPr>
            <w:r w:rsidRPr="00E359BF">
              <w:t>4</w:t>
            </w:r>
          </w:p>
        </w:tc>
        <w:tc>
          <w:tcPr>
            <w:tcW w:w="875" w:type="dxa"/>
          </w:tcPr>
          <w:p w14:paraId="3F2BBB0C" w14:textId="77777777" w:rsidR="001F07E0" w:rsidRPr="00E359BF" w:rsidRDefault="001F07E0">
            <w:pPr>
              <w:pStyle w:val="TableSubheadingCentered"/>
            </w:pPr>
            <w:r w:rsidRPr="00E359BF">
              <w:t>5</w:t>
            </w:r>
          </w:p>
        </w:tc>
        <w:tc>
          <w:tcPr>
            <w:tcW w:w="874" w:type="dxa"/>
          </w:tcPr>
          <w:p w14:paraId="0BB383BE" w14:textId="77777777" w:rsidR="001F07E0" w:rsidRPr="00E359BF" w:rsidRDefault="001F07E0">
            <w:pPr>
              <w:pStyle w:val="TableSubheadingCentered"/>
            </w:pPr>
            <w:r w:rsidRPr="00E359BF">
              <w:t>6</w:t>
            </w:r>
          </w:p>
        </w:tc>
        <w:tc>
          <w:tcPr>
            <w:tcW w:w="875" w:type="dxa"/>
          </w:tcPr>
          <w:p w14:paraId="00D1D556" w14:textId="77777777" w:rsidR="001F07E0" w:rsidRPr="00E359BF" w:rsidRDefault="001F07E0">
            <w:pPr>
              <w:pStyle w:val="TableSubheadingCentered"/>
            </w:pPr>
            <w:r w:rsidRPr="00E359BF">
              <w:t>7</w:t>
            </w:r>
          </w:p>
        </w:tc>
        <w:tc>
          <w:tcPr>
            <w:tcW w:w="900" w:type="dxa"/>
          </w:tcPr>
          <w:p w14:paraId="0CF1F865" w14:textId="77777777" w:rsidR="001F07E0" w:rsidRPr="00E359BF" w:rsidRDefault="001F07E0">
            <w:pPr>
              <w:pStyle w:val="TableSubheadingCentered"/>
            </w:pPr>
            <w:r>
              <w:t>72</w:t>
            </w:r>
          </w:p>
        </w:tc>
        <w:tc>
          <w:tcPr>
            <w:tcW w:w="892" w:type="dxa"/>
          </w:tcPr>
          <w:p w14:paraId="39D2FE5B" w14:textId="77777777" w:rsidR="001F07E0" w:rsidRPr="00E359BF" w:rsidRDefault="001F07E0">
            <w:pPr>
              <w:pStyle w:val="TableSubheadingCentered"/>
            </w:pPr>
            <w:r>
              <w:t>5.6</w:t>
            </w:r>
          </w:p>
        </w:tc>
      </w:tr>
      <w:tr w:rsidR="001F07E0" w:rsidRPr="00E359BF" w14:paraId="75646FFC" w14:textId="77777777" w:rsidTr="0041160A">
        <w:tblPrEx>
          <w:tblLook w:val="04A0" w:firstRow="1" w:lastRow="0" w:firstColumn="1" w:lastColumn="0" w:noHBand="0" w:noVBand="1"/>
        </w:tblPrEx>
        <w:trPr>
          <w:jc w:val="center"/>
        </w:trPr>
        <w:tc>
          <w:tcPr>
            <w:tcW w:w="1431" w:type="dxa"/>
          </w:tcPr>
          <w:p w14:paraId="0C7EE022" w14:textId="77777777" w:rsidR="001F07E0" w:rsidRPr="00E359BF" w:rsidRDefault="001F07E0">
            <w:pPr>
              <w:pStyle w:val="TableText"/>
            </w:pPr>
            <w:r>
              <w:t>Grades K-5</w:t>
            </w:r>
          </w:p>
        </w:tc>
        <w:tc>
          <w:tcPr>
            <w:tcW w:w="874" w:type="dxa"/>
          </w:tcPr>
          <w:p w14:paraId="7A693484" w14:textId="77777777" w:rsidR="001F07E0" w:rsidRPr="00E359BF" w:rsidRDefault="001F07E0">
            <w:pPr>
              <w:pStyle w:val="TableTextCentered"/>
              <w:rPr>
                <w:rFonts w:eastAsia="Times New Roman"/>
              </w:rPr>
            </w:pPr>
            <w:r>
              <w:rPr>
                <w:rFonts w:eastAsia="Times New Roman"/>
              </w:rPr>
              <w:t>0</w:t>
            </w:r>
          </w:p>
        </w:tc>
        <w:tc>
          <w:tcPr>
            <w:tcW w:w="874" w:type="dxa"/>
          </w:tcPr>
          <w:p w14:paraId="3110A6B0" w14:textId="77777777" w:rsidR="001F07E0" w:rsidRPr="00E359BF" w:rsidRDefault="001F07E0">
            <w:pPr>
              <w:pStyle w:val="TableTextCentered"/>
              <w:rPr>
                <w:rFonts w:eastAsia="Times New Roman"/>
              </w:rPr>
            </w:pPr>
            <w:r>
              <w:rPr>
                <w:rFonts w:eastAsia="Times New Roman"/>
              </w:rPr>
              <w:t>0</w:t>
            </w:r>
          </w:p>
        </w:tc>
        <w:tc>
          <w:tcPr>
            <w:tcW w:w="874" w:type="dxa"/>
          </w:tcPr>
          <w:p w14:paraId="66D775CB" w14:textId="77777777" w:rsidR="001F07E0" w:rsidRPr="00E359BF" w:rsidRDefault="001F07E0">
            <w:pPr>
              <w:pStyle w:val="TableTextCentered"/>
              <w:rPr>
                <w:rFonts w:eastAsia="Times New Roman"/>
              </w:rPr>
            </w:pPr>
            <w:r>
              <w:rPr>
                <w:rFonts w:eastAsia="Times New Roman"/>
              </w:rPr>
              <w:t>3</w:t>
            </w:r>
          </w:p>
        </w:tc>
        <w:tc>
          <w:tcPr>
            <w:tcW w:w="875" w:type="dxa"/>
          </w:tcPr>
          <w:p w14:paraId="72CECE00" w14:textId="77777777" w:rsidR="001F07E0" w:rsidRPr="00E359BF" w:rsidRDefault="001F07E0">
            <w:pPr>
              <w:pStyle w:val="TableTextCentered"/>
              <w:rPr>
                <w:rFonts w:eastAsia="Times New Roman"/>
              </w:rPr>
            </w:pPr>
            <w:r>
              <w:rPr>
                <w:rFonts w:eastAsia="Times New Roman"/>
              </w:rPr>
              <w:t>2</w:t>
            </w:r>
          </w:p>
        </w:tc>
        <w:tc>
          <w:tcPr>
            <w:tcW w:w="875" w:type="dxa"/>
          </w:tcPr>
          <w:p w14:paraId="02C1CD5D" w14:textId="77777777" w:rsidR="001F07E0" w:rsidRPr="00E359BF" w:rsidRDefault="001F07E0">
            <w:pPr>
              <w:pStyle w:val="TableTextCentered"/>
              <w:rPr>
                <w:rFonts w:eastAsia="Times New Roman"/>
              </w:rPr>
            </w:pPr>
            <w:r>
              <w:rPr>
                <w:rFonts w:eastAsia="Times New Roman"/>
              </w:rPr>
              <w:t>6</w:t>
            </w:r>
          </w:p>
        </w:tc>
        <w:tc>
          <w:tcPr>
            <w:tcW w:w="874" w:type="dxa"/>
          </w:tcPr>
          <w:p w14:paraId="5FF029E5" w14:textId="77777777" w:rsidR="001F07E0" w:rsidRPr="00E359BF" w:rsidRDefault="001F07E0">
            <w:pPr>
              <w:pStyle w:val="TableTextCentered"/>
              <w:rPr>
                <w:rFonts w:eastAsia="Times New Roman"/>
              </w:rPr>
            </w:pPr>
            <w:r>
              <w:rPr>
                <w:rFonts w:eastAsia="Times New Roman"/>
              </w:rPr>
              <w:t>10</w:t>
            </w:r>
          </w:p>
        </w:tc>
        <w:tc>
          <w:tcPr>
            <w:tcW w:w="875" w:type="dxa"/>
          </w:tcPr>
          <w:p w14:paraId="1B84307B" w14:textId="77777777" w:rsidR="001F07E0" w:rsidRPr="00E359BF" w:rsidRDefault="001F07E0">
            <w:pPr>
              <w:pStyle w:val="TableTextCentered"/>
              <w:rPr>
                <w:rFonts w:eastAsia="Times New Roman"/>
              </w:rPr>
            </w:pPr>
            <w:r>
              <w:rPr>
                <w:rFonts w:eastAsia="Times New Roman"/>
              </w:rPr>
              <w:t>9</w:t>
            </w:r>
          </w:p>
        </w:tc>
        <w:tc>
          <w:tcPr>
            <w:tcW w:w="900" w:type="dxa"/>
          </w:tcPr>
          <w:p w14:paraId="39449395" w14:textId="77777777" w:rsidR="001F07E0" w:rsidRPr="00E359BF" w:rsidRDefault="001F07E0">
            <w:pPr>
              <w:pStyle w:val="TableTextCentered"/>
              <w:rPr>
                <w:rFonts w:eastAsia="Times New Roman"/>
              </w:rPr>
            </w:pPr>
            <w:r>
              <w:rPr>
                <w:rFonts w:eastAsia="Times New Roman"/>
              </w:rPr>
              <w:t>30</w:t>
            </w:r>
          </w:p>
        </w:tc>
        <w:tc>
          <w:tcPr>
            <w:tcW w:w="892" w:type="dxa"/>
          </w:tcPr>
          <w:p w14:paraId="16DE9E1D" w14:textId="77777777" w:rsidR="001F07E0" w:rsidRPr="00E359BF" w:rsidRDefault="001F07E0">
            <w:pPr>
              <w:pStyle w:val="TableTextCentered"/>
              <w:rPr>
                <w:rFonts w:eastAsia="Times New Roman"/>
              </w:rPr>
            </w:pPr>
            <w:r>
              <w:rPr>
                <w:rFonts w:eastAsia="Times New Roman"/>
              </w:rPr>
              <w:t>5.7</w:t>
            </w:r>
          </w:p>
        </w:tc>
      </w:tr>
      <w:tr w:rsidR="001F07E0" w:rsidRPr="00E359BF" w14:paraId="7B8C86EE" w14:textId="77777777" w:rsidTr="0041160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29291241" w14:textId="77777777" w:rsidR="001F07E0" w:rsidRPr="00E359BF" w:rsidRDefault="001F07E0">
            <w:pPr>
              <w:pStyle w:val="TableText"/>
            </w:pPr>
            <w:r>
              <w:t>Grades 6-8</w:t>
            </w:r>
          </w:p>
        </w:tc>
        <w:tc>
          <w:tcPr>
            <w:tcW w:w="874" w:type="dxa"/>
          </w:tcPr>
          <w:p w14:paraId="27AE1D42" w14:textId="77777777" w:rsidR="001F07E0" w:rsidRPr="00E359BF" w:rsidRDefault="001F07E0">
            <w:pPr>
              <w:pStyle w:val="TableTextCentered"/>
              <w:rPr>
                <w:rFonts w:eastAsia="Times New Roman"/>
              </w:rPr>
            </w:pPr>
            <w:r>
              <w:rPr>
                <w:rFonts w:eastAsia="Times New Roman"/>
              </w:rPr>
              <w:t>0</w:t>
            </w:r>
          </w:p>
        </w:tc>
        <w:tc>
          <w:tcPr>
            <w:tcW w:w="874" w:type="dxa"/>
          </w:tcPr>
          <w:p w14:paraId="5DA5380E" w14:textId="77777777" w:rsidR="001F07E0" w:rsidRPr="00E359BF" w:rsidRDefault="001F07E0">
            <w:pPr>
              <w:pStyle w:val="TableTextCentered"/>
              <w:rPr>
                <w:rFonts w:eastAsia="Times New Roman"/>
              </w:rPr>
            </w:pPr>
            <w:r>
              <w:rPr>
                <w:rFonts w:eastAsia="Times New Roman"/>
              </w:rPr>
              <w:t>0</w:t>
            </w:r>
          </w:p>
        </w:tc>
        <w:tc>
          <w:tcPr>
            <w:tcW w:w="874" w:type="dxa"/>
          </w:tcPr>
          <w:p w14:paraId="26644B14" w14:textId="77777777" w:rsidR="001F07E0" w:rsidRPr="00E359BF" w:rsidRDefault="001F07E0">
            <w:pPr>
              <w:pStyle w:val="TableTextCentered"/>
              <w:rPr>
                <w:rFonts w:eastAsia="Times New Roman"/>
              </w:rPr>
            </w:pPr>
            <w:r>
              <w:rPr>
                <w:rFonts w:eastAsia="Times New Roman"/>
              </w:rPr>
              <w:t>2</w:t>
            </w:r>
          </w:p>
        </w:tc>
        <w:tc>
          <w:tcPr>
            <w:tcW w:w="875" w:type="dxa"/>
          </w:tcPr>
          <w:p w14:paraId="70A0F782" w14:textId="77777777" w:rsidR="001F07E0" w:rsidRPr="00E359BF" w:rsidRDefault="001F07E0">
            <w:pPr>
              <w:pStyle w:val="TableTextCentered"/>
              <w:rPr>
                <w:rFonts w:eastAsia="Times New Roman"/>
              </w:rPr>
            </w:pPr>
            <w:r>
              <w:rPr>
                <w:rFonts w:eastAsia="Times New Roman"/>
              </w:rPr>
              <w:t>1</w:t>
            </w:r>
          </w:p>
        </w:tc>
        <w:tc>
          <w:tcPr>
            <w:tcW w:w="875" w:type="dxa"/>
          </w:tcPr>
          <w:p w14:paraId="6A442DBC" w14:textId="77777777" w:rsidR="001F07E0" w:rsidRPr="00E359BF" w:rsidRDefault="001F07E0">
            <w:pPr>
              <w:pStyle w:val="TableTextCentered"/>
              <w:rPr>
                <w:rFonts w:eastAsia="Times New Roman"/>
              </w:rPr>
            </w:pPr>
            <w:r>
              <w:rPr>
                <w:rFonts w:eastAsia="Times New Roman"/>
              </w:rPr>
              <w:t>12</w:t>
            </w:r>
          </w:p>
        </w:tc>
        <w:tc>
          <w:tcPr>
            <w:tcW w:w="874" w:type="dxa"/>
          </w:tcPr>
          <w:p w14:paraId="549B7AB5" w14:textId="77777777" w:rsidR="001F07E0" w:rsidRPr="00E359BF" w:rsidRDefault="001F07E0">
            <w:pPr>
              <w:pStyle w:val="TableTextCentered"/>
              <w:rPr>
                <w:rFonts w:eastAsia="Times New Roman"/>
              </w:rPr>
            </w:pPr>
            <w:r>
              <w:rPr>
                <w:rFonts w:eastAsia="Times New Roman"/>
              </w:rPr>
              <w:t>5</w:t>
            </w:r>
          </w:p>
        </w:tc>
        <w:tc>
          <w:tcPr>
            <w:tcW w:w="875" w:type="dxa"/>
          </w:tcPr>
          <w:p w14:paraId="6BBF63CB" w14:textId="77777777" w:rsidR="001F07E0" w:rsidRPr="00E359BF" w:rsidRDefault="001F07E0">
            <w:pPr>
              <w:pStyle w:val="TableTextCentered"/>
              <w:rPr>
                <w:rFonts w:eastAsia="Times New Roman"/>
              </w:rPr>
            </w:pPr>
            <w:r>
              <w:rPr>
                <w:rFonts w:eastAsia="Times New Roman"/>
              </w:rPr>
              <w:t>0</w:t>
            </w:r>
          </w:p>
        </w:tc>
        <w:tc>
          <w:tcPr>
            <w:tcW w:w="900" w:type="dxa"/>
          </w:tcPr>
          <w:p w14:paraId="28644E1F" w14:textId="77777777" w:rsidR="001F07E0" w:rsidRPr="00E359BF" w:rsidRDefault="001F07E0">
            <w:pPr>
              <w:pStyle w:val="TableTextCentered"/>
              <w:rPr>
                <w:rFonts w:eastAsia="Times New Roman"/>
              </w:rPr>
            </w:pPr>
            <w:r>
              <w:rPr>
                <w:rFonts w:eastAsia="Times New Roman"/>
              </w:rPr>
              <w:t>20</w:t>
            </w:r>
          </w:p>
        </w:tc>
        <w:tc>
          <w:tcPr>
            <w:tcW w:w="892" w:type="dxa"/>
          </w:tcPr>
          <w:p w14:paraId="2B15B9FA" w14:textId="77777777" w:rsidR="001F07E0" w:rsidRPr="00E359BF" w:rsidRDefault="001F07E0">
            <w:pPr>
              <w:pStyle w:val="TableTextCentered"/>
              <w:rPr>
                <w:rFonts w:eastAsia="Times New Roman"/>
              </w:rPr>
            </w:pPr>
            <w:r>
              <w:rPr>
                <w:rFonts w:eastAsia="Times New Roman"/>
              </w:rPr>
              <w:t>5.0</w:t>
            </w:r>
          </w:p>
        </w:tc>
      </w:tr>
      <w:tr w:rsidR="001F07E0" w:rsidRPr="00E359BF" w14:paraId="2A8EEC7E" w14:textId="77777777" w:rsidTr="0041160A">
        <w:tblPrEx>
          <w:tblLook w:val="04A0" w:firstRow="1" w:lastRow="0" w:firstColumn="1" w:lastColumn="0" w:noHBand="0" w:noVBand="1"/>
        </w:tblPrEx>
        <w:trPr>
          <w:jc w:val="center"/>
        </w:trPr>
        <w:tc>
          <w:tcPr>
            <w:tcW w:w="1431" w:type="dxa"/>
          </w:tcPr>
          <w:p w14:paraId="592153DE" w14:textId="77777777" w:rsidR="001F07E0" w:rsidRPr="00E359BF" w:rsidRDefault="001F07E0">
            <w:pPr>
              <w:pStyle w:val="TableText"/>
            </w:pPr>
            <w:r>
              <w:t>Grades 9-12</w:t>
            </w:r>
          </w:p>
        </w:tc>
        <w:tc>
          <w:tcPr>
            <w:tcW w:w="874" w:type="dxa"/>
          </w:tcPr>
          <w:p w14:paraId="6E9B4BC7" w14:textId="77777777" w:rsidR="001F07E0" w:rsidRPr="00E359BF" w:rsidRDefault="001F07E0">
            <w:pPr>
              <w:pStyle w:val="TableTextCentered"/>
              <w:rPr>
                <w:rFonts w:eastAsia="Times New Roman"/>
              </w:rPr>
            </w:pPr>
            <w:r>
              <w:rPr>
                <w:rFonts w:eastAsia="Times New Roman"/>
              </w:rPr>
              <w:t>0</w:t>
            </w:r>
          </w:p>
        </w:tc>
        <w:tc>
          <w:tcPr>
            <w:tcW w:w="874" w:type="dxa"/>
          </w:tcPr>
          <w:p w14:paraId="56B71338" w14:textId="77777777" w:rsidR="001F07E0" w:rsidRPr="00E359BF" w:rsidRDefault="001F07E0">
            <w:pPr>
              <w:pStyle w:val="TableTextCentered"/>
              <w:rPr>
                <w:rFonts w:eastAsia="Times New Roman"/>
              </w:rPr>
            </w:pPr>
            <w:r>
              <w:rPr>
                <w:rFonts w:eastAsia="Times New Roman"/>
              </w:rPr>
              <w:t>0</w:t>
            </w:r>
          </w:p>
        </w:tc>
        <w:tc>
          <w:tcPr>
            <w:tcW w:w="874" w:type="dxa"/>
          </w:tcPr>
          <w:p w14:paraId="486923FC" w14:textId="77777777" w:rsidR="001F07E0" w:rsidRPr="00E359BF" w:rsidRDefault="001F07E0">
            <w:pPr>
              <w:pStyle w:val="TableTextCentered"/>
              <w:rPr>
                <w:rFonts w:eastAsia="Times New Roman"/>
              </w:rPr>
            </w:pPr>
            <w:r>
              <w:rPr>
                <w:rFonts w:eastAsia="Times New Roman"/>
              </w:rPr>
              <w:t>0</w:t>
            </w:r>
          </w:p>
        </w:tc>
        <w:tc>
          <w:tcPr>
            <w:tcW w:w="875" w:type="dxa"/>
          </w:tcPr>
          <w:p w14:paraId="04964FD2" w14:textId="77777777" w:rsidR="001F07E0" w:rsidRPr="00E359BF" w:rsidRDefault="001F07E0">
            <w:pPr>
              <w:pStyle w:val="TableTextCentered"/>
              <w:rPr>
                <w:rFonts w:eastAsia="Times New Roman"/>
              </w:rPr>
            </w:pPr>
            <w:r>
              <w:rPr>
                <w:rFonts w:eastAsia="Times New Roman"/>
              </w:rPr>
              <w:t>2</w:t>
            </w:r>
          </w:p>
        </w:tc>
        <w:tc>
          <w:tcPr>
            <w:tcW w:w="875" w:type="dxa"/>
          </w:tcPr>
          <w:p w14:paraId="1580D387" w14:textId="77777777" w:rsidR="001F07E0" w:rsidRPr="00E359BF" w:rsidRDefault="001F07E0">
            <w:pPr>
              <w:pStyle w:val="TableTextCentered"/>
              <w:rPr>
                <w:rFonts w:eastAsia="Times New Roman"/>
              </w:rPr>
            </w:pPr>
            <w:r>
              <w:rPr>
                <w:rFonts w:eastAsia="Times New Roman"/>
              </w:rPr>
              <w:t>5</w:t>
            </w:r>
          </w:p>
        </w:tc>
        <w:tc>
          <w:tcPr>
            <w:tcW w:w="874" w:type="dxa"/>
          </w:tcPr>
          <w:p w14:paraId="0A3FAA47" w14:textId="77777777" w:rsidR="001F07E0" w:rsidRPr="00E359BF" w:rsidRDefault="001F07E0">
            <w:pPr>
              <w:pStyle w:val="TableTextCentered"/>
              <w:rPr>
                <w:rFonts w:eastAsia="Times New Roman"/>
              </w:rPr>
            </w:pPr>
            <w:r>
              <w:rPr>
                <w:rFonts w:eastAsia="Times New Roman"/>
              </w:rPr>
              <w:t>8</w:t>
            </w:r>
          </w:p>
        </w:tc>
        <w:tc>
          <w:tcPr>
            <w:tcW w:w="875" w:type="dxa"/>
          </w:tcPr>
          <w:p w14:paraId="47741D2A" w14:textId="77777777" w:rsidR="001F07E0" w:rsidRPr="00E359BF" w:rsidRDefault="001F07E0">
            <w:pPr>
              <w:pStyle w:val="TableTextCentered"/>
              <w:rPr>
                <w:rFonts w:eastAsia="Times New Roman"/>
              </w:rPr>
            </w:pPr>
            <w:r>
              <w:rPr>
                <w:rFonts w:eastAsia="Times New Roman"/>
              </w:rPr>
              <w:t>7</w:t>
            </w:r>
          </w:p>
        </w:tc>
        <w:tc>
          <w:tcPr>
            <w:tcW w:w="900" w:type="dxa"/>
          </w:tcPr>
          <w:p w14:paraId="4C8FB703" w14:textId="77777777" w:rsidR="001F07E0" w:rsidRPr="00E359BF" w:rsidRDefault="001F07E0">
            <w:pPr>
              <w:pStyle w:val="TableTextCentered"/>
              <w:rPr>
                <w:rFonts w:eastAsia="Times New Roman"/>
              </w:rPr>
            </w:pPr>
            <w:r>
              <w:rPr>
                <w:rFonts w:eastAsia="Times New Roman"/>
              </w:rPr>
              <w:t>22</w:t>
            </w:r>
          </w:p>
        </w:tc>
        <w:tc>
          <w:tcPr>
            <w:tcW w:w="892" w:type="dxa"/>
          </w:tcPr>
          <w:p w14:paraId="406CD75D" w14:textId="77777777" w:rsidR="001F07E0" w:rsidRPr="00E359BF" w:rsidRDefault="001F07E0">
            <w:pPr>
              <w:pStyle w:val="TableTextCentered"/>
              <w:rPr>
                <w:rFonts w:eastAsia="Times New Roman"/>
              </w:rPr>
            </w:pPr>
            <w:r>
              <w:rPr>
                <w:rFonts w:eastAsia="Times New Roman"/>
              </w:rPr>
              <w:t>5.9</w:t>
            </w:r>
          </w:p>
        </w:tc>
      </w:tr>
    </w:tbl>
    <w:bookmarkEnd w:id="142"/>
    <w:p w14:paraId="48137238" w14:textId="77777777" w:rsidR="001F07E0" w:rsidRPr="00BC09E0" w:rsidRDefault="001F07E0">
      <w:pPr>
        <w:pStyle w:val="TableNote"/>
      </w:pPr>
      <w:r w:rsidRPr="00A96DD7">
        <w:t xml:space="preserve">*The district average is an average of the observation scores. In Table 4, the district average is computed as: </w:t>
      </w:r>
      <w:r w:rsidRPr="00A96DD7">
        <w:br/>
      </w:r>
      <w:bookmarkStart w:id="143" w:name="Dist_TS_Calc"/>
      <w:r>
        <w:t>([3 x 5] + [4 x 5] + [5 x 23] + [6 x 23] + [7 x 16]) ÷ 72 observations = 5.6</w:t>
      </w:r>
      <w:bookmarkEnd w:id="143"/>
    </w:p>
    <w:p w14:paraId="2D119D05" w14:textId="77777777" w:rsidR="001F07E0" w:rsidRPr="00BC09E0" w:rsidRDefault="001F07E0">
      <w:pPr>
        <w:pStyle w:val="BodyText"/>
      </w:pPr>
      <w:r w:rsidRPr="00CB2CE9">
        <w:rPr>
          <w:rStyle w:val="BodyTextDemiChar"/>
        </w:rPr>
        <w:t>Ratings in the Low Range.</w:t>
      </w:r>
      <w:r w:rsidRPr="00BC09E0">
        <w:t xml:space="preserve"> In these sessions, the teacher has not been aware of students who </w:t>
      </w:r>
      <w:r w:rsidRPr="00BC09E0">
        <w:rPr>
          <w:spacing w:val="-4"/>
        </w:rPr>
        <w:t>need extra support and pays little attention to students’ needs. As a result, students are frustrated</w:t>
      </w:r>
      <w:r w:rsidRPr="00BC09E0">
        <w:t xml:space="preserve">, confused, and disengaged. The teacher is unresponsive to and dismissive of students and may ignore students, squash their enthusiasm, and not allow them to share their moods or feelings. </w:t>
      </w:r>
      <w:r w:rsidRPr="00BC09E0">
        <w:rPr>
          <w:spacing w:val="-4"/>
        </w:rPr>
        <w:t>The teacher is not effective in addressing students’ needs and does not appropriately acknowledge situations that may be upsetting to students. Students rarely seek support from the teacher</w:t>
      </w:r>
      <w:r w:rsidRPr="00BC09E0">
        <w:t xml:space="preserve"> and minimize conversations with the teacher, not sharing ideas or responding to questions.</w:t>
      </w:r>
    </w:p>
    <w:p w14:paraId="17C19805" w14:textId="77777777" w:rsidR="001F07E0" w:rsidRPr="00BC09E0" w:rsidRDefault="001F07E0">
      <w:pPr>
        <w:pStyle w:val="BodyText"/>
      </w:pPr>
      <w:r w:rsidRPr="00CB2CE9">
        <w:rPr>
          <w:rStyle w:val="BodyTextDemiChar"/>
        </w:rPr>
        <w:t>Ratings in the Middle Range.</w:t>
      </w:r>
      <w:r w:rsidRPr="00BC09E0">
        <w:t xml:space="preserve"> The teacher is sometimes aware of student needs or aware of only a limited type of student needs, such as academic needs, not social-emotional needs. Or the teacher may be aware of some students and not of other students. The teacher does not always realize a student is confused and needs extra help or when a student already knows the material being taught. The teacher may be responsive at times to students but at other times may ignore or dismiss students. The teacher may respond only to students who are upbeat and positive and not support students who are upset. Sometimes, the teacher is effective in addressing students’ concerns or problems, but not always. </w:t>
      </w:r>
    </w:p>
    <w:p w14:paraId="78F1AB10" w14:textId="77777777" w:rsidR="001F07E0" w:rsidRDefault="001F07E0">
      <w:pPr>
        <w:pStyle w:val="BodyText"/>
      </w:pPr>
      <w:r w:rsidRPr="00CB2CE9">
        <w:rPr>
          <w:rStyle w:val="BodyTextDemiChar"/>
        </w:rPr>
        <w:t>Ratings in the High Range.</w:t>
      </w:r>
      <w:r w:rsidRPr="00BC09E0">
        <w:t xml:space="preserve"> The teacher’s awareness of students and their needs is consistent </w:t>
      </w:r>
      <w:r w:rsidRPr="00BC09E0">
        <w:rPr>
          <w:spacing w:val="-4"/>
        </w:rPr>
        <w:t>and accurate. The teacher may predict how difficult a new task is for a student and acknowledge</w:t>
      </w:r>
      <w:r w:rsidRPr="00BC09E0">
        <w:t xml:space="preserve"> this difficulty. The teacher is responsive to students’ comments and behaviors, whether positive or negative. The teacher consistently addresses students’ problems and concerns and is effective in doing so. Students are obviously comfortable with the teacher and share ideas, work comfortably together, and ask and respond to questions, even difficult questions. </w:t>
      </w:r>
    </w:p>
    <w:p w14:paraId="6A3C8E4E" w14:textId="77777777" w:rsidR="001F07E0" w:rsidRDefault="001F07E0">
      <w:pPr>
        <w:spacing w:after="160" w:line="259" w:lineRule="auto"/>
      </w:pPr>
      <w:r>
        <w:br w:type="page"/>
      </w:r>
    </w:p>
    <w:p w14:paraId="302C2C2A" w14:textId="77777777" w:rsidR="001F07E0" w:rsidRPr="00BC09E0" w:rsidRDefault="001F07E0">
      <w:pPr>
        <w:pStyle w:val="Heading2-SIOR"/>
      </w:pPr>
      <w:bookmarkStart w:id="144" w:name="_Toc411329829"/>
      <w:bookmarkStart w:id="145" w:name="_Toc430114877"/>
      <w:bookmarkStart w:id="146" w:name="_Toc92194256"/>
      <w:r w:rsidRPr="00BC09E0">
        <w:lastRenderedPageBreak/>
        <w:t>Regard for Student Perspectives</w:t>
      </w:r>
      <w:bookmarkEnd w:id="144"/>
      <w:bookmarkEnd w:id="145"/>
      <w:bookmarkEnd w:id="146"/>
    </w:p>
    <w:p w14:paraId="29A71B54" w14:textId="77777777" w:rsidR="001F07E0" w:rsidRPr="00F008EE" w:rsidRDefault="001F07E0">
      <w:pPr>
        <w:pStyle w:val="BodyTextDomain"/>
      </w:pPr>
      <w:r w:rsidRPr="00BC09E0">
        <w:t xml:space="preserve">Emotional Support domain, </w:t>
      </w:r>
      <w:r>
        <w:t>G</w:t>
      </w:r>
      <w:r w:rsidRPr="00BC09E0">
        <w:t xml:space="preserve">rades </w:t>
      </w:r>
      <w:r>
        <w:t>K</w:t>
      </w:r>
      <w:r w:rsidRPr="00BC09E0">
        <w:t>−</w:t>
      </w:r>
      <w:r>
        <w:t>12</w:t>
      </w:r>
    </w:p>
    <w:p w14:paraId="0AD037B7" w14:textId="77777777" w:rsidR="001F07E0" w:rsidRPr="00BC09E0" w:rsidRDefault="001F07E0">
      <w:pPr>
        <w:pStyle w:val="BodyText"/>
      </w:pPr>
      <w:r w:rsidRPr="00BC09E0">
        <w:t>Regard for Student Perspectives captures the degree to which the teacher’s interactions with students and classroom activities place an emphasis on students’ interests, motivations, and points of view and encourage student responsibility and autonomy (</w:t>
      </w:r>
      <w:r w:rsidRPr="00BC09E0">
        <w:rPr>
          <w:i/>
        </w:rPr>
        <w:t>CLASS K–3 Manual,</w:t>
      </w:r>
      <w:r w:rsidRPr="00BC09E0">
        <w:t xml:space="preserve"> p. 38, </w:t>
      </w:r>
      <w:r w:rsidRPr="00BC09E0">
        <w:rPr>
          <w:i/>
        </w:rPr>
        <w:t xml:space="preserve">CLASS Upper Elementary Manual, </w:t>
      </w:r>
      <w:r w:rsidRPr="00BC09E0">
        <w:t>p. 35</w:t>
      </w:r>
      <w:r>
        <w:t xml:space="preserve">, </w:t>
      </w:r>
      <w:r w:rsidRPr="001C5792">
        <w:rPr>
          <w:i/>
          <w:spacing w:val="-4"/>
        </w:rPr>
        <w:t>CLASS Secondary Manual</w:t>
      </w:r>
      <w:r w:rsidRPr="001C5792">
        <w:rPr>
          <w:spacing w:val="-4"/>
        </w:rPr>
        <w:t>, p. 35</w:t>
      </w:r>
      <w:r w:rsidRPr="00BC09E0">
        <w:t xml:space="preserve">). </w:t>
      </w:r>
    </w:p>
    <w:p w14:paraId="70F624EB" w14:textId="77777777" w:rsidR="001F07E0" w:rsidRPr="00BC09E0" w:rsidRDefault="001F07E0">
      <w:pPr>
        <w:pStyle w:val="TableTitle0"/>
      </w:pPr>
      <w:r w:rsidRPr="00BC09E0">
        <w:t xml:space="preserve">Table 5. Regard for Student Perspectives: Number of Classrooms for Each Rating </w:t>
      </w:r>
      <w:r w:rsidRPr="00A96DD7">
        <w:t>and District Average</w:t>
      </w:r>
    </w:p>
    <w:p w14:paraId="2DF3497A" w14:textId="77777777" w:rsidR="001F07E0" w:rsidRDefault="001F07E0">
      <w:pPr>
        <w:pStyle w:val="BodyTextDemi"/>
      </w:pPr>
      <w:r w:rsidRPr="00A96DD7">
        <w:t xml:space="preserve">Regard for Student Perspectives District Average*: </w:t>
      </w:r>
      <w:bookmarkStart w:id="147" w:name="Dist_RSP_Avg"/>
      <w:r>
        <w:t>3.2</w:t>
      </w:r>
      <w:bookmarkEnd w:id="147"/>
    </w:p>
    <w:tbl>
      <w:tblPr>
        <w:tblStyle w:val="MSVTable1"/>
        <w:tblW w:w="5000" w:type="pct"/>
        <w:jc w:val="center"/>
        <w:tblLook w:val="06A0" w:firstRow="1" w:lastRow="0" w:firstColumn="1" w:lastColumn="0" w:noHBand="1" w:noVBand="1"/>
      </w:tblPr>
      <w:tblGrid>
        <w:gridCol w:w="1431"/>
        <w:gridCol w:w="874"/>
        <w:gridCol w:w="874"/>
        <w:gridCol w:w="874"/>
        <w:gridCol w:w="875"/>
        <w:gridCol w:w="875"/>
        <w:gridCol w:w="874"/>
        <w:gridCol w:w="875"/>
        <w:gridCol w:w="900"/>
        <w:gridCol w:w="892"/>
      </w:tblGrid>
      <w:tr w:rsidR="0041160A" w:rsidRPr="00E359BF" w14:paraId="0B0887C6" w14:textId="77777777">
        <w:trPr>
          <w:cnfStyle w:val="100000000000" w:firstRow="1" w:lastRow="0" w:firstColumn="0" w:lastColumn="0" w:oddVBand="0" w:evenVBand="0" w:oddHBand="0" w:evenHBand="0" w:firstRowFirstColumn="0" w:firstRowLastColumn="0" w:lastRowFirstColumn="0" w:lastRowLastColumn="0"/>
          <w:jc w:val="center"/>
        </w:trPr>
        <w:tc>
          <w:tcPr>
            <w:tcW w:w="1431" w:type="dxa"/>
            <w:vAlign w:val="bottom"/>
          </w:tcPr>
          <w:p w14:paraId="7FABDB64" w14:textId="77777777" w:rsidR="0041160A" w:rsidRPr="00E359BF" w:rsidRDefault="0041160A">
            <w:pPr>
              <w:pStyle w:val="TableColHeadingCenter"/>
              <w:rPr>
                <w:rFonts w:eastAsia="MS Mincho"/>
              </w:rPr>
            </w:pPr>
            <w:r>
              <w:rPr>
                <w:rFonts w:eastAsia="MS Mincho"/>
              </w:rPr>
              <w:t>Grade Band</w:t>
            </w:r>
          </w:p>
        </w:tc>
        <w:tc>
          <w:tcPr>
            <w:tcW w:w="874" w:type="dxa"/>
            <w:vAlign w:val="bottom"/>
          </w:tcPr>
          <w:p w14:paraId="7F0C7D71"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1D354A78"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20769F29"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01C498E7"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6E2A8173" w14:textId="77777777" w:rsidR="0041160A" w:rsidRPr="00E359BF" w:rsidRDefault="0041160A">
            <w:pPr>
              <w:pStyle w:val="TableColHeadingCenter"/>
              <w:rPr>
                <w:rFonts w:eastAsia="MS Mincho"/>
              </w:rPr>
            </w:pPr>
            <w:r w:rsidRPr="00E359BF">
              <w:rPr>
                <w:rFonts w:eastAsia="MS Mincho"/>
              </w:rPr>
              <w:t>Middle Range</w:t>
            </w:r>
          </w:p>
        </w:tc>
        <w:tc>
          <w:tcPr>
            <w:tcW w:w="874" w:type="dxa"/>
            <w:vAlign w:val="bottom"/>
          </w:tcPr>
          <w:p w14:paraId="6FB50712" w14:textId="77777777" w:rsidR="0041160A" w:rsidRPr="00E359BF" w:rsidRDefault="0041160A">
            <w:pPr>
              <w:pStyle w:val="TableColHeadingCenter"/>
              <w:rPr>
                <w:rFonts w:eastAsia="MS Mincho"/>
              </w:rPr>
            </w:pPr>
            <w:r w:rsidRPr="00E359BF">
              <w:rPr>
                <w:rFonts w:eastAsia="MS Mincho"/>
              </w:rPr>
              <w:t>High Range</w:t>
            </w:r>
          </w:p>
        </w:tc>
        <w:tc>
          <w:tcPr>
            <w:tcW w:w="875" w:type="dxa"/>
            <w:vAlign w:val="bottom"/>
          </w:tcPr>
          <w:p w14:paraId="0EDD3CD8" w14:textId="77777777" w:rsidR="0041160A" w:rsidRPr="00E359BF" w:rsidRDefault="0041160A">
            <w:pPr>
              <w:pStyle w:val="TableColHeadingCenter"/>
              <w:rPr>
                <w:rFonts w:eastAsia="MS Mincho"/>
              </w:rPr>
            </w:pPr>
            <w:r w:rsidRPr="00E359BF">
              <w:rPr>
                <w:rFonts w:eastAsia="MS Mincho"/>
              </w:rPr>
              <w:t>High Range</w:t>
            </w:r>
          </w:p>
        </w:tc>
        <w:tc>
          <w:tcPr>
            <w:tcW w:w="900" w:type="dxa"/>
            <w:vAlign w:val="bottom"/>
          </w:tcPr>
          <w:p w14:paraId="5873F552" w14:textId="77777777" w:rsidR="0041160A" w:rsidRPr="00E359BF" w:rsidRDefault="0041160A">
            <w:pPr>
              <w:pStyle w:val="TableColHeadingCenter"/>
              <w:rPr>
                <w:rFonts w:eastAsia="MS Mincho"/>
              </w:rPr>
            </w:pPr>
            <w:r>
              <w:rPr>
                <w:rFonts w:eastAsia="MS Mincho"/>
              </w:rPr>
              <w:t>n</w:t>
            </w:r>
          </w:p>
        </w:tc>
        <w:tc>
          <w:tcPr>
            <w:tcW w:w="892" w:type="dxa"/>
            <w:vAlign w:val="bottom"/>
          </w:tcPr>
          <w:p w14:paraId="7397363C" w14:textId="77777777" w:rsidR="0041160A" w:rsidRPr="00E359BF" w:rsidRDefault="0041160A">
            <w:pPr>
              <w:pStyle w:val="TableColHeadingCenter"/>
              <w:rPr>
                <w:rFonts w:eastAsia="MS Mincho"/>
              </w:rPr>
            </w:pPr>
            <w:r>
              <w:rPr>
                <w:rFonts w:eastAsia="MS Mincho"/>
              </w:rPr>
              <w:t>Average</w:t>
            </w:r>
          </w:p>
        </w:tc>
      </w:tr>
      <w:tr w:rsidR="001F07E0" w:rsidRPr="00E359BF" w14:paraId="51327245" w14:textId="77777777" w:rsidTr="0041160A">
        <w:trPr>
          <w:jc w:val="center"/>
        </w:trPr>
        <w:tc>
          <w:tcPr>
            <w:tcW w:w="1431" w:type="dxa"/>
            <w:shd w:val="clear" w:color="auto" w:fill="D9E2F3" w:themeFill="accent5" w:themeFillTint="33"/>
          </w:tcPr>
          <w:p w14:paraId="4FD2DE75" w14:textId="77777777" w:rsidR="001F07E0" w:rsidRPr="00E359BF" w:rsidRDefault="001F07E0">
            <w:pPr>
              <w:pStyle w:val="TableSubheadingCentered"/>
            </w:pPr>
          </w:p>
        </w:tc>
        <w:tc>
          <w:tcPr>
            <w:tcW w:w="874" w:type="dxa"/>
            <w:shd w:val="clear" w:color="auto" w:fill="D9E2F3" w:themeFill="accent5" w:themeFillTint="33"/>
          </w:tcPr>
          <w:p w14:paraId="67AD0BF0" w14:textId="77777777" w:rsidR="001F07E0" w:rsidRPr="00E359BF" w:rsidRDefault="001F07E0">
            <w:pPr>
              <w:pStyle w:val="TableSubheadingCentered"/>
            </w:pPr>
            <w:r w:rsidRPr="00E359BF">
              <w:t>1</w:t>
            </w:r>
          </w:p>
        </w:tc>
        <w:tc>
          <w:tcPr>
            <w:tcW w:w="874" w:type="dxa"/>
            <w:shd w:val="clear" w:color="auto" w:fill="D9E2F3" w:themeFill="accent5" w:themeFillTint="33"/>
          </w:tcPr>
          <w:p w14:paraId="74AFE36E" w14:textId="77777777" w:rsidR="001F07E0" w:rsidRPr="00E359BF" w:rsidRDefault="001F07E0">
            <w:pPr>
              <w:pStyle w:val="TableSubheadingCentered"/>
            </w:pPr>
            <w:r w:rsidRPr="00E359BF">
              <w:t>2</w:t>
            </w:r>
          </w:p>
        </w:tc>
        <w:tc>
          <w:tcPr>
            <w:tcW w:w="874" w:type="dxa"/>
            <w:shd w:val="clear" w:color="auto" w:fill="D9E2F3" w:themeFill="accent5" w:themeFillTint="33"/>
          </w:tcPr>
          <w:p w14:paraId="1AB4ECB9" w14:textId="77777777" w:rsidR="001F07E0" w:rsidRPr="00E359BF" w:rsidRDefault="001F07E0">
            <w:pPr>
              <w:pStyle w:val="TableSubheadingCentered"/>
            </w:pPr>
            <w:r w:rsidRPr="00E359BF">
              <w:t>3</w:t>
            </w:r>
          </w:p>
        </w:tc>
        <w:tc>
          <w:tcPr>
            <w:tcW w:w="875" w:type="dxa"/>
            <w:shd w:val="clear" w:color="auto" w:fill="D9E2F3" w:themeFill="accent5" w:themeFillTint="33"/>
          </w:tcPr>
          <w:p w14:paraId="29EA2F21" w14:textId="77777777" w:rsidR="001F07E0" w:rsidRPr="00E359BF" w:rsidRDefault="001F07E0">
            <w:pPr>
              <w:pStyle w:val="TableSubheadingCentered"/>
            </w:pPr>
            <w:r w:rsidRPr="00E359BF">
              <w:t>4</w:t>
            </w:r>
          </w:p>
        </w:tc>
        <w:tc>
          <w:tcPr>
            <w:tcW w:w="875" w:type="dxa"/>
            <w:shd w:val="clear" w:color="auto" w:fill="D9E2F3" w:themeFill="accent5" w:themeFillTint="33"/>
          </w:tcPr>
          <w:p w14:paraId="181EC820" w14:textId="77777777" w:rsidR="001F07E0" w:rsidRPr="00E359BF" w:rsidRDefault="001F07E0">
            <w:pPr>
              <w:pStyle w:val="TableSubheadingCentered"/>
            </w:pPr>
            <w:r w:rsidRPr="00E359BF">
              <w:t>5</w:t>
            </w:r>
          </w:p>
        </w:tc>
        <w:tc>
          <w:tcPr>
            <w:tcW w:w="874" w:type="dxa"/>
            <w:shd w:val="clear" w:color="auto" w:fill="D9E2F3" w:themeFill="accent5" w:themeFillTint="33"/>
          </w:tcPr>
          <w:p w14:paraId="6FF043DF" w14:textId="77777777" w:rsidR="001F07E0" w:rsidRPr="00E359BF" w:rsidRDefault="001F07E0">
            <w:pPr>
              <w:pStyle w:val="TableSubheadingCentered"/>
            </w:pPr>
            <w:r w:rsidRPr="00E359BF">
              <w:t>6</w:t>
            </w:r>
          </w:p>
        </w:tc>
        <w:tc>
          <w:tcPr>
            <w:tcW w:w="875" w:type="dxa"/>
            <w:shd w:val="clear" w:color="auto" w:fill="D9E2F3" w:themeFill="accent5" w:themeFillTint="33"/>
          </w:tcPr>
          <w:p w14:paraId="6F68B074" w14:textId="77777777" w:rsidR="001F07E0" w:rsidRPr="00E359BF" w:rsidRDefault="001F07E0">
            <w:pPr>
              <w:pStyle w:val="TableSubheadingCentered"/>
            </w:pPr>
            <w:r w:rsidRPr="00E359BF">
              <w:t>7</w:t>
            </w:r>
          </w:p>
        </w:tc>
        <w:tc>
          <w:tcPr>
            <w:tcW w:w="900" w:type="dxa"/>
            <w:shd w:val="clear" w:color="auto" w:fill="D9E2F3" w:themeFill="accent5" w:themeFillTint="33"/>
          </w:tcPr>
          <w:p w14:paraId="1E464874" w14:textId="77777777" w:rsidR="001F07E0" w:rsidRPr="00E359BF" w:rsidRDefault="001F07E0">
            <w:pPr>
              <w:pStyle w:val="TableSubheadingCentered"/>
            </w:pPr>
            <w:r>
              <w:t>72</w:t>
            </w:r>
          </w:p>
        </w:tc>
        <w:tc>
          <w:tcPr>
            <w:tcW w:w="892" w:type="dxa"/>
            <w:shd w:val="clear" w:color="auto" w:fill="D9E2F3" w:themeFill="accent5" w:themeFillTint="33"/>
          </w:tcPr>
          <w:p w14:paraId="09565CCA" w14:textId="77777777" w:rsidR="001F07E0" w:rsidRPr="00E359BF" w:rsidRDefault="001F07E0">
            <w:pPr>
              <w:pStyle w:val="TableSubheadingCentered"/>
            </w:pPr>
            <w:r>
              <w:t>3.2</w:t>
            </w:r>
          </w:p>
        </w:tc>
      </w:tr>
      <w:tr w:rsidR="001F07E0" w:rsidRPr="00E359BF" w14:paraId="66B2C9AC" w14:textId="77777777" w:rsidTr="0041160A">
        <w:trPr>
          <w:jc w:val="center"/>
        </w:trPr>
        <w:tc>
          <w:tcPr>
            <w:tcW w:w="1431" w:type="dxa"/>
          </w:tcPr>
          <w:p w14:paraId="1756A672" w14:textId="77777777" w:rsidR="001F07E0" w:rsidRPr="00E359BF" w:rsidRDefault="001F07E0">
            <w:pPr>
              <w:pStyle w:val="TableText"/>
            </w:pPr>
            <w:r>
              <w:t>Grades K-5</w:t>
            </w:r>
          </w:p>
        </w:tc>
        <w:tc>
          <w:tcPr>
            <w:tcW w:w="874" w:type="dxa"/>
          </w:tcPr>
          <w:p w14:paraId="723C3409" w14:textId="77777777" w:rsidR="001F07E0" w:rsidRPr="00E359BF" w:rsidRDefault="001F07E0">
            <w:pPr>
              <w:pStyle w:val="TableTextCentered"/>
              <w:rPr>
                <w:rFonts w:eastAsia="Times New Roman"/>
              </w:rPr>
            </w:pPr>
            <w:r>
              <w:rPr>
                <w:rFonts w:eastAsia="Times New Roman"/>
              </w:rPr>
              <w:t>3</w:t>
            </w:r>
          </w:p>
        </w:tc>
        <w:tc>
          <w:tcPr>
            <w:tcW w:w="874" w:type="dxa"/>
          </w:tcPr>
          <w:p w14:paraId="0AA52832" w14:textId="77777777" w:rsidR="001F07E0" w:rsidRPr="00E359BF" w:rsidRDefault="001F07E0">
            <w:pPr>
              <w:pStyle w:val="TableTextCentered"/>
              <w:rPr>
                <w:rFonts w:eastAsia="Times New Roman"/>
              </w:rPr>
            </w:pPr>
            <w:r>
              <w:rPr>
                <w:rFonts w:eastAsia="Times New Roman"/>
              </w:rPr>
              <w:t>7</w:t>
            </w:r>
          </w:p>
        </w:tc>
        <w:tc>
          <w:tcPr>
            <w:tcW w:w="874" w:type="dxa"/>
          </w:tcPr>
          <w:p w14:paraId="7D03C16E" w14:textId="77777777" w:rsidR="001F07E0" w:rsidRPr="00E359BF" w:rsidRDefault="001F07E0">
            <w:pPr>
              <w:pStyle w:val="TableTextCentered"/>
              <w:rPr>
                <w:rFonts w:eastAsia="Times New Roman"/>
              </w:rPr>
            </w:pPr>
            <w:r>
              <w:rPr>
                <w:rFonts w:eastAsia="Times New Roman"/>
              </w:rPr>
              <w:t>9</w:t>
            </w:r>
          </w:p>
        </w:tc>
        <w:tc>
          <w:tcPr>
            <w:tcW w:w="875" w:type="dxa"/>
          </w:tcPr>
          <w:p w14:paraId="14208CCE" w14:textId="77777777" w:rsidR="001F07E0" w:rsidRPr="00E359BF" w:rsidRDefault="001F07E0">
            <w:pPr>
              <w:pStyle w:val="TableTextCentered"/>
              <w:rPr>
                <w:rFonts w:eastAsia="Times New Roman"/>
              </w:rPr>
            </w:pPr>
            <w:r>
              <w:rPr>
                <w:rFonts w:eastAsia="Times New Roman"/>
              </w:rPr>
              <w:t>9</w:t>
            </w:r>
          </w:p>
        </w:tc>
        <w:tc>
          <w:tcPr>
            <w:tcW w:w="875" w:type="dxa"/>
          </w:tcPr>
          <w:p w14:paraId="3FC6676B" w14:textId="77777777" w:rsidR="001F07E0" w:rsidRPr="00E359BF" w:rsidRDefault="001F07E0">
            <w:pPr>
              <w:pStyle w:val="TableTextCentered"/>
              <w:rPr>
                <w:rFonts w:eastAsia="Times New Roman"/>
              </w:rPr>
            </w:pPr>
            <w:r>
              <w:rPr>
                <w:rFonts w:eastAsia="Times New Roman"/>
              </w:rPr>
              <w:t>1</w:t>
            </w:r>
          </w:p>
        </w:tc>
        <w:tc>
          <w:tcPr>
            <w:tcW w:w="874" w:type="dxa"/>
          </w:tcPr>
          <w:p w14:paraId="397A50A2" w14:textId="77777777" w:rsidR="001F07E0" w:rsidRPr="00E359BF" w:rsidRDefault="001F07E0">
            <w:pPr>
              <w:pStyle w:val="TableTextCentered"/>
              <w:rPr>
                <w:rFonts w:eastAsia="Times New Roman"/>
              </w:rPr>
            </w:pPr>
            <w:r>
              <w:rPr>
                <w:rFonts w:eastAsia="Times New Roman"/>
              </w:rPr>
              <w:t>0</w:t>
            </w:r>
          </w:p>
        </w:tc>
        <w:tc>
          <w:tcPr>
            <w:tcW w:w="875" w:type="dxa"/>
          </w:tcPr>
          <w:p w14:paraId="24742BBF" w14:textId="77777777" w:rsidR="001F07E0" w:rsidRPr="00E359BF" w:rsidRDefault="001F07E0">
            <w:pPr>
              <w:pStyle w:val="TableTextCentered"/>
              <w:rPr>
                <w:rFonts w:eastAsia="Times New Roman"/>
              </w:rPr>
            </w:pPr>
            <w:r>
              <w:rPr>
                <w:rFonts w:eastAsia="Times New Roman"/>
              </w:rPr>
              <w:t>1</w:t>
            </w:r>
          </w:p>
        </w:tc>
        <w:tc>
          <w:tcPr>
            <w:tcW w:w="900" w:type="dxa"/>
          </w:tcPr>
          <w:p w14:paraId="17BF1083" w14:textId="77777777" w:rsidR="001F07E0" w:rsidRPr="00E359BF" w:rsidRDefault="001F07E0">
            <w:pPr>
              <w:pStyle w:val="TableTextCentered"/>
              <w:rPr>
                <w:rFonts w:eastAsia="Times New Roman"/>
              </w:rPr>
            </w:pPr>
            <w:r>
              <w:rPr>
                <w:rFonts w:eastAsia="Times New Roman"/>
              </w:rPr>
              <w:t>30</w:t>
            </w:r>
          </w:p>
        </w:tc>
        <w:tc>
          <w:tcPr>
            <w:tcW w:w="892" w:type="dxa"/>
          </w:tcPr>
          <w:p w14:paraId="17E92811" w14:textId="77777777" w:rsidR="001F07E0" w:rsidRPr="00E359BF" w:rsidRDefault="001F07E0">
            <w:pPr>
              <w:pStyle w:val="TableTextCentered"/>
              <w:rPr>
                <w:rFonts w:eastAsia="Times New Roman"/>
              </w:rPr>
            </w:pPr>
            <w:r>
              <w:rPr>
                <w:rFonts w:eastAsia="Times New Roman"/>
              </w:rPr>
              <w:t>3.1</w:t>
            </w:r>
          </w:p>
        </w:tc>
      </w:tr>
      <w:tr w:rsidR="001F07E0" w:rsidRPr="00E359BF" w14:paraId="73B1CAD5" w14:textId="77777777" w:rsidTr="0041160A">
        <w:trPr>
          <w:jc w:val="center"/>
        </w:trPr>
        <w:tc>
          <w:tcPr>
            <w:tcW w:w="1431" w:type="dxa"/>
          </w:tcPr>
          <w:p w14:paraId="73EFBFD8" w14:textId="77777777" w:rsidR="001F07E0" w:rsidRPr="00E359BF" w:rsidRDefault="001F07E0">
            <w:pPr>
              <w:pStyle w:val="TableText"/>
            </w:pPr>
            <w:r>
              <w:t>Grades 6-8</w:t>
            </w:r>
          </w:p>
        </w:tc>
        <w:tc>
          <w:tcPr>
            <w:tcW w:w="874" w:type="dxa"/>
          </w:tcPr>
          <w:p w14:paraId="4F9FC50B" w14:textId="77777777" w:rsidR="001F07E0" w:rsidRPr="00E359BF" w:rsidRDefault="001F07E0">
            <w:pPr>
              <w:pStyle w:val="TableTextCentered"/>
              <w:rPr>
                <w:rFonts w:eastAsia="Times New Roman"/>
              </w:rPr>
            </w:pPr>
            <w:r>
              <w:rPr>
                <w:rFonts w:eastAsia="Times New Roman"/>
              </w:rPr>
              <w:t>1</w:t>
            </w:r>
          </w:p>
        </w:tc>
        <w:tc>
          <w:tcPr>
            <w:tcW w:w="874" w:type="dxa"/>
          </w:tcPr>
          <w:p w14:paraId="3F570F56" w14:textId="77777777" w:rsidR="001F07E0" w:rsidRPr="00E359BF" w:rsidRDefault="001F07E0">
            <w:pPr>
              <w:pStyle w:val="TableTextCentered"/>
              <w:rPr>
                <w:rFonts w:eastAsia="Times New Roman"/>
              </w:rPr>
            </w:pPr>
            <w:r>
              <w:rPr>
                <w:rFonts w:eastAsia="Times New Roman"/>
              </w:rPr>
              <w:t>4</w:t>
            </w:r>
          </w:p>
        </w:tc>
        <w:tc>
          <w:tcPr>
            <w:tcW w:w="874" w:type="dxa"/>
          </w:tcPr>
          <w:p w14:paraId="09F43601" w14:textId="77777777" w:rsidR="001F07E0" w:rsidRPr="00E359BF" w:rsidRDefault="001F07E0">
            <w:pPr>
              <w:pStyle w:val="TableTextCentered"/>
              <w:rPr>
                <w:rFonts w:eastAsia="Times New Roman"/>
              </w:rPr>
            </w:pPr>
            <w:r>
              <w:rPr>
                <w:rFonts w:eastAsia="Times New Roman"/>
              </w:rPr>
              <w:t>6</w:t>
            </w:r>
          </w:p>
        </w:tc>
        <w:tc>
          <w:tcPr>
            <w:tcW w:w="875" w:type="dxa"/>
          </w:tcPr>
          <w:p w14:paraId="78C87D15" w14:textId="77777777" w:rsidR="001F07E0" w:rsidRPr="00E359BF" w:rsidRDefault="001F07E0">
            <w:pPr>
              <w:pStyle w:val="TableTextCentered"/>
              <w:rPr>
                <w:rFonts w:eastAsia="Times New Roman"/>
              </w:rPr>
            </w:pPr>
            <w:r>
              <w:rPr>
                <w:rFonts w:eastAsia="Times New Roman"/>
              </w:rPr>
              <w:t>6</w:t>
            </w:r>
          </w:p>
        </w:tc>
        <w:tc>
          <w:tcPr>
            <w:tcW w:w="875" w:type="dxa"/>
          </w:tcPr>
          <w:p w14:paraId="3E737BBA" w14:textId="77777777" w:rsidR="001F07E0" w:rsidRPr="00E359BF" w:rsidRDefault="001F07E0">
            <w:pPr>
              <w:pStyle w:val="TableTextCentered"/>
              <w:rPr>
                <w:rFonts w:eastAsia="Times New Roman"/>
              </w:rPr>
            </w:pPr>
            <w:r>
              <w:rPr>
                <w:rFonts w:eastAsia="Times New Roman"/>
              </w:rPr>
              <w:t>2</w:t>
            </w:r>
          </w:p>
        </w:tc>
        <w:tc>
          <w:tcPr>
            <w:tcW w:w="874" w:type="dxa"/>
          </w:tcPr>
          <w:p w14:paraId="6F5E5407" w14:textId="77777777" w:rsidR="001F07E0" w:rsidRPr="00E359BF" w:rsidRDefault="001F07E0">
            <w:pPr>
              <w:pStyle w:val="TableTextCentered"/>
              <w:rPr>
                <w:rFonts w:eastAsia="Times New Roman"/>
              </w:rPr>
            </w:pPr>
            <w:r>
              <w:rPr>
                <w:rFonts w:eastAsia="Times New Roman"/>
              </w:rPr>
              <w:t>1</w:t>
            </w:r>
          </w:p>
        </w:tc>
        <w:tc>
          <w:tcPr>
            <w:tcW w:w="875" w:type="dxa"/>
          </w:tcPr>
          <w:p w14:paraId="10CA78FF" w14:textId="77777777" w:rsidR="001F07E0" w:rsidRPr="00E359BF" w:rsidRDefault="001F07E0">
            <w:pPr>
              <w:pStyle w:val="TableTextCentered"/>
              <w:rPr>
                <w:rFonts w:eastAsia="Times New Roman"/>
              </w:rPr>
            </w:pPr>
            <w:r>
              <w:rPr>
                <w:rFonts w:eastAsia="Times New Roman"/>
              </w:rPr>
              <w:t>0</w:t>
            </w:r>
          </w:p>
        </w:tc>
        <w:tc>
          <w:tcPr>
            <w:tcW w:w="900" w:type="dxa"/>
          </w:tcPr>
          <w:p w14:paraId="42908A34" w14:textId="77777777" w:rsidR="001F07E0" w:rsidRPr="00E359BF" w:rsidRDefault="001F07E0">
            <w:pPr>
              <w:pStyle w:val="TableTextCentered"/>
              <w:rPr>
                <w:rFonts w:eastAsia="Times New Roman"/>
              </w:rPr>
            </w:pPr>
            <w:r>
              <w:rPr>
                <w:rFonts w:eastAsia="Times New Roman"/>
              </w:rPr>
              <w:t>20</w:t>
            </w:r>
          </w:p>
        </w:tc>
        <w:tc>
          <w:tcPr>
            <w:tcW w:w="892" w:type="dxa"/>
          </w:tcPr>
          <w:p w14:paraId="3E12D63E" w14:textId="77777777" w:rsidR="001F07E0" w:rsidRPr="00E359BF" w:rsidRDefault="001F07E0">
            <w:pPr>
              <w:pStyle w:val="TableTextCentered"/>
              <w:rPr>
                <w:rFonts w:eastAsia="Times New Roman"/>
              </w:rPr>
            </w:pPr>
            <w:r>
              <w:rPr>
                <w:rFonts w:eastAsia="Times New Roman"/>
              </w:rPr>
              <w:t>3.4</w:t>
            </w:r>
          </w:p>
        </w:tc>
      </w:tr>
      <w:tr w:rsidR="001F07E0" w:rsidRPr="00E359BF" w14:paraId="69F45E0A" w14:textId="77777777" w:rsidTr="0041160A">
        <w:trPr>
          <w:jc w:val="center"/>
        </w:trPr>
        <w:tc>
          <w:tcPr>
            <w:tcW w:w="1431" w:type="dxa"/>
          </w:tcPr>
          <w:p w14:paraId="06BF4412" w14:textId="77777777" w:rsidR="001F07E0" w:rsidRPr="00E359BF" w:rsidRDefault="001F07E0">
            <w:pPr>
              <w:pStyle w:val="TableText"/>
            </w:pPr>
            <w:bookmarkStart w:id="148" w:name="Tbl_RSP"/>
            <w:r>
              <w:t>Grades 9-12</w:t>
            </w:r>
          </w:p>
        </w:tc>
        <w:tc>
          <w:tcPr>
            <w:tcW w:w="874" w:type="dxa"/>
          </w:tcPr>
          <w:p w14:paraId="72A30F39" w14:textId="77777777" w:rsidR="001F07E0" w:rsidRPr="00E359BF" w:rsidRDefault="001F07E0">
            <w:pPr>
              <w:pStyle w:val="TableTextCentered"/>
              <w:rPr>
                <w:rFonts w:eastAsia="Times New Roman"/>
              </w:rPr>
            </w:pPr>
            <w:r>
              <w:rPr>
                <w:rFonts w:eastAsia="Times New Roman"/>
              </w:rPr>
              <w:t>4</w:t>
            </w:r>
          </w:p>
        </w:tc>
        <w:tc>
          <w:tcPr>
            <w:tcW w:w="874" w:type="dxa"/>
          </w:tcPr>
          <w:p w14:paraId="748BEFBF" w14:textId="77777777" w:rsidR="001F07E0" w:rsidRPr="00E359BF" w:rsidRDefault="001F07E0">
            <w:pPr>
              <w:pStyle w:val="TableTextCentered"/>
              <w:rPr>
                <w:rFonts w:eastAsia="Times New Roman"/>
              </w:rPr>
            </w:pPr>
            <w:r>
              <w:rPr>
                <w:rFonts w:eastAsia="Times New Roman"/>
              </w:rPr>
              <w:t>2</w:t>
            </w:r>
          </w:p>
        </w:tc>
        <w:tc>
          <w:tcPr>
            <w:tcW w:w="874" w:type="dxa"/>
          </w:tcPr>
          <w:p w14:paraId="37795DE9" w14:textId="77777777" w:rsidR="001F07E0" w:rsidRPr="00E359BF" w:rsidRDefault="001F07E0">
            <w:pPr>
              <w:pStyle w:val="TableTextCentered"/>
              <w:rPr>
                <w:rFonts w:eastAsia="Times New Roman"/>
              </w:rPr>
            </w:pPr>
            <w:r>
              <w:rPr>
                <w:rFonts w:eastAsia="Times New Roman"/>
              </w:rPr>
              <w:t>8</w:t>
            </w:r>
          </w:p>
        </w:tc>
        <w:tc>
          <w:tcPr>
            <w:tcW w:w="875" w:type="dxa"/>
          </w:tcPr>
          <w:p w14:paraId="4614804C" w14:textId="77777777" w:rsidR="001F07E0" w:rsidRPr="00E359BF" w:rsidRDefault="001F07E0">
            <w:pPr>
              <w:pStyle w:val="TableTextCentered"/>
              <w:rPr>
                <w:rFonts w:eastAsia="Times New Roman"/>
              </w:rPr>
            </w:pPr>
            <w:r>
              <w:rPr>
                <w:rFonts w:eastAsia="Times New Roman"/>
              </w:rPr>
              <w:t>2</w:t>
            </w:r>
          </w:p>
        </w:tc>
        <w:tc>
          <w:tcPr>
            <w:tcW w:w="875" w:type="dxa"/>
          </w:tcPr>
          <w:p w14:paraId="1B8AB67C" w14:textId="77777777" w:rsidR="001F07E0" w:rsidRPr="00E359BF" w:rsidRDefault="001F07E0">
            <w:pPr>
              <w:pStyle w:val="TableTextCentered"/>
              <w:rPr>
                <w:rFonts w:eastAsia="Times New Roman"/>
              </w:rPr>
            </w:pPr>
            <w:r>
              <w:rPr>
                <w:rFonts w:eastAsia="Times New Roman"/>
              </w:rPr>
              <w:t>3</w:t>
            </w:r>
          </w:p>
        </w:tc>
        <w:tc>
          <w:tcPr>
            <w:tcW w:w="874" w:type="dxa"/>
          </w:tcPr>
          <w:p w14:paraId="3387627A" w14:textId="77777777" w:rsidR="001F07E0" w:rsidRPr="00E359BF" w:rsidRDefault="001F07E0">
            <w:pPr>
              <w:pStyle w:val="TableTextCentered"/>
              <w:rPr>
                <w:rFonts w:eastAsia="Times New Roman"/>
              </w:rPr>
            </w:pPr>
            <w:r>
              <w:rPr>
                <w:rFonts w:eastAsia="Times New Roman"/>
              </w:rPr>
              <w:t>2</w:t>
            </w:r>
          </w:p>
        </w:tc>
        <w:tc>
          <w:tcPr>
            <w:tcW w:w="875" w:type="dxa"/>
          </w:tcPr>
          <w:p w14:paraId="6BD9BB55" w14:textId="77777777" w:rsidR="001F07E0" w:rsidRPr="00E359BF" w:rsidRDefault="001F07E0">
            <w:pPr>
              <w:pStyle w:val="TableTextCentered"/>
              <w:rPr>
                <w:rFonts w:eastAsia="Times New Roman"/>
              </w:rPr>
            </w:pPr>
            <w:r>
              <w:rPr>
                <w:rFonts w:eastAsia="Times New Roman"/>
              </w:rPr>
              <w:t>1</w:t>
            </w:r>
          </w:p>
        </w:tc>
        <w:tc>
          <w:tcPr>
            <w:tcW w:w="900" w:type="dxa"/>
          </w:tcPr>
          <w:p w14:paraId="1AF4A3FE" w14:textId="77777777" w:rsidR="001F07E0" w:rsidRPr="00E359BF" w:rsidRDefault="001F07E0">
            <w:pPr>
              <w:pStyle w:val="TableTextCentered"/>
              <w:rPr>
                <w:rFonts w:eastAsia="Times New Roman"/>
              </w:rPr>
            </w:pPr>
            <w:r>
              <w:rPr>
                <w:rFonts w:eastAsia="Times New Roman"/>
              </w:rPr>
              <w:t>22</w:t>
            </w:r>
          </w:p>
        </w:tc>
        <w:tc>
          <w:tcPr>
            <w:tcW w:w="892" w:type="dxa"/>
          </w:tcPr>
          <w:p w14:paraId="36440158" w14:textId="77777777" w:rsidR="001F07E0" w:rsidRPr="00E359BF" w:rsidRDefault="001F07E0">
            <w:pPr>
              <w:pStyle w:val="TableTextCentered"/>
              <w:rPr>
                <w:rFonts w:eastAsia="Times New Roman"/>
              </w:rPr>
            </w:pPr>
            <w:r>
              <w:rPr>
                <w:rFonts w:eastAsia="Times New Roman"/>
              </w:rPr>
              <w:t>3.4</w:t>
            </w:r>
          </w:p>
        </w:tc>
      </w:tr>
    </w:tbl>
    <w:bookmarkEnd w:id="148"/>
    <w:p w14:paraId="5EC89400" w14:textId="77777777" w:rsidR="001F07E0" w:rsidRPr="00BC09E0" w:rsidRDefault="001F07E0">
      <w:pPr>
        <w:pStyle w:val="TableNote"/>
      </w:pPr>
      <w:r w:rsidRPr="00A96DD7">
        <w:t xml:space="preserve">*The district average is an average of the observation scores. In Table 5, the district average is computed as: </w:t>
      </w:r>
      <w:r w:rsidRPr="00A96DD7">
        <w:br/>
      </w:r>
      <w:bookmarkStart w:id="149" w:name="Dist_RSP_Calc"/>
      <w:r>
        <w:t>([1 x 8] + [2 x 13] + [3 x 23] + [4 x 17] + [5 x 6] + [6 x 3] + [7 x 2]) ÷ 72 observations = 3.2</w:t>
      </w:r>
      <w:bookmarkEnd w:id="149"/>
    </w:p>
    <w:p w14:paraId="4FE2B331" w14:textId="77777777" w:rsidR="001F07E0" w:rsidRPr="00BC09E0" w:rsidRDefault="001F07E0">
      <w:pPr>
        <w:pStyle w:val="BodyText"/>
      </w:pPr>
      <w:r w:rsidRPr="00270124">
        <w:rPr>
          <w:rStyle w:val="BodyTextDemiChar"/>
        </w:rPr>
        <w:t>Ratings in the Low Range.</w:t>
      </w:r>
      <w:r w:rsidRPr="00BC09E0">
        <w:t xml:space="preserve"> At the low range, the teacher exhibits an inflexible, rigid adherence to his or her plan, without considering student ideas or allowing students to make contribu</w:t>
      </w:r>
      <w:r w:rsidRPr="00270124">
        <w:t>ti</w:t>
      </w:r>
      <w:r w:rsidRPr="00BC09E0">
        <w:t xml:space="preserve">ons. The teacher inhibits student enthusiasm by imposing guidelines or making remarks that inhibit student expression. The teacher may rigidly adhere to a lesson plan and not respond to student interests. The teacher does not allow students any autonomy on how they conduct an activity, may control materials tightly, and may offer few opportunities for students to help out with classroom responsibilities. There are few opportunities for students to talk and express themselves. </w:t>
      </w:r>
    </w:p>
    <w:p w14:paraId="47014DEB" w14:textId="77777777" w:rsidR="001F07E0" w:rsidRPr="00BC09E0" w:rsidRDefault="001F07E0">
      <w:pPr>
        <w:pStyle w:val="BodyText"/>
      </w:pPr>
      <w:r w:rsidRPr="00270124">
        <w:rPr>
          <w:rStyle w:val="BodyTextDemiChar"/>
        </w:rPr>
        <w:t>Ratings in the Middle Range.</w:t>
      </w:r>
      <w:r w:rsidRPr="00BC09E0">
        <w:t xml:space="preserve"> The teacher exhibits control at times and at other times follows the students’ lead and gives them some choices and opportunities to follow their interests. There are some opportunities for students to exercise autonomy, but student choice is limited. The teacher may assign students responsibility in the classroom, but in a limited way. At times, the teacher dominates the discussion, but at other times the teacher allows students to share ideas, although only at a minimal level or for a short period of time. </w:t>
      </w:r>
    </w:p>
    <w:p w14:paraId="18171886" w14:textId="77777777" w:rsidR="001F07E0" w:rsidRPr="00BC09E0" w:rsidRDefault="001F07E0">
      <w:pPr>
        <w:pStyle w:val="BodyText"/>
      </w:pPr>
      <w:r w:rsidRPr="00270124">
        <w:rPr>
          <w:rStyle w:val="BodyTextDemiChar"/>
        </w:rPr>
        <w:t xml:space="preserve">Ratings in the High Range. </w:t>
      </w:r>
      <w:r w:rsidRPr="00270124">
        <w:rPr>
          <w:spacing w:val="-2"/>
        </w:rPr>
        <w:t xml:space="preserve">The teacher is flexible in following student leads, interests, and ideas and looks for ways to meaningfully engage students. Although the teacher has a lesson plan, students’ ideas are incorporated into the lesson plan. The teacher consistently supports student autonomy and provides meaningful leadership opportunities. Students have frequent opportunities to talk, share ideas, and work together. Students have appropriate freedom of movement during activities. </w:t>
      </w:r>
    </w:p>
    <w:p w14:paraId="49149296" w14:textId="77777777" w:rsidR="001F07E0" w:rsidRDefault="001F07E0">
      <w:pPr>
        <w:spacing w:after="160" w:line="259" w:lineRule="auto"/>
        <w:rPr>
          <w:rFonts w:eastAsiaTheme="majorEastAsia"/>
        </w:rPr>
      </w:pPr>
      <w:r>
        <w:rPr>
          <w:rFonts w:eastAsiaTheme="majorEastAsia"/>
        </w:rPr>
        <w:br w:type="page"/>
      </w:r>
    </w:p>
    <w:p w14:paraId="35487064" w14:textId="77777777" w:rsidR="001F07E0" w:rsidRPr="00BC09E0" w:rsidRDefault="001F07E0">
      <w:pPr>
        <w:pStyle w:val="Heading2-SIOR"/>
      </w:pPr>
      <w:bookmarkStart w:id="150" w:name="_Toc430114878"/>
      <w:bookmarkStart w:id="151" w:name="_Toc92194257"/>
      <w:r w:rsidRPr="00BC09E0">
        <w:lastRenderedPageBreak/>
        <w:t>Negative Climate</w:t>
      </w:r>
      <w:bookmarkEnd w:id="150"/>
      <w:bookmarkEnd w:id="151"/>
    </w:p>
    <w:p w14:paraId="370C7562" w14:textId="77777777" w:rsidR="001F07E0" w:rsidRPr="00F008EE" w:rsidRDefault="001F07E0">
      <w:pPr>
        <w:pStyle w:val="BodyTextDomain"/>
      </w:pPr>
      <w:r w:rsidRPr="00BC09E0">
        <w:t>Emotional Support domain,</w:t>
      </w:r>
      <w:r w:rsidRPr="00F008EE">
        <w:t xml:space="preserve"> </w:t>
      </w:r>
      <w:r>
        <w:t>G</w:t>
      </w:r>
      <w:r w:rsidRPr="00BC09E0">
        <w:t xml:space="preserve">rades </w:t>
      </w:r>
      <w:r>
        <w:t>K</w:t>
      </w:r>
      <w:r w:rsidRPr="00BC09E0">
        <w:rPr>
          <w:rFonts w:ascii="Vijaya" w:hAnsi="Vijaya" w:cs="Vijaya"/>
        </w:rPr>
        <w:t>−</w:t>
      </w:r>
      <w:r>
        <w:rPr>
          <w:rFonts w:ascii="Vijaya" w:hAnsi="Vijaya" w:cs="Vijaya"/>
        </w:rPr>
        <w:t xml:space="preserve"> </w:t>
      </w:r>
      <w:r w:rsidRPr="00BC09E0">
        <w:t>3</w:t>
      </w:r>
      <w:r w:rsidRPr="00BC09E0">
        <w:br/>
      </w:r>
      <w:r w:rsidRPr="00F008EE">
        <w:t>Classroom Organiz</w:t>
      </w:r>
      <w:r w:rsidRPr="00BC09E0">
        <w:t xml:space="preserve">ation domain, </w:t>
      </w:r>
      <w:r>
        <w:t>G</w:t>
      </w:r>
      <w:r w:rsidRPr="00BC09E0">
        <w:t>rades 4</w:t>
      </w:r>
      <w:r w:rsidRPr="00BC09E0">
        <w:rPr>
          <w:rFonts w:ascii="Vijaya" w:hAnsi="Vijaya" w:cs="Vijaya"/>
        </w:rPr>
        <w:t>−</w:t>
      </w:r>
      <w:r>
        <w:rPr>
          <w:rFonts w:ascii="Vijaya" w:hAnsi="Vijaya" w:cs="Vijaya"/>
        </w:rPr>
        <w:t xml:space="preserve"> </w:t>
      </w:r>
      <w:r>
        <w:t>12</w:t>
      </w:r>
    </w:p>
    <w:p w14:paraId="74000E42" w14:textId="05F562ED" w:rsidR="001F07E0" w:rsidRPr="00BC09E0" w:rsidRDefault="001F07E0">
      <w:pPr>
        <w:pStyle w:val="BodyText"/>
      </w:pPr>
      <w:r w:rsidRPr="00BC09E0">
        <w:t>Negative Climate reflects the overall level of expressed negativity in the classroom. The frequency, quality, and intensity of teacher and student negativity are key to this dimension (</w:t>
      </w:r>
      <w:r w:rsidRPr="00BC09E0">
        <w:rPr>
          <w:i/>
        </w:rPr>
        <w:t>CLASS K–3 Manual</w:t>
      </w:r>
      <w:r w:rsidRPr="00BC09E0">
        <w:t xml:space="preserve">, p. 28, </w:t>
      </w:r>
      <w:r w:rsidRPr="00BC09E0">
        <w:rPr>
          <w:i/>
        </w:rPr>
        <w:t xml:space="preserve">CLASS Upper Elementary Manual, </w:t>
      </w:r>
      <w:r w:rsidRPr="00BC09E0">
        <w:t>p. 55</w:t>
      </w:r>
      <w:r>
        <w:t xml:space="preserve">, </w:t>
      </w:r>
      <w:r w:rsidRPr="0085328B">
        <w:rPr>
          <w:i/>
        </w:rPr>
        <w:t>CLASS Secondary Manual,</w:t>
      </w:r>
      <w:r>
        <w:t xml:space="preserve"> p. 55</w:t>
      </w:r>
      <w:r w:rsidRPr="00BC09E0">
        <w:t>). For the purposes of this report, we have inversed the observers scores, to be consistent with the range scores across all dimensions. Therefore</w:t>
      </w:r>
      <w:r>
        <w:t>,</w:t>
      </w:r>
      <w:r w:rsidRPr="00BC09E0">
        <w:t xml:space="preserve"> a high range score in this dimension indicates an absence of negative climate, and a low range score indicates the presence of negative climate.</w:t>
      </w:r>
      <w:r w:rsidRPr="00BC09E0">
        <w:rPr>
          <w:rStyle w:val="FootnoteReference"/>
        </w:rPr>
        <w:footnoteReference w:id="5"/>
      </w:r>
      <w:r w:rsidRPr="00BC09E0">
        <w:t xml:space="preserve"> </w:t>
      </w:r>
    </w:p>
    <w:p w14:paraId="412FFC21" w14:textId="77777777" w:rsidR="001F07E0" w:rsidRPr="00BC09E0" w:rsidRDefault="001F07E0">
      <w:pPr>
        <w:pStyle w:val="TableTitle0"/>
      </w:pPr>
      <w:r w:rsidRPr="00BC09E0">
        <w:t xml:space="preserve">Table 6. Negative Climate: Number of Classrooms for Each Rating </w:t>
      </w:r>
      <w:r w:rsidRPr="00A96DD7">
        <w:t>and District Average</w:t>
      </w:r>
    </w:p>
    <w:p w14:paraId="68E84518" w14:textId="77777777" w:rsidR="001F07E0" w:rsidRDefault="001F07E0">
      <w:pPr>
        <w:pStyle w:val="BodyTextDemi"/>
      </w:pPr>
      <w:r w:rsidRPr="00A96DD7">
        <w:t xml:space="preserve">Negative Climate District Average*: </w:t>
      </w:r>
      <w:bookmarkStart w:id="152" w:name="Dist_NC_Avg"/>
      <w:r>
        <w:t>6.8</w:t>
      </w:r>
      <w:bookmarkEnd w:id="152"/>
    </w:p>
    <w:tbl>
      <w:tblPr>
        <w:tblStyle w:val="MSVTable1"/>
        <w:tblW w:w="5000" w:type="pct"/>
        <w:jc w:val="center"/>
        <w:tblLook w:val="06A0" w:firstRow="1" w:lastRow="0" w:firstColumn="1" w:lastColumn="0" w:noHBand="1" w:noVBand="1"/>
      </w:tblPr>
      <w:tblGrid>
        <w:gridCol w:w="1431"/>
        <w:gridCol w:w="874"/>
        <w:gridCol w:w="874"/>
        <w:gridCol w:w="874"/>
        <w:gridCol w:w="875"/>
        <w:gridCol w:w="875"/>
        <w:gridCol w:w="874"/>
        <w:gridCol w:w="875"/>
        <w:gridCol w:w="900"/>
        <w:gridCol w:w="892"/>
      </w:tblGrid>
      <w:tr w:rsidR="0041160A" w:rsidRPr="00E359BF" w14:paraId="2A26E16F" w14:textId="77777777">
        <w:trPr>
          <w:cnfStyle w:val="100000000000" w:firstRow="1" w:lastRow="0" w:firstColumn="0" w:lastColumn="0" w:oddVBand="0" w:evenVBand="0" w:oddHBand="0" w:evenHBand="0" w:firstRowFirstColumn="0" w:firstRowLastColumn="0" w:lastRowFirstColumn="0" w:lastRowLastColumn="0"/>
          <w:jc w:val="center"/>
        </w:trPr>
        <w:tc>
          <w:tcPr>
            <w:tcW w:w="1431" w:type="dxa"/>
            <w:vAlign w:val="bottom"/>
          </w:tcPr>
          <w:p w14:paraId="614D60AA" w14:textId="77777777" w:rsidR="0041160A" w:rsidRPr="00E359BF" w:rsidRDefault="0041160A">
            <w:pPr>
              <w:pStyle w:val="TableColHeadingCenter"/>
              <w:rPr>
                <w:rFonts w:eastAsia="MS Mincho"/>
              </w:rPr>
            </w:pPr>
            <w:r>
              <w:rPr>
                <w:rFonts w:eastAsia="MS Mincho"/>
              </w:rPr>
              <w:t>Grade Band</w:t>
            </w:r>
          </w:p>
        </w:tc>
        <w:tc>
          <w:tcPr>
            <w:tcW w:w="874" w:type="dxa"/>
            <w:vAlign w:val="bottom"/>
          </w:tcPr>
          <w:p w14:paraId="70823A43"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4F021ABE"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1EC8D559"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19AD8782"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31344757" w14:textId="77777777" w:rsidR="0041160A" w:rsidRPr="00E359BF" w:rsidRDefault="0041160A">
            <w:pPr>
              <w:pStyle w:val="TableColHeadingCenter"/>
              <w:rPr>
                <w:rFonts w:eastAsia="MS Mincho"/>
              </w:rPr>
            </w:pPr>
            <w:r w:rsidRPr="00E359BF">
              <w:rPr>
                <w:rFonts w:eastAsia="MS Mincho"/>
              </w:rPr>
              <w:t>Middle Range</w:t>
            </w:r>
          </w:p>
        </w:tc>
        <w:tc>
          <w:tcPr>
            <w:tcW w:w="874" w:type="dxa"/>
            <w:vAlign w:val="bottom"/>
          </w:tcPr>
          <w:p w14:paraId="3DA1A887" w14:textId="77777777" w:rsidR="0041160A" w:rsidRPr="00E359BF" w:rsidRDefault="0041160A">
            <w:pPr>
              <w:pStyle w:val="TableColHeadingCenter"/>
              <w:rPr>
                <w:rFonts w:eastAsia="MS Mincho"/>
              </w:rPr>
            </w:pPr>
            <w:r w:rsidRPr="00E359BF">
              <w:rPr>
                <w:rFonts w:eastAsia="MS Mincho"/>
              </w:rPr>
              <w:t>High Range</w:t>
            </w:r>
          </w:p>
        </w:tc>
        <w:tc>
          <w:tcPr>
            <w:tcW w:w="875" w:type="dxa"/>
            <w:vAlign w:val="bottom"/>
          </w:tcPr>
          <w:p w14:paraId="7DCB074D" w14:textId="77777777" w:rsidR="0041160A" w:rsidRPr="00E359BF" w:rsidRDefault="0041160A">
            <w:pPr>
              <w:pStyle w:val="TableColHeadingCenter"/>
              <w:rPr>
                <w:rFonts w:eastAsia="MS Mincho"/>
              </w:rPr>
            </w:pPr>
            <w:r w:rsidRPr="00E359BF">
              <w:rPr>
                <w:rFonts w:eastAsia="MS Mincho"/>
              </w:rPr>
              <w:t>High Range</w:t>
            </w:r>
          </w:p>
        </w:tc>
        <w:tc>
          <w:tcPr>
            <w:tcW w:w="900" w:type="dxa"/>
            <w:vAlign w:val="bottom"/>
          </w:tcPr>
          <w:p w14:paraId="70E40104" w14:textId="77777777" w:rsidR="0041160A" w:rsidRPr="00E359BF" w:rsidRDefault="0041160A">
            <w:pPr>
              <w:pStyle w:val="TableColHeadingCenter"/>
              <w:rPr>
                <w:rFonts w:eastAsia="MS Mincho"/>
              </w:rPr>
            </w:pPr>
            <w:r>
              <w:rPr>
                <w:rFonts w:eastAsia="MS Mincho"/>
              </w:rPr>
              <w:t>n</w:t>
            </w:r>
          </w:p>
        </w:tc>
        <w:tc>
          <w:tcPr>
            <w:tcW w:w="892" w:type="dxa"/>
            <w:vAlign w:val="bottom"/>
          </w:tcPr>
          <w:p w14:paraId="7607F3F4" w14:textId="77777777" w:rsidR="0041160A" w:rsidRPr="00E359BF" w:rsidRDefault="0041160A">
            <w:pPr>
              <w:pStyle w:val="TableColHeadingCenter"/>
              <w:rPr>
                <w:rFonts w:eastAsia="MS Mincho"/>
              </w:rPr>
            </w:pPr>
            <w:r>
              <w:rPr>
                <w:rFonts w:eastAsia="MS Mincho"/>
              </w:rPr>
              <w:t>Average</w:t>
            </w:r>
          </w:p>
        </w:tc>
      </w:tr>
      <w:tr w:rsidR="001F07E0" w:rsidRPr="00E359BF" w14:paraId="2F73DA62" w14:textId="77777777" w:rsidTr="0041160A">
        <w:trPr>
          <w:jc w:val="center"/>
        </w:trPr>
        <w:tc>
          <w:tcPr>
            <w:tcW w:w="1431" w:type="dxa"/>
            <w:shd w:val="clear" w:color="auto" w:fill="D9E2F3" w:themeFill="accent5" w:themeFillTint="33"/>
          </w:tcPr>
          <w:p w14:paraId="0CED5249" w14:textId="77777777" w:rsidR="001F07E0" w:rsidRPr="00E359BF" w:rsidRDefault="001F07E0">
            <w:pPr>
              <w:pStyle w:val="TableSubheadingCentered"/>
            </w:pPr>
            <w:bookmarkStart w:id="153" w:name="Tbl_NC"/>
          </w:p>
        </w:tc>
        <w:tc>
          <w:tcPr>
            <w:tcW w:w="874" w:type="dxa"/>
            <w:shd w:val="clear" w:color="auto" w:fill="D9E2F3" w:themeFill="accent5" w:themeFillTint="33"/>
          </w:tcPr>
          <w:p w14:paraId="077A78A4" w14:textId="77777777" w:rsidR="001F07E0" w:rsidRPr="00E359BF" w:rsidRDefault="001F07E0">
            <w:pPr>
              <w:pStyle w:val="TableSubheadingCentered"/>
            </w:pPr>
            <w:r w:rsidRPr="00E359BF">
              <w:t>1</w:t>
            </w:r>
          </w:p>
        </w:tc>
        <w:tc>
          <w:tcPr>
            <w:tcW w:w="874" w:type="dxa"/>
            <w:shd w:val="clear" w:color="auto" w:fill="D9E2F3" w:themeFill="accent5" w:themeFillTint="33"/>
          </w:tcPr>
          <w:p w14:paraId="0072CEF3" w14:textId="77777777" w:rsidR="001F07E0" w:rsidRPr="00E359BF" w:rsidRDefault="001F07E0">
            <w:pPr>
              <w:pStyle w:val="TableSubheadingCentered"/>
            </w:pPr>
            <w:r w:rsidRPr="00E359BF">
              <w:t>2</w:t>
            </w:r>
          </w:p>
        </w:tc>
        <w:tc>
          <w:tcPr>
            <w:tcW w:w="874" w:type="dxa"/>
            <w:shd w:val="clear" w:color="auto" w:fill="D9E2F3" w:themeFill="accent5" w:themeFillTint="33"/>
          </w:tcPr>
          <w:p w14:paraId="4F79E990" w14:textId="77777777" w:rsidR="001F07E0" w:rsidRPr="00E359BF" w:rsidRDefault="001F07E0">
            <w:pPr>
              <w:pStyle w:val="TableSubheadingCentered"/>
            </w:pPr>
            <w:r w:rsidRPr="00E359BF">
              <w:t>3</w:t>
            </w:r>
          </w:p>
        </w:tc>
        <w:tc>
          <w:tcPr>
            <w:tcW w:w="875" w:type="dxa"/>
            <w:shd w:val="clear" w:color="auto" w:fill="D9E2F3" w:themeFill="accent5" w:themeFillTint="33"/>
          </w:tcPr>
          <w:p w14:paraId="13021661" w14:textId="77777777" w:rsidR="001F07E0" w:rsidRPr="00E359BF" w:rsidRDefault="001F07E0">
            <w:pPr>
              <w:pStyle w:val="TableSubheadingCentered"/>
            </w:pPr>
            <w:r w:rsidRPr="00E359BF">
              <w:t>4</w:t>
            </w:r>
          </w:p>
        </w:tc>
        <w:tc>
          <w:tcPr>
            <w:tcW w:w="875" w:type="dxa"/>
            <w:shd w:val="clear" w:color="auto" w:fill="D9E2F3" w:themeFill="accent5" w:themeFillTint="33"/>
          </w:tcPr>
          <w:p w14:paraId="522136BE" w14:textId="77777777" w:rsidR="001F07E0" w:rsidRPr="00E359BF" w:rsidRDefault="001F07E0">
            <w:pPr>
              <w:pStyle w:val="TableSubheadingCentered"/>
            </w:pPr>
            <w:r w:rsidRPr="00E359BF">
              <w:t>5</w:t>
            </w:r>
          </w:p>
        </w:tc>
        <w:tc>
          <w:tcPr>
            <w:tcW w:w="874" w:type="dxa"/>
            <w:shd w:val="clear" w:color="auto" w:fill="D9E2F3" w:themeFill="accent5" w:themeFillTint="33"/>
          </w:tcPr>
          <w:p w14:paraId="5F3DF701" w14:textId="77777777" w:rsidR="001F07E0" w:rsidRPr="00E359BF" w:rsidRDefault="001F07E0">
            <w:pPr>
              <w:pStyle w:val="TableSubheadingCentered"/>
            </w:pPr>
            <w:r w:rsidRPr="00E359BF">
              <w:t>6</w:t>
            </w:r>
          </w:p>
        </w:tc>
        <w:tc>
          <w:tcPr>
            <w:tcW w:w="875" w:type="dxa"/>
            <w:shd w:val="clear" w:color="auto" w:fill="D9E2F3" w:themeFill="accent5" w:themeFillTint="33"/>
          </w:tcPr>
          <w:p w14:paraId="6739D55A" w14:textId="77777777" w:rsidR="001F07E0" w:rsidRPr="00E359BF" w:rsidRDefault="001F07E0">
            <w:pPr>
              <w:pStyle w:val="TableSubheadingCentered"/>
            </w:pPr>
            <w:r w:rsidRPr="00E359BF">
              <w:t>7</w:t>
            </w:r>
          </w:p>
        </w:tc>
        <w:tc>
          <w:tcPr>
            <w:tcW w:w="900" w:type="dxa"/>
            <w:shd w:val="clear" w:color="auto" w:fill="D9E2F3" w:themeFill="accent5" w:themeFillTint="33"/>
          </w:tcPr>
          <w:p w14:paraId="30BABE6E" w14:textId="77777777" w:rsidR="001F07E0" w:rsidRPr="00E359BF" w:rsidRDefault="001F07E0">
            <w:pPr>
              <w:pStyle w:val="TableSubheadingCentered"/>
            </w:pPr>
            <w:r>
              <w:t>72</w:t>
            </w:r>
          </w:p>
        </w:tc>
        <w:tc>
          <w:tcPr>
            <w:tcW w:w="892" w:type="dxa"/>
            <w:shd w:val="clear" w:color="auto" w:fill="D9E2F3" w:themeFill="accent5" w:themeFillTint="33"/>
          </w:tcPr>
          <w:p w14:paraId="0728488C" w14:textId="77777777" w:rsidR="001F07E0" w:rsidRPr="00E359BF" w:rsidRDefault="001F07E0">
            <w:pPr>
              <w:pStyle w:val="TableSubheadingCentered"/>
            </w:pPr>
            <w:r>
              <w:t>6.8</w:t>
            </w:r>
          </w:p>
        </w:tc>
      </w:tr>
      <w:tr w:rsidR="001F07E0" w:rsidRPr="00E359BF" w14:paraId="2F63D0C3" w14:textId="77777777" w:rsidTr="0041160A">
        <w:trPr>
          <w:jc w:val="center"/>
        </w:trPr>
        <w:tc>
          <w:tcPr>
            <w:tcW w:w="1431" w:type="dxa"/>
          </w:tcPr>
          <w:p w14:paraId="0A8DABEF" w14:textId="77777777" w:rsidR="001F07E0" w:rsidRPr="00E359BF" w:rsidRDefault="001F07E0">
            <w:pPr>
              <w:pStyle w:val="TableText"/>
            </w:pPr>
            <w:r>
              <w:t>Grades K-5</w:t>
            </w:r>
          </w:p>
        </w:tc>
        <w:tc>
          <w:tcPr>
            <w:tcW w:w="874" w:type="dxa"/>
          </w:tcPr>
          <w:p w14:paraId="7809AA7D" w14:textId="77777777" w:rsidR="001F07E0" w:rsidRPr="00E359BF" w:rsidRDefault="001F07E0">
            <w:pPr>
              <w:pStyle w:val="TableTextCentered"/>
              <w:rPr>
                <w:rFonts w:eastAsia="Times New Roman"/>
              </w:rPr>
            </w:pPr>
            <w:r>
              <w:rPr>
                <w:rFonts w:eastAsia="Times New Roman"/>
              </w:rPr>
              <w:t>0</w:t>
            </w:r>
          </w:p>
        </w:tc>
        <w:tc>
          <w:tcPr>
            <w:tcW w:w="874" w:type="dxa"/>
          </w:tcPr>
          <w:p w14:paraId="25DE863B" w14:textId="77777777" w:rsidR="001F07E0" w:rsidRPr="00E359BF" w:rsidRDefault="001F07E0">
            <w:pPr>
              <w:pStyle w:val="TableTextCentered"/>
              <w:rPr>
                <w:rFonts w:eastAsia="Times New Roman"/>
              </w:rPr>
            </w:pPr>
            <w:r>
              <w:rPr>
                <w:rFonts w:eastAsia="Times New Roman"/>
              </w:rPr>
              <w:t>0</w:t>
            </w:r>
          </w:p>
        </w:tc>
        <w:tc>
          <w:tcPr>
            <w:tcW w:w="874" w:type="dxa"/>
          </w:tcPr>
          <w:p w14:paraId="64D052FC" w14:textId="77777777" w:rsidR="001F07E0" w:rsidRPr="00E359BF" w:rsidRDefault="001F07E0">
            <w:pPr>
              <w:pStyle w:val="TableTextCentered"/>
              <w:rPr>
                <w:rFonts w:eastAsia="Times New Roman"/>
              </w:rPr>
            </w:pPr>
            <w:r>
              <w:rPr>
                <w:rFonts w:eastAsia="Times New Roman"/>
              </w:rPr>
              <w:t>0</w:t>
            </w:r>
          </w:p>
        </w:tc>
        <w:tc>
          <w:tcPr>
            <w:tcW w:w="875" w:type="dxa"/>
          </w:tcPr>
          <w:p w14:paraId="270C6750" w14:textId="77777777" w:rsidR="001F07E0" w:rsidRPr="00E359BF" w:rsidRDefault="001F07E0">
            <w:pPr>
              <w:pStyle w:val="TableTextCentered"/>
              <w:rPr>
                <w:rFonts w:eastAsia="Times New Roman"/>
              </w:rPr>
            </w:pPr>
            <w:r>
              <w:rPr>
                <w:rFonts w:eastAsia="Times New Roman"/>
              </w:rPr>
              <w:t>0</w:t>
            </w:r>
          </w:p>
        </w:tc>
        <w:tc>
          <w:tcPr>
            <w:tcW w:w="875" w:type="dxa"/>
          </w:tcPr>
          <w:p w14:paraId="21E432C5" w14:textId="77777777" w:rsidR="001F07E0" w:rsidRPr="00E359BF" w:rsidRDefault="001F07E0">
            <w:pPr>
              <w:pStyle w:val="TableTextCentered"/>
              <w:rPr>
                <w:rFonts w:eastAsia="Times New Roman"/>
              </w:rPr>
            </w:pPr>
            <w:r>
              <w:rPr>
                <w:rFonts w:eastAsia="Times New Roman"/>
              </w:rPr>
              <w:t>2</w:t>
            </w:r>
          </w:p>
        </w:tc>
        <w:tc>
          <w:tcPr>
            <w:tcW w:w="874" w:type="dxa"/>
          </w:tcPr>
          <w:p w14:paraId="4A7C66B7" w14:textId="77777777" w:rsidR="001F07E0" w:rsidRPr="00E359BF" w:rsidRDefault="001F07E0">
            <w:pPr>
              <w:pStyle w:val="TableTextCentered"/>
              <w:rPr>
                <w:rFonts w:eastAsia="Times New Roman"/>
              </w:rPr>
            </w:pPr>
            <w:r>
              <w:rPr>
                <w:rFonts w:eastAsia="Times New Roman"/>
              </w:rPr>
              <w:t>2</w:t>
            </w:r>
          </w:p>
        </w:tc>
        <w:tc>
          <w:tcPr>
            <w:tcW w:w="875" w:type="dxa"/>
          </w:tcPr>
          <w:p w14:paraId="217D4855" w14:textId="77777777" w:rsidR="001F07E0" w:rsidRPr="00E359BF" w:rsidRDefault="001F07E0">
            <w:pPr>
              <w:pStyle w:val="TableTextCentered"/>
              <w:rPr>
                <w:rFonts w:eastAsia="Times New Roman"/>
              </w:rPr>
            </w:pPr>
            <w:r>
              <w:rPr>
                <w:rFonts w:eastAsia="Times New Roman"/>
              </w:rPr>
              <w:t>26</w:t>
            </w:r>
          </w:p>
        </w:tc>
        <w:tc>
          <w:tcPr>
            <w:tcW w:w="900" w:type="dxa"/>
          </w:tcPr>
          <w:p w14:paraId="5E4CB427" w14:textId="77777777" w:rsidR="001F07E0" w:rsidRPr="00E359BF" w:rsidRDefault="001F07E0">
            <w:pPr>
              <w:pStyle w:val="TableTextCentered"/>
              <w:rPr>
                <w:rFonts w:eastAsia="Times New Roman"/>
              </w:rPr>
            </w:pPr>
            <w:r>
              <w:rPr>
                <w:rFonts w:eastAsia="Times New Roman"/>
              </w:rPr>
              <w:t>30</w:t>
            </w:r>
          </w:p>
        </w:tc>
        <w:tc>
          <w:tcPr>
            <w:tcW w:w="892" w:type="dxa"/>
          </w:tcPr>
          <w:p w14:paraId="3FA81CC0" w14:textId="77777777" w:rsidR="001F07E0" w:rsidRPr="00E359BF" w:rsidRDefault="001F07E0">
            <w:pPr>
              <w:pStyle w:val="TableTextCentered"/>
              <w:rPr>
                <w:rFonts w:eastAsia="Times New Roman"/>
              </w:rPr>
            </w:pPr>
            <w:r>
              <w:rPr>
                <w:rFonts w:eastAsia="Times New Roman"/>
              </w:rPr>
              <w:t>6.8</w:t>
            </w:r>
          </w:p>
        </w:tc>
      </w:tr>
      <w:tr w:rsidR="001F07E0" w:rsidRPr="00E359BF" w14:paraId="45003011" w14:textId="77777777" w:rsidTr="0041160A">
        <w:trPr>
          <w:jc w:val="center"/>
        </w:trPr>
        <w:tc>
          <w:tcPr>
            <w:tcW w:w="1431" w:type="dxa"/>
          </w:tcPr>
          <w:p w14:paraId="234C889B" w14:textId="77777777" w:rsidR="001F07E0" w:rsidRPr="00E359BF" w:rsidRDefault="001F07E0">
            <w:pPr>
              <w:pStyle w:val="TableText"/>
            </w:pPr>
            <w:r>
              <w:t>Grades 6-8</w:t>
            </w:r>
          </w:p>
        </w:tc>
        <w:tc>
          <w:tcPr>
            <w:tcW w:w="874" w:type="dxa"/>
          </w:tcPr>
          <w:p w14:paraId="4A216BE3" w14:textId="77777777" w:rsidR="001F07E0" w:rsidRPr="00E359BF" w:rsidRDefault="001F07E0">
            <w:pPr>
              <w:pStyle w:val="TableTextCentered"/>
              <w:rPr>
                <w:rFonts w:eastAsia="Times New Roman"/>
              </w:rPr>
            </w:pPr>
            <w:r>
              <w:rPr>
                <w:rFonts w:eastAsia="Times New Roman"/>
              </w:rPr>
              <w:t>0</w:t>
            </w:r>
          </w:p>
        </w:tc>
        <w:tc>
          <w:tcPr>
            <w:tcW w:w="874" w:type="dxa"/>
          </w:tcPr>
          <w:p w14:paraId="7F34CB89" w14:textId="77777777" w:rsidR="001F07E0" w:rsidRPr="00E359BF" w:rsidRDefault="001F07E0">
            <w:pPr>
              <w:pStyle w:val="TableTextCentered"/>
              <w:rPr>
                <w:rFonts w:eastAsia="Times New Roman"/>
              </w:rPr>
            </w:pPr>
            <w:r>
              <w:rPr>
                <w:rFonts w:eastAsia="Times New Roman"/>
              </w:rPr>
              <w:t>0</w:t>
            </w:r>
          </w:p>
        </w:tc>
        <w:tc>
          <w:tcPr>
            <w:tcW w:w="874" w:type="dxa"/>
          </w:tcPr>
          <w:p w14:paraId="27715270" w14:textId="77777777" w:rsidR="001F07E0" w:rsidRPr="00E359BF" w:rsidRDefault="001F07E0">
            <w:pPr>
              <w:pStyle w:val="TableTextCentered"/>
              <w:rPr>
                <w:rFonts w:eastAsia="Times New Roman"/>
              </w:rPr>
            </w:pPr>
            <w:r>
              <w:rPr>
                <w:rFonts w:eastAsia="Times New Roman"/>
              </w:rPr>
              <w:t>0</w:t>
            </w:r>
          </w:p>
        </w:tc>
        <w:tc>
          <w:tcPr>
            <w:tcW w:w="875" w:type="dxa"/>
          </w:tcPr>
          <w:p w14:paraId="41745C58" w14:textId="77777777" w:rsidR="001F07E0" w:rsidRPr="00E359BF" w:rsidRDefault="001F07E0">
            <w:pPr>
              <w:pStyle w:val="TableTextCentered"/>
              <w:rPr>
                <w:rFonts w:eastAsia="Times New Roman"/>
              </w:rPr>
            </w:pPr>
            <w:r>
              <w:rPr>
                <w:rFonts w:eastAsia="Times New Roman"/>
              </w:rPr>
              <w:t>0</w:t>
            </w:r>
          </w:p>
        </w:tc>
        <w:tc>
          <w:tcPr>
            <w:tcW w:w="875" w:type="dxa"/>
          </w:tcPr>
          <w:p w14:paraId="280764A7" w14:textId="77777777" w:rsidR="001F07E0" w:rsidRPr="00E359BF" w:rsidRDefault="001F07E0">
            <w:pPr>
              <w:pStyle w:val="TableTextCentered"/>
              <w:rPr>
                <w:rFonts w:eastAsia="Times New Roman"/>
              </w:rPr>
            </w:pPr>
            <w:r>
              <w:rPr>
                <w:rFonts w:eastAsia="Times New Roman"/>
              </w:rPr>
              <w:t>1</w:t>
            </w:r>
          </w:p>
        </w:tc>
        <w:tc>
          <w:tcPr>
            <w:tcW w:w="874" w:type="dxa"/>
          </w:tcPr>
          <w:p w14:paraId="3EAD157D" w14:textId="77777777" w:rsidR="001F07E0" w:rsidRPr="00E359BF" w:rsidRDefault="001F07E0">
            <w:pPr>
              <w:pStyle w:val="TableTextCentered"/>
              <w:rPr>
                <w:rFonts w:eastAsia="Times New Roman"/>
              </w:rPr>
            </w:pPr>
            <w:r>
              <w:rPr>
                <w:rFonts w:eastAsia="Times New Roman"/>
              </w:rPr>
              <w:t>4</w:t>
            </w:r>
          </w:p>
        </w:tc>
        <w:tc>
          <w:tcPr>
            <w:tcW w:w="875" w:type="dxa"/>
          </w:tcPr>
          <w:p w14:paraId="111E2671" w14:textId="77777777" w:rsidR="001F07E0" w:rsidRPr="00E359BF" w:rsidRDefault="001F07E0">
            <w:pPr>
              <w:pStyle w:val="TableTextCentered"/>
              <w:rPr>
                <w:rFonts w:eastAsia="Times New Roman"/>
              </w:rPr>
            </w:pPr>
            <w:r>
              <w:rPr>
                <w:rFonts w:eastAsia="Times New Roman"/>
              </w:rPr>
              <w:t>15</w:t>
            </w:r>
          </w:p>
        </w:tc>
        <w:tc>
          <w:tcPr>
            <w:tcW w:w="900" w:type="dxa"/>
          </w:tcPr>
          <w:p w14:paraId="4CB58236" w14:textId="77777777" w:rsidR="001F07E0" w:rsidRPr="00E359BF" w:rsidRDefault="001F07E0">
            <w:pPr>
              <w:pStyle w:val="TableTextCentered"/>
              <w:rPr>
                <w:rFonts w:eastAsia="Times New Roman"/>
              </w:rPr>
            </w:pPr>
            <w:r>
              <w:rPr>
                <w:rFonts w:eastAsia="Times New Roman"/>
              </w:rPr>
              <w:t>20</w:t>
            </w:r>
          </w:p>
        </w:tc>
        <w:tc>
          <w:tcPr>
            <w:tcW w:w="892" w:type="dxa"/>
          </w:tcPr>
          <w:p w14:paraId="6A511E31" w14:textId="77777777" w:rsidR="001F07E0" w:rsidRPr="00E359BF" w:rsidRDefault="001F07E0">
            <w:pPr>
              <w:pStyle w:val="TableTextCentered"/>
              <w:rPr>
                <w:rFonts w:eastAsia="Times New Roman"/>
              </w:rPr>
            </w:pPr>
            <w:r>
              <w:rPr>
                <w:rFonts w:eastAsia="Times New Roman"/>
              </w:rPr>
              <w:t>6.7</w:t>
            </w:r>
          </w:p>
        </w:tc>
      </w:tr>
      <w:tr w:rsidR="001F07E0" w:rsidRPr="00E359BF" w14:paraId="02F442F4" w14:textId="77777777" w:rsidTr="0041160A">
        <w:trPr>
          <w:jc w:val="center"/>
        </w:trPr>
        <w:tc>
          <w:tcPr>
            <w:tcW w:w="1431" w:type="dxa"/>
          </w:tcPr>
          <w:p w14:paraId="3340D617" w14:textId="77777777" w:rsidR="001F07E0" w:rsidRPr="00E359BF" w:rsidRDefault="001F07E0">
            <w:pPr>
              <w:pStyle w:val="TableText"/>
            </w:pPr>
            <w:r>
              <w:t>Grades 9-12</w:t>
            </w:r>
          </w:p>
        </w:tc>
        <w:tc>
          <w:tcPr>
            <w:tcW w:w="874" w:type="dxa"/>
          </w:tcPr>
          <w:p w14:paraId="596208FF" w14:textId="77777777" w:rsidR="001F07E0" w:rsidRPr="00E359BF" w:rsidRDefault="001F07E0">
            <w:pPr>
              <w:pStyle w:val="TableTextCentered"/>
              <w:rPr>
                <w:rFonts w:eastAsia="Times New Roman"/>
              </w:rPr>
            </w:pPr>
            <w:r>
              <w:rPr>
                <w:rFonts w:eastAsia="Times New Roman"/>
              </w:rPr>
              <w:t>0</w:t>
            </w:r>
          </w:p>
        </w:tc>
        <w:tc>
          <w:tcPr>
            <w:tcW w:w="874" w:type="dxa"/>
          </w:tcPr>
          <w:p w14:paraId="20FFF3E8" w14:textId="77777777" w:rsidR="001F07E0" w:rsidRPr="00E359BF" w:rsidRDefault="001F07E0">
            <w:pPr>
              <w:pStyle w:val="TableTextCentered"/>
              <w:rPr>
                <w:rFonts w:eastAsia="Times New Roman"/>
              </w:rPr>
            </w:pPr>
            <w:r>
              <w:rPr>
                <w:rFonts w:eastAsia="Times New Roman"/>
              </w:rPr>
              <w:t>0</w:t>
            </w:r>
          </w:p>
        </w:tc>
        <w:tc>
          <w:tcPr>
            <w:tcW w:w="874" w:type="dxa"/>
          </w:tcPr>
          <w:p w14:paraId="163CD9E2" w14:textId="77777777" w:rsidR="001F07E0" w:rsidRPr="00E359BF" w:rsidRDefault="001F07E0">
            <w:pPr>
              <w:pStyle w:val="TableTextCentered"/>
              <w:rPr>
                <w:rFonts w:eastAsia="Times New Roman"/>
              </w:rPr>
            </w:pPr>
            <w:r>
              <w:rPr>
                <w:rFonts w:eastAsia="Times New Roman"/>
              </w:rPr>
              <w:t>0</w:t>
            </w:r>
          </w:p>
        </w:tc>
        <w:tc>
          <w:tcPr>
            <w:tcW w:w="875" w:type="dxa"/>
          </w:tcPr>
          <w:p w14:paraId="377F7B55" w14:textId="77777777" w:rsidR="001F07E0" w:rsidRPr="00E359BF" w:rsidRDefault="001F07E0">
            <w:pPr>
              <w:pStyle w:val="TableTextCentered"/>
              <w:rPr>
                <w:rFonts w:eastAsia="Times New Roman"/>
              </w:rPr>
            </w:pPr>
            <w:r>
              <w:rPr>
                <w:rFonts w:eastAsia="Times New Roman"/>
              </w:rPr>
              <w:t>0</w:t>
            </w:r>
          </w:p>
        </w:tc>
        <w:tc>
          <w:tcPr>
            <w:tcW w:w="875" w:type="dxa"/>
          </w:tcPr>
          <w:p w14:paraId="30AB499E" w14:textId="77777777" w:rsidR="001F07E0" w:rsidRPr="00E359BF" w:rsidRDefault="001F07E0">
            <w:pPr>
              <w:pStyle w:val="TableTextCentered"/>
              <w:rPr>
                <w:rFonts w:eastAsia="Times New Roman"/>
              </w:rPr>
            </w:pPr>
            <w:r>
              <w:rPr>
                <w:rFonts w:eastAsia="Times New Roman"/>
              </w:rPr>
              <w:t>0</w:t>
            </w:r>
          </w:p>
        </w:tc>
        <w:tc>
          <w:tcPr>
            <w:tcW w:w="874" w:type="dxa"/>
          </w:tcPr>
          <w:p w14:paraId="3633EECB" w14:textId="77777777" w:rsidR="001F07E0" w:rsidRPr="00E359BF" w:rsidRDefault="001F07E0">
            <w:pPr>
              <w:pStyle w:val="TableTextCentered"/>
              <w:rPr>
                <w:rFonts w:eastAsia="Times New Roman"/>
              </w:rPr>
            </w:pPr>
            <w:r>
              <w:rPr>
                <w:rFonts w:eastAsia="Times New Roman"/>
              </w:rPr>
              <w:t>3</w:t>
            </w:r>
          </w:p>
        </w:tc>
        <w:tc>
          <w:tcPr>
            <w:tcW w:w="875" w:type="dxa"/>
          </w:tcPr>
          <w:p w14:paraId="015CA4A9" w14:textId="77777777" w:rsidR="001F07E0" w:rsidRPr="00E359BF" w:rsidRDefault="001F07E0">
            <w:pPr>
              <w:pStyle w:val="TableTextCentered"/>
              <w:rPr>
                <w:rFonts w:eastAsia="Times New Roman"/>
              </w:rPr>
            </w:pPr>
            <w:r>
              <w:rPr>
                <w:rFonts w:eastAsia="Times New Roman"/>
              </w:rPr>
              <w:t>19</w:t>
            </w:r>
          </w:p>
        </w:tc>
        <w:tc>
          <w:tcPr>
            <w:tcW w:w="900" w:type="dxa"/>
          </w:tcPr>
          <w:p w14:paraId="5A25A2BD" w14:textId="77777777" w:rsidR="001F07E0" w:rsidRPr="00E359BF" w:rsidRDefault="001F07E0">
            <w:pPr>
              <w:pStyle w:val="TableTextCentered"/>
              <w:rPr>
                <w:rFonts w:eastAsia="Times New Roman"/>
              </w:rPr>
            </w:pPr>
            <w:r>
              <w:rPr>
                <w:rFonts w:eastAsia="Times New Roman"/>
              </w:rPr>
              <w:t>22</w:t>
            </w:r>
          </w:p>
        </w:tc>
        <w:tc>
          <w:tcPr>
            <w:tcW w:w="892" w:type="dxa"/>
          </w:tcPr>
          <w:p w14:paraId="70E1011A" w14:textId="77777777" w:rsidR="001F07E0" w:rsidRPr="00E359BF" w:rsidRDefault="001F07E0">
            <w:pPr>
              <w:pStyle w:val="TableTextCentered"/>
              <w:rPr>
                <w:rFonts w:eastAsia="Times New Roman"/>
              </w:rPr>
            </w:pPr>
            <w:r>
              <w:rPr>
                <w:rFonts w:eastAsia="Times New Roman"/>
              </w:rPr>
              <w:t>6.9</w:t>
            </w:r>
          </w:p>
        </w:tc>
      </w:tr>
    </w:tbl>
    <w:bookmarkEnd w:id="153"/>
    <w:p w14:paraId="6FB92B88" w14:textId="77777777" w:rsidR="001F07E0" w:rsidRPr="00BC09E0" w:rsidRDefault="001F07E0">
      <w:pPr>
        <w:pStyle w:val="TableNote"/>
      </w:pPr>
      <w:r w:rsidRPr="00A96DD7">
        <w:t xml:space="preserve">*The district average is an average of the observation scores. In Table 6, the district average is computed as: </w:t>
      </w:r>
      <w:r w:rsidRPr="00A96DD7">
        <w:br/>
      </w:r>
      <w:bookmarkStart w:id="154" w:name="Dist_NC_Calc"/>
      <w:r>
        <w:t>([5 x 3] + [6 x 9] + [7 x 60]) ÷ 72 observations = 6.8</w:t>
      </w:r>
      <w:bookmarkEnd w:id="154"/>
    </w:p>
    <w:p w14:paraId="2DC7F6A6" w14:textId="77777777" w:rsidR="001F07E0" w:rsidRPr="00BC09E0" w:rsidRDefault="001F07E0">
      <w:pPr>
        <w:pStyle w:val="BodyText"/>
      </w:pPr>
      <w:r w:rsidRPr="00524A30">
        <w:rPr>
          <w:rStyle w:val="BodyTextDemiChar"/>
        </w:rPr>
        <w:t>Ratings in the Low Range.</w:t>
      </w:r>
      <w:r w:rsidRPr="00BC09E0">
        <w:rPr>
          <w:b/>
        </w:rPr>
        <w:t xml:space="preserve"> </w:t>
      </w:r>
      <w:r w:rsidRPr="00BC09E0">
        <w:t xml:space="preserve">Negativity is pervasive. The teacher may express constant irritation, annoyance, or anger; unduly criticize students; or consistently use a harsh tone and/or take a harsh stance as he or she interacts with students. Threats or yelling are frequently used to establish control. Language is disrespectful and sarcastic. Severe negativity, such as the following actions, would lead to a high rating on negative climate, even if the action is not extended: students bullying one another, a teacher hitting a student, or students physically fighting with one another. </w:t>
      </w:r>
    </w:p>
    <w:p w14:paraId="6B4DFA9F" w14:textId="77777777" w:rsidR="001F07E0" w:rsidRPr="00BC09E0" w:rsidRDefault="001F07E0">
      <w:pPr>
        <w:pStyle w:val="BodyText"/>
      </w:pPr>
      <w:r w:rsidRPr="00524A30">
        <w:rPr>
          <w:rStyle w:val="BodyTextDemiChar"/>
        </w:rPr>
        <w:t>Ratings in the Middle Range.</w:t>
      </w:r>
      <w:r w:rsidRPr="00BC09E0">
        <w:t xml:space="preserve"> There are some expressions of mild negativity by the teacher or students. The teacher may express irritability, use a harsh tone, and/or express annoyance—usually during difficult moments in the classroom. Threats or yelling may be used to establish control over the classroom, but not constantly; they are used more as a response to situations. At times, the teacher and students may be sarcastic or disrespectful toward one another. </w:t>
      </w:r>
    </w:p>
    <w:p w14:paraId="29948812" w14:textId="77777777" w:rsidR="001F07E0" w:rsidRPr="00BC09E0" w:rsidRDefault="001F07E0">
      <w:pPr>
        <w:pStyle w:val="BodyText"/>
        <w:rPr>
          <w:rFonts w:eastAsiaTheme="majorEastAsia"/>
        </w:rPr>
      </w:pPr>
      <w:r w:rsidRPr="00524A30">
        <w:rPr>
          <w:rStyle w:val="BodyTextDemiChar"/>
        </w:rPr>
        <w:t>Ratings in the High Range.</w:t>
      </w:r>
      <w:r w:rsidRPr="00BC09E0">
        <w:t xml:space="preserve"> There is no display of negativity: No strong expressions of anger or aggression are exhibited, either by the teacher or students; if there is such a display, it is contained and does not escalate. The teacher does not issue threats or yell to establish control. The teacher and students are respectful and do not express sarcasm.</w:t>
      </w:r>
    </w:p>
    <w:p w14:paraId="4234DA01" w14:textId="77777777" w:rsidR="001F07E0" w:rsidRDefault="001F07E0">
      <w:pPr>
        <w:spacing w:after="160" w:line="259" w:lineRule="auto"/>
      </w:pPr>
      <w:r>
        <w:br w:type="page"/>
      </w:r>
    </w:p>
    <w:p w14:paraId="009C2C70" w14:textId="77777777" w:rsidR="001F07E0" w:rsidRPr="00BC09E0" w:rsidRDefault="001F07E0">
      <w:pPr>
        <w:pStyle w:val="Heading2-SIOR"/>
      </w:pPr>
      <w:bookmarkStart w:id="155" w:name="_Toc430114879"/>
      <w:bookmarkStart w:id="156" w:name="_Toc92194258"/>
      <w:r w:rsidRPr="00BC09E0">
        <w:lastRenderedPageBreak/>
        <w:t>Behavior Management</w:t>
      </w:r>
      <w:bookmarkEnd w:id="155"/>
      <w:bookmarkEnd w:id="156"/>
    </w:p>
    <w:p w14:paraId="02617086" w14:textId="77777777" w:rsidR="001F07E0" w:rsidRPr="00BC09E0" w:rsidRDefault="001F07E0">
      <w:pPr>
        <w:pStyle w:val="BodyTextDomain"/>
      </w:pPr>
      <w:r w:rsidRPr="00BC09E0">
        <w:t xml:space="preserve">Classroom Organization domain, </w:t>
      </w:r>
      <w:r>
        <w:t>G</w:t>
      </w:r>
      <w:r w:rsidRPr="00BC09E0">
        <w:t xml:space="preserve">rades </w:t>
      </w:r>
      <w:r>
        <w:t>K</w:t>
      </w:r>
      <w:r w:rsidRPr="00BC09E0">
        <w:t>−</w:t>
      </w:r>
      <w:r>
        <w:t>12</w:t>
      </w:r>
    </w:p>
    <w:p w14:paraId="6F26821F" w14:textId="77777777" w:rsidR="001F07E0" w:rsidRPr="00BC09E0" w:rsidRDefault="001F07E0">
      <w:pPr>
        <w:pStyle w:val="BodyText"/>
      </w:pPr>
      <w:r w:rsidRPr="00BC09E0">
        <w:t>Behavior Management refers to the teacher’s ability to provide clear behavioral expectations and use effective methods to prevent and redirect misbehavior (</w:t>
      </w:r>
      <w:r w:rsidRPr="00BC09E0">
        <w:rPr>
          <w:i/>
        </w:rPr>
        <w:t>CLASS K–3 Manual</w:t>
      </w:r>
      <w:r w:rsidRPr="00BC09E0">
        <w:t xml:space="preserve">, p. 45, </w:t>
      </w:r>
      <w:r w:rsidRPr="00BC09E0">
        <w:rPr>
          <w:i/>
        </w:rPr>
        <w:t xml:space="preserve">CLASS Upper Elementary Manual, </w:t>
      </w:r>
      <w:r w:rsidRPr="00BC09E0">
        <w:t>p. 41</w:t>
      </w:r>
      <w:r>
        <w:t xml:space="preserve">, </w:t>
      </w:r>
      <w:r w:rsidRPr="0085328B">
        <w:rPr>
          <w:i/>
        </w:rPr>
        <w:t>CLASS Secondary Manual</w:t>
      </w:r>
      <w:r>
        <w:t>, p. 41</w:t>
      </w:r>
      <w:r w:rsidRPr="00BC09E0">
        <w:t>).</w:t>
      </w:r>
    </w:p>
    <w:p w14:paraId="335AC281" w14:textId="77777777" w:rsidR="001F07E0" w:rsidRPr="00BC09E0" w:rsidRDefault="001F07E0">
      <w:pPr>
        <w:pStyle w:val="TableTitle0"/>
      </w:pPr>
      <w:r w:rsidRPr="00BC09E0">
        <w:t xml:space="preserve">Table 7. Behavior Management: Number of Classrooms for Each Rating </w:t>
      </w:r>
      <w:r w:rsidRPr="00A96DD7">
        <w:t>and District Average</w:t>
      </w:r>
    </w:p>
    <w:p w14:paraId="3BE494EC" w14:textId="77777777" w:rsidR="001F07E0" w:rsidRDefault="001F07E0">
      <w:pPr>
        <w:pStyle w:val="BodyTextDemi"/>
      </w:pPr>
      <w:r w:rsidRPr="00A96DD7">
        <w:t xml:space="preserve">Behavior Management District Average*: </w:t>
      </w:r>
      <w:bookmarkStart w:id="157" w:name="Dist_BM_Avg"/>
      <w:r>
        <w:t>6.3</w:t>
      </w:r>
      <w:bookmarkEnd w:id="157"/>
    </w:p>
    <w:tbl>
      <w:tblPr>
        <w:tblStyle w:val="MSVTable1"/>
        <w:tblW w:w="5000" w:type="pct"/>
        <w:jc w:val="center"/>
        <w:tblLook w:val="06A0" w:firstRow="1" w:lastRow="0" w:firstColumn="1" w:lastColumn="0" w:noHBand="1" w:noVBand="1"/>
      </w:tblPr>
      <w:tblGrid>
        <w:gridCol w:w="1431"/>
        <w:gridCol w:w="874"/>
        <w:gridCol w:w="874"/>
        <w:gridCol w:w="874"/>
        <w:gridCol w:w="875"/>
        <w:gridCol w:w="875"/>
        <w:gridCol w:w="874"/>
        <w:gridCol w:w="875"/>
        <w:gridCol w:w="900"/>
        <w:gridCol w:w="892"/>
      </w:tblGrid>
      <w:tr w:rsidR="0041160A" w:rsidRPr="00E359BF" w14:paraId="18C8DCD8" w14:textId="77777777">
        <w:trPr>
          <w:cnfStyle w:val="100000000000" w:firstRow="1" w:lastRow="0" w:firstColumn="0" w:lastColumn="0" w:oddVBand="0" w:evenVBand="0" w:oddHBand="0" w:evenHBand="0" w:firstRowFirstColumn="0" w:firstRowLastColumn="0" w:lastRowFirstColumn="0" w:lastRowLastColumn="0"/>
          <w:jc w:val="center"/>
        </w:trPr>
        <w:tc>
          <w:tcPr>
            <w:tcW w:w="1431" w:type="dxa"/>
            <w:vAlign w:val="bottom"/>
          </w:tcPr>
          <w:p w14:paraId="71DF3EA6" w14:textId="77777777" w:rsidR="0041160A" w:rsidRPr="00E359BF" w:rsidRDefault="0041160A">
            <w:pPr>
              <w:pStyle w:val="TableColHeadingCenter"/>
              <w:rPr>
                <w:rFonts w:eastAsia="MS Mincho"/>
              </w:rPr>
            </w:pPr>
            <w:r>
              <w:rPr>
                <w:rFonts w:eastAsia="MS Mincho"/>
              </w:rPr>
              <w:t>Grade Band</w:t>
            </w:r>
          </w:p>
        </w:tc>
        <w:tc>
          <w:tcPr>
            <w:tcW w:w="874" w:type="dxa"/>
            <w:vAlign w:val="bottom"/>
          </w:tcPr>
          <w:p w14:paraId="1C736D8E"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133E8ED2"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61F9C489"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45F5A917"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7C64B1B7" w14:textId="77777777" w:rsidR="0041160A" w:rsidRPr="00E359BF" w:rsidRDefault="0041160A">
            <w:pPr>
              <w:pStyle w:val="TableColHeadingCenter"/>
              <w:rPr>
                <w:rFonts w:eastAsia="MS Mincho"/>
              </w:rPr>
            </w:pPr>
            <w:r w:rsidRPr="00E359BF">
              <w:rPr>
                <w:rFonts w:eastAsia="MS Mincho"/>
              </w:rPr>
              <w:t>Middle Range</w:t>
            </w:r>
          </w:p>
        </w:tc>
        <w:tc>
          <w:tcPr>
            <w:tcW w:w="874" w:type="dxa"/>
            <w:vAlign w:val="bottom"/>
          </w:tcPr>
          <w:p w14:paraId="3E02BBEE" w14:textId="77777777" w:rsidR="0041160A" w:rsidRPr="00E359BF" w:rsidRDefault="0041160A">
            <w:pPr>
              <w:pStyle w:val="TableColHeadingCenter"/>
              <w:rPr>
                <w:rFonts w:eastAsia="MS Mincho"/>
              </w:rPr>
            </w:pPr>
            <w:r w:rsidRPr="00E359BF">
              <w:rPr>
                <w:rFonts w:eastAsia="MS Mincho"/>
              </w:rPr>
              <w:t>High Range</w:t>
            </w:r>
          </w:p>
        </w:tc>
        <w:tc>
          <w:tcPr>
            <w:tcW w:w="875" w:type="dxa"/>
            <w:vAlign w:val="bottom"/>
          </w:tcPr>
          <w:p w14:paraId="09F07C72" w14:textId="77777777" w:rsidR="0041160A" w:rsidRPr="00E359BF" w:rsidRDefault="0041160A">
            <w:pPr>
              <w:pStyle w:val="TableColHeadingCenter"/>
              <w:rPr>
                <w:rFonts w:eastAsia="MS Mincho"/>
              </w:rPr>
            </w:pPr>
            <w:r w:rsidRPr="00E359BF">
              <w:rPr>
                <w:rFonts w:eastAsia="MS Mincho"/>
              </w:rPr>
              <w:t>High Range</w:t>
            </w:r>
          </w:p>
        </w:tc>
        <w:tc>
          <w:tcPr>
            <w:tcW w:w="900" w:type="dxa"/>
            <w:vAlign w:val="bottom"/>
          </w:tcPr>
          <w:p w14:paraId="69E2D2DD" w14:textId="77777777" w:rsidR="0041160A" w:rsidRPr="00E359BF" w:rsidRDefault="0041160A">
            <w:pPr>
              <w:pStyle w:val="TableColHeadingCenter"/>
              <w:rPr>
                <w:rFonts w:eastAsia="MS Mincho"/>
              </w:rPr>
            </w:pPr>
            <w:r>
              <w:rPr>
                <w:rFonts w:eastAsia="MS Mincho"/>
              </w:rPr>
              <w:t>n</w:t>
            </w:r>
          </w:p>
        </w:tc>
        <w:tc>
          <w:tcPr>
            <w:tcW w:w="892" w:type="dxa"/>
            <w:vAlign w:val="bottom"/>
          </w:tcPr>
          <w:p w14:paraId="3DC063FE" w14:textId="77777777" w:rsidR="0041160A" w:rsidRPr="00E359BF" w:rsidRDefault="0041160A">
            <w:pPr>
              <w:pStyle w:val="TableColHeadingCenter"/>
              <w:rPr>
                <w:rFonts w:eastAsia="MS Mincho"/>
              </w:rPr>
            </w:pPr>
            <w:r>
              <w:rPr>
                <w:rFonts w:eastAsia="MS Mincho"/>
              </w:rPr>
              <w:t>Average</w:t>
            </w:r>
          </w:p>
        </w:tc>
      </w:tr>
      <w:tr w:rsidR="001F07E0" w:rsidRPr="00E359BF" w14:paraId="101CF53E" w14:textId="77777777" w:rsidTr="0041160A">
        <w:trPr>
          <w:jc w:val="center"/>
        </w:trPr>
        <w:tc>
          <w:tcPr>
            <w:tcW w:w="1431" w:type="dxa"/>
            <w:shd w:val="clear" w:color="auto" w:fill="D9E2F3" w:themeFill="accent5" w:themeFillTint="33"/>
          </w:tcPr>
          <w:p w14:paraId="5BB54F07" w14:textId="77777777" w:rsidR="001F07E0" w:rsidRPr="00E359BF" w:rsidRDefault="001F07E0">
            <w:pPr>
              <w:pStyle w:val="TableSubheadingCentered"/>
            </w:pPr>
            <w:bookmarkStart w:id="158" w:name="Tbl_BM"/>
          </w:p>
        </w:tc>
        <w:tc>
          <w:tcPr>
            <w:tcW w:w="874" w:type="dxa"/>
            <w:shd w:val="clear" w:color="auto" w:fill="D9E2F3" w:themeFill="accent5" w:themeFillTint="33"/>
          </w:tcPr>
          <w:p w14:paraId="55A5B3FB" w14:textId="77777777" w:rsidR="001F07E0" w:rsidRPr="00E359BF" w:rsidRDefault="001F07E0">
            <w:pPr>
              <w:pStyle w:val="TableSubheadingCentered"/>
            </w:pPr>
            <w:r w:rsidRPr="00E359BF">
              <w:t>1</w:t>
            </w:r>
          </w:p>
        </w:tc>
        <w:tc>
          <w:tcPr>
            <w:tcW w:w="874" w:type="dxa"/>
            <w:shd w:val="clear" w:color="auto" w:fill="D9E2F3" w:themeFill="accent5" w:themeFillTint="33"/>
          </w:tcPr>
          <w:p w14:paraId="50F6885D" w14:textId="77777777" w:rsidR="001F07E0" w:rsidRPr="00E359BF" w:rsidRDefault="001F07E0">
            <w:pPr>
              <w:pStyle w:val="TableSubheadingCentered"/>
            </w:pPr>
            <w:r w:rsidRPr="00E359BF">
              <w:t>2</w:t>
            </w:r>
          </w:p>
        </w:tc>
        <w:tc>
          <w:tcPr>
            <w:tcW w:w="874" w:type="dxa"/>
            <w:shd w:val="clear" w:color="auto" w:fill="D9E2F3" w:themeFill="accent5" w:themeFillTint="33"/>
          </w:tcPr>
          <w:p w14:paraId="1CDA2C02" w14:textId="77777777" w:rsidR="001F07E0" w:rsidRPr="00E359BF" w:rsidRDefault="001F07E0">
            <w:pPr>
              <w:pStyle w:val="TableSubheadingCentered"/>
            </w:pPr>
            <w:r w:rsidRPr="00E359BF">
              <w:t>3</w:t>
            </w:r>
          </w:p>
        </w:tc>
        <w:tc>
          <w:tcPr>
            <w:tcW w:w="875" w:type="dxa"/>
            <w:shd w:val="clear" w:color="auto" w:fill="D9E2F3" w:themeFill="accent5" w:themeFillTint="33"/>
          </w:tcPr>
          <w:p w14:paraId="78D7027E" w14:textId="77777777" w:rsidR="001F07E0" w:rsidRPr="00E359BF" w:rsidRDefault="001F07E0">
            <w:pPr>
              <w:pStyle w:val="TableSubheadingCentered"/>
            </w:pPr>
            <w:r w:rsidRPr="00E359BF">
              <w:t>4</w:t>
            </w:r>
          </w:p>
        </w:tc>
        <w:tc>
          <w:tcPr>
            <w:tcW w:w="875" w:type="dxa"/>
            <w:shd w:val="clear" w:color="auto" w:fill="D9E2F3" w:themeFill="accent5" w:themeFillTint="33"/>
          </w:tcPr>
          <w:p w14:paraId="6B879DB2" w14:textId="77777777" w:rsidR="001F07E0" w:rsidRPr="00E359BF" w:rsidRDefault="001F07E0">
            <w:pPr>
              <w:pStyle w:val="TableSubheadingCentered"/>
            </w:pPr>
            <w:r w:rsidRPr="00E359BF">
              <w:t>5</w:t>
            </w:r>
          </w:p>
        </w:tc>
        <w:tc>
          <w:tcPr>
            <w:tcW w:w="874" w:type="dxa"/>
            <w:shd w:val="clear" w:color="auto" w:fill="D9E2F3" w:themeFill="accent5" w:themeFillTint="33"/>
          </w:tcPr>
          <w:p w14:paraId="4CB9B4AB" w14:textId="77777777" w:rsidR="001F07E0" w:rsidRPr="00E359BF" w:rsidRDefault="001F07E0">
            <w:pPr>
              <w:pStyle w:val="TableSubheadingCentered"/>
            </w:pPr>
            <w:r w:rsidRPr="00E359BF">
              <w:t>6</w:t>
            </w:r>
          </w:p>
        </w:tc>
        <w:tc>
          <w:tcPr>
            <w:tcW w:w="875" w:type="dxa"/>
            <w:shd w:val="clear" w:color="auto" w:fill="D9E2F3" w:themeFill="accent5" w:themeFillTint="33"/>
          </w:tcPr>
          <w:p w14:paraId="0B54D978" w14:textId="77777777" w:rsidR="001F07E0" w:rsidRPr="00E359BF" w:rsidRDefault="001F07E0">
            <w:pPr>
              <w:pStyle w:val="TableSubheadingCentered"/>
            </w:pPr>
            <w:r w:rsidRPr="00E359BF">
              <w:t>7</w:t>
            </w:r>
          </w:p>
        </w:tc>
        <w:tc>
          <w:tcPr>
            <w:tcW w:w="900" w:type="dxa"/>
            <w:shd w:val="clear" w:color="auto" w:fill="D9E2F3" w:themeFill="accent5" w:themeFillTint="33"/>
          </w:tcPr>
          <w:p w14:paraId="51277FCC" w14:textId="77777777" w:rsidR="001F07E0" w:rsidRPr="00E359BF" w:rsidRDefault="001F07E0">
            <w:pPr>
              <w:pStyle w:val="TableSubheadingCentered"/>
            </w:pPr>
            <w:r>
              <w:t>72</w:t>
            </w:r>
          </w:p>
        </w:tc>
        <w:tc>
          <w:tcPr>
            <w:tcW w:w="892" w:type="dxa"/>
            <w:shd w:val="clear" w:color="auto" w:fill="D9E2F3" w:themeFill="accent5" w:themeFillTint="33"/>
          </w:tcPr>
          <w:p w14:paraId="735E9F94" w14:textId="77777777" w:rsidR="001F07E0" w:rsidRPr="00E359BF" w:rsidRDefault="001F07E0">
            <w:pPr>
              <w:pStyle w:val="TableSubheadingCentered"/>
            </w:pPr>
            <w:r>
              <w:t>6.3</w:t>
            </w:r>
          </w:p>
        </w:tc>
      </w:tr>
      <w:tr w:rsidR="001F07E0" w:rsidRPr="00E359BF" w14:paraId="378E3A7B" w14:textId="77777777" w:rsidTr="0041160A">
        <w:trPr>
          <w:jc w:val="center"/>
        </w:trPr>
        <w:tc>
          <w:tcPr>
            <w:tcW w:w="1431" w:type="dxa"/>
          </w:tcPr>
          <w:p w14:paraId="41F90465" w14:textId="77777777" w:rsidR="001F07E0" w:rsidRPr="00E359BF" w:rsidRDefault="001F07E0">
            <w:pPr>
              <w:pStyle w:val="TableText"/>
            </w:pPr>
            <w:r>
              <w:t>Grades K-5</w:t>
            </w:r>
          </w:p>
        </w:tc>
        <w:tc>
          <w:tcPr>
            <w:tcW w:w="874" w:type="dxa"/>
          </w:tcPr>
          <w:p w14:paraId="092A6B5D" w14:textId="77777777" w:rsidR="001F07E0" w:rsidRPr="00E359BF" w:rsidRDefault="001F07E0">
            <w:pPr>
              <w:pStyle w:val="TableTextCentered"/>
              <w:rPr>
                <w:rFonts w:eastAsia="Times New Roman"/>
              </w:rPr>
            </w:pPr>
            <w:r>
              <w:rPr>
                <w:rFonts w:eastAsia="Times New Roman"/>
              </w:rPr>
              <w:t>0</w:t>
            </w:r>
          </w:p>
        </w:tc>
        <w:tc>
          <w:tcPr>
            <w:tcW w:w="874" w:type="dxa"/>
          </w:tcPr>
          <w:p w14:paraId="3B658C01" w14:textId="77777777" w:rsidR="001F07E0" w:rsidRPr="00E359BF" w:rsidRDefault="001F07E0">
            <w:pPr>
              <w:pStyle w:val="TableTextCentered"/>
              <w:rPr>
                <w:rFonts w:eastAsia="Times New Roman"/>
              </w:rPr>
            </w:pPr>
            <w:r>
              <w:rPr>
                <w:rFonts w:eastAsia="Times New Roman"/>
              </w:rPr>
              <w:t>0</w:t>
            </w:r>
          </w:p>
        </w:tc>
        <w:tc>
          <w:tcPr>
            <w:tcW w:w="874" w:type="dxa"/>
          </w:tcPr>
          <w:p w14:paraId="41B8C533" w14:textId="77777777" w:rsidR="001F07E0" w:rsidRPr="00E359BF" w:rsidRDefault="001F07E0">
            <w:pPr>
              <w:pStyle w:val="TableTextCentered"/>
              <w:rPr>
                <w:rFonts w:eastAsia="Times New Roman"/>
              </w:rPr>
            </w:pPr>
            <w:r>
              <w:rPr>
                <w:rFonts w:eastAsia="Times New Roman"/>
              </w:rPr>
              <w:t>1</w:t>
            </w:r>
          </w:p>
        </w:tc>
        <w:tc>
          <w:tcPr>
            <w:tcW w:w="875" w:type="dxa"/>
          </w:tcPr>
          <w:p w14:paraId="68721043" w14:textId="77777777" w:rsidR="001F07E0" w:rsidRPr="00E359BF" w:rsidRDefault="001F07E0">
            <w:pPr>
              <w:pStyle w:val="TableTextCentered"/>
              <w:rPr>
                <w:rFonts w:eastAsia="Times New Roman"/>
              </w:rPr>
            </w:pPr>
            <w:r>
              <w:rPr>
                <w:rFonts w:eastAsia="Times New Roman"/>
              </w:rPr>
              <w:t>2</w:t>
            </w:r>
          </w:p>
        </w:tc>
        <w:tc>
          <w:tcPr>
            <w:tcW w:w="875" w:type="dxa"/>
          </w:tcPr>
          <w:p w14:paraId="7AE6D944" w14:textId="77777777" w:rsidR="001F07E0" w:rsidRPr="00E359BF" w:rsidRDefault="001F07E0">
            <w:pPr>
              <w:pStyle w:val="TableTextCentered"/>
              <w:rPr>
                <w:rFonts w:eastAsia="Times New Roman"/>
              </w:rPr>
            </w:pPr>
            <w:r>
              <w:rPr>
                <w:rFonts w:eastAsia="Times New Roman"/>
              </w:rPr>
              <w:t>1</w:t>
            </w:r>
          </w:p>
        </w:tc>
        <w:tc>
          <w:tcPr>
            <w:tcW w:w="874" w:type="dxa"/>
          </w:tcPr>
          <w:p w14:paraId="0529FA5F" w14:textId="77777777" w:rsidR="001F07E0" w:rsidRPr="00E359BF" w:rsidRDefault="001F07E0">
            <w:pPr>
              <w:pStyle w:val="TableTextCentered"/>
              <w:rPr>
                <w:rFonts w:eastAsia="Times New Roman"/>
              </w:rPr>
            </w:pPr>
            <w:r>
              <w:rPr>
                <w:rFonts w:eastAsia="Times New Roman"/>
              </w:rPr>
              <w:t>3</w:t>
            </w:r>
          </w:p>
        </w:tc>
        <w:tc>
          <w:tcPr>
            <w:tcW w:w="875" w:type="dxa"/>
          </w:tcPr>
          <w:p w14:paraId="3676BAF2" w14:textId="77777777" w:rsidR="001F07E0" w:rsidRPr="00E359BF" w:rsidRDefault="001F07E0">
            <w:pPr>
              <w:pStyle w:val="TableTextCentered"/>
              <w:rPr>
                <w:rFonts w:eastAsia="Times New Roman"/>
              </w:rPr>
            </w:pPr>
            <w:r>
              <w:rPr>
                <w:rFonts w:eastAsia="Times New Roman"/>
              </w:rPr>
              <w:t>23</w:t>
            </w:r>
          </w:p>
        </w:tc>
        <w:tc>
          <w:tcPr>
            <w:tcW w:w="900" w:type="dxa"/>
          </w:tcPr>
          <w:p w14:paraId="03EEA4BE" w14:textId="77777777" w:rsidR="001F07E0" w:rsidRPr="00E359BF" w:rsidRDefault="001F07E0">
            <w:pPr>
              <w:pStyle w:val="TableTextCentered"/>
              <w:rPr>
                <w:rFonts w:eastAsia="Times New Roman"/>
              </w:rPr>
            </w:pPr>
            <w:r>
              <w:rPr>
                <w:rFonts w:eastAsia="Times New Roman"/>
              </w:rPr>
              <w:t>30</w:t>
            </w:r>
          </w:p>
        </w:tc>
        <w:tc>
          <w:tcPr>
            <w:tcW w:w="892" w:type="dxa"/>
          </w:tcPr>
          <w:p w14:paraId="7532C3CB" w14:textId="77777777" w:rsidR="001F07E0" w:rsidRPr="00E359BF" w:rsidRDefault="001F07E0">
            <w:pPr>
              <w:pStyle w:val="TableTextCentered"/>
              <w:rPr>
                <w:rFonts w:eastAsia="Times New Roman"/>
              </w:rPr>
            </w:pPr>
            <w:r>
              <w:rPr>
                <w:rFonts w:eastAsia="Times New Roman"/>
              </w:rPr>
              <w:t>6.5</w:t>
            </w:r>
          </w:p>
        </w:tc>
      </w:tr>
      <w:tr w:rsidR="001F07E0" w:rsidRPr="00E359BF" w14:paraId="1AED82B4" w14:textId="77777777" w:rsidTr="0041160A">
        <w:trPr>
          <w:jc w:val="center"/>
        </w:trPr>
        <w:tc>
          <w:tcPr>
            <w:tcW w:w="1431" w:type="dxa"/>
          </w:tcPr>
          <w:p w14:paraId="666664B6" w14:textId="77777777" w:rsidR="001F07E0" w:rsidRPr="00E359BF" w:rsidRDefault="001F07E0">
            <w:pPr>
              <w:pStyle w:val="TableText"/>
            </w:pPr>
            <w:r>
              <w:t>Grades 6-8</w:t>
            </w:r>
          </w:p>
        </w:tc>
        <w:tc>
          <w:tcPr>
            <w:tcW w:w="874" w:type="dxa"/>
          </w:tcPr>
          <w:p w14:paraId="013286C4" w14:textId="77777777" w:rsidR="001F07E0" w:rsidRPr="00E359BF" w:rsidRDefault="001F07E0">
            <w:pPr>
              <w:pStyle w:val="TableTextCentered"/>
              <w:rPr>
                <w:rFonts w:eastAsia="Times New Roman"/>
              </w:rPr>
            </w:pPr>
            <w:r>
              <w:rPr>
                <w:rFonts w:eastAsia="Times New Roman"/>
              </w:rPr>
              <w:t>0</w:t>
            </w:r>
          </w:p>
        </w:tc>
        <w:tc>
          <w:tcPr>
            <w:tcW w:w="874" w:type="dxa"/>
          </w:tcPr>
          <w:p w14:paraId="0A68CF38" w14:textId="77777777" w:rsidR="001F07E0" w:rsidRPr="00E359BF" w:rsidRDefault="001F07E0">
            <w:pPr>
              <w:pStyle w:val="TableTextCentered"/>
              <w:rPr>
                <w:rFonts w:eastAsia="Times New Roman"/>
              </w:rPr>
            </w:pPr>
            <w:r>
              <w:rPr>
                <w:rFonts w:eastAsia="Times New Roman"/>
              </w:rPr>
              <w:t>0</w:t>
            </w:r>
          </w:p>
        </w:tc>
        <w:tc>
          <w:tcPr>
            <w:tcW w:w="874" w:type="dxa"/>
          </w:tcPr>
          <w:p w14:paraId="71E24BCB" w14:textId="77777777" w:rsidR="001F07E0" w:rsidRPr="00E359BF" w:rsidRDefault="001F07E0">
            <w:pPr>
              <w:pStyle w:val="TableTextCentered"/>
              <w:rPr>
                <w:rFonts w:eastAsia="Times New Roman"/>
              </w:rPr>
            </w:pPr>
            <w:r>
              <w:rPr>
                <w:rFonts w:eastAsia="Times New Roman"/>
              </w:rPr>
              <w:t>1</w:t>
            </w:r>
          </w:p>
        </w:tc>
        <w:tc>
          <w:tcPr>
            <w:tcW w:w="875" w:type="dxa"/>
          </w:tcPr>
          <w:p w14:paraId="118295C9" w14:textId="77777777" w:rsidR="001F07E0" w:rsidRPr="00E359BF" w:rsidRDefault="001F07E0">
            <w:pPr>
              <w:pStyle w:val="TableTextCentered"/>
              <w:rPr>
                <w:rFonts w:eastAsia="Times New Roman"/>
              </w:rPr>
            </w:pPr>
            <w:r>
              <w:rPr>
                <w:rFonts w:eastAsia="Times New Roman"/>
              </w:rPr>
              <w:t>1</w:t>
            </w:r>
          </w:p>
        </w:tc>
        <w:tc>
          <w:tcPr>
            <w:tcW w:w="875" w:type="dxa"/>
          </w:tcPr>
          <w:p w14:paraId="59B8F298" w14:textId="77777777" w:rsidR="001F07E0" w:rsidRPr="00E359BF" w:rsidRDefault="001F07E0">
            <w:pPr>
              <w:pStyle w:val="TableTextCentered"/>
              <w:rPr>
                <w:rFonts w:eastAsia="Times New Roman"/>
              </w:rPr>
            </w:pPr>
            <w:r>
              <w:rPr>
                <w:rFonts w:eastAsia="Times New Roman"/>
              </w:rPr>
              <w:t>5</w:t>
            </w:r>
          </w:p>
        </w:tc>
        <w:tc>
          <w:tcPr>
            <w:tcW w:w="874" w:type="dxa"/>
          </w:tcPr>
          <w:p w14:paraId="273FA25D" w14:textId="77777777" w:rsidR="001F07E0" w:rsidRPr="00E359BF" w:rsidRDefault="001F07E0">
            <w:pPr>
              <w:pStyle w:val="TableTextCentered"/>
              <w:rPr>
                <w:rFonts w:eastAsia="Times New Roman"/>
              </w:rPr>
            </w:pPr>
            <w:r>
              <w:rPr>
                <w:rFonts w:eastAsia="Times New Roman"/>
              </w:rPr>
              <w:t>2</w:t>
            </w:r>
          </w:p>
        </w:tc>
        <w:tc>
          <w:tcPr>
            <w:tcW w:w="875" w:type="dxa"/>
          </w:tcPr>
          <w:p w14:paraId="4F4487E6" w14:textId="77777777" w:rsidR="001F07E0" w:rsidRPr="00E359BF" w:rsidRDefault="001F07E0">
            <w:pPr>
              <w:pStyle w:val="TableTextCentered"/>
              <w:rPr>
                <w:rFonts w:eastAsia="Times New Roman"/>
              </w:rPr>
            </w:pPr>
            <w:r>
              <w:rPr>
                <w:rFonts w:eastAsia="Times New Roman"/>
              </w:rPr>
              <w:t>11</w:t>
            </w:r>
          </w:p>
        </w:tc>
        <w:tc>
          <w:tcPr>
            <w:tcW w:w="900" w:type="dxa"/>
          </w:tcPr>
          <w:p w14:paraId="131E72A7" w14:textId="77777777" w:rsidR="001F07E0" w:rsidRPr="00E359BF" w:rsidRDefault="001F07E0">
            <w:pPr>
              <w:pStyle w:val="TableTextCentered"/>
              <w:rPr>
                <w:rFonts w:eastAsia="Times New Roman"/>
              </w:rPr>
            </w:pPr>
            <w:r>
              <w:rPr>
                <w:rFonts w:eastAsia="Times New Roman"/>
              </w:rPr>
              <w:t>20</w:t>
            </w:r>
          </w:p>
        </w:tc>
        <w:tc>
          <w:tcPr>
            <w:tcW w:w="892" w:type="dxa"/>
          </w:tcPr>
          <w:p w14:paraId="122119F5" w14:textId="77777777" w:rsidR="001F07E0" w:rsidRPr="00E359BF" w:rsidRDefault="001F07E0">
            <w:pPr>
              <w:pStyle w:val="TableTextCentered"/>
              <w:rPr>
                <w:rFonts w:eastAsia="Times New Roman"/>
              </w:rPr>
            </w:pPr>
            <w:r>
              <w:rPr>
                <w:rFonts w:eastAsia="Times New Roman"/>
              </w:rPr>
              <w:t>6.1</w:t>
            </w:r>
          </w:p>
        </w:tc>
      </w:tr>
      <w:tr w:rsidR="001F07E0" w:rsidRPr="00E359BF" w14:paraId="33761C6B" w14:textId="77777777" w:rsidTr="0041160A">
        <w:trPr>
          <w:jc w:val="center"/>
        </w:trPr>
        <w:tc>
          <w:tcPr>
            <w:tcW w:w="1431" w:type="dxa"/>
          </w:tcPr>
          <w:p w14:paraId="24BBFDCC" w14:textId="77777777" w:rsidR="001F07E0" w:rsidRPr="00E359BF" w:rsidRDefault="001F07E0">
            <w:pPr>
              <w:pStyle w:val="TableText"/>
            </w:pPr>
            <w:r>
              <w:t>Grades 9-12</w:t>
            </w:r>
          </w:p>
        </w:tc>
        <w:tc>
          <w:tcPr>
            <w:tcW w:w="874" w:type="dxa"/>
          </w:tcPr>
          <w:p w14:paraId="5B043CBF" w14:textId="77777777" w:rsidR="001F07E0" w:rsidRPr="00E359BF" w:rsidRDefault="001F07E0">
            <w:pPr>
              <w:pStyle w:val="TableTextCentered"/>
              <w:rPr>
                <w:rFonts w:eastAsia="Times New Roman"/>
              </w:rPr>
            </w:pPr>
            <w:r>
              <w:rPr>
                <w:rFonts w:eastAsia="Times New Roman"/>
              </w:rPr>
              <w:t>0</w:t>
            </w:r>
          </w:p>
        </w:tc>
        <w:tc>
          <w:tcPr>
            <w:tcW w:w="874" w:type="dxa"/>
          </w:tcPr>
          <w:p w14:paraId="4C9B49B9" w14:textId="77777777" w:rsidR="001F07E0" w:rsidRPr="00E359BF" w:rsidRDefault="001F07E0">
            <w:pPr>
              <w:pStyle w:val="TableTextCentered"/>
              <w:rPr>
                <w:rFonts w:eastAsia="Times New Roman"/>
              </w:rPr>
            </w:pPr>
            <w:r>
              <w:rPr>
                <w:rFonts w:eastAsia="Times New Roman"/>
              </w:rPr>
              <w:t>0</w:t>
            </w:r>
          </w:p>
        </w:tc>
        <w:tc>
          <w:tcPr>
            <w:tcW w:w="874" w:type="dxa"/>
          </w:tcPr>
          <w:p w14:paraId="7C680BFB" w14:textId="77777777" w:rsidR="001F07E0" w:rsidRPr="00E359BF" w:rsidRDefault="001F07E0">
            <w:pPr>
              <w:pStyle w:val="TableTextCentered"/>
              <w:rPr>
                <w:rFonts w:eastAsia="Times New Roman"/>
              </w:rPr>
            </w:pPr>
            <w:r>
              <w:rPr>
                <w:rFonts w:eastAsia="Times New Roman"/>
              </w:rPr>
              <w:t>1</w:t>
            </w:r>
          </w:p>
        </w:tc>
        <w:tc>
          <w:tcPr>
            <w:tcW w:w="875" w:type="dxa"/>
          </w:tcPr>
          <w:p w14:paraId="3EA08ADA" w14:textId="77777777" w:rsidR="001F07E0" w:rsidRPr="00E359BF" w:rsidRDefault="001F07E0">
            <w:pPr>
              <w:pStyle w:val="TableTextCentered"/>
              <w:rPr>
                <w:rFonts w:eastAsia="Times New Roman"/>
              </w:rPr>
            </w:pPr>
            <w:r>
              <w:rPr>
                <w:rFonts w:eastAsia="Times New Roman"/>
              </w:rPr>
              <w:t>1</w:t>
            </w:r>
          </w:p>
        </w:tc>
        <w:tc>
          <w:tcPr>
            <w:tcW w:w="875" w:type="dxa"/>
          </w:tcPr>
          <w:p w14:paraId="2FFBB1FA" w14:textId="77777777" w:rsidR="001F07E0" w:rsidRPr="00E359BF" w:rsidRDefault="001F07E0">
            <w:pPr>
              <w:pStyle w:val="TableTextCentered"/>
              <w:rPr>
                <w:rFonts w:eastAsia="Times New Roman"/>
              </w:rPr>
            </w:pPr>
            <w:r>
              <w:rPr>
                <w:rFonts w:eastAsia="Times New Roman"/>
              </w:rPr>
              <w:t>2</w:t>
            </w:r>
          </w:p>
        </w:tc>
        <w:tc>
          <w:tcPr>
            <w:tcW w:w="874" w:type="dxa"/>
          </w:tcPr>
          <w:p w14:paraId="65E7830F" w14:textId="77777777" w:rsidR="001F07E0" w:rsidRPr="00E359BF" w:rsidRDefault="001F07E0">
            <w:pPr>
              <w:pStyle w:val="TableTextCentered"/>
              <w:rPr>
                <w:rFonts w:eastAsia="Times New Roman"/>
              </w:rPr>
            </w:pPr>
            <w:r>
              <w:rPr>
                <w:rFonts w:eastAsia="Times New Roman"/>
              </w:rPr>
              <w:t>2</w:t>
            </w:r>
          </w:p>
        </w:tc>
        <w:tc>
          <w:tcPr>
            <w:tcW w:w="875" w:type="dxa"/>
          </w:tcPr>
          <w:p w14:paraId="7D9BBBF9" w14:textId="77777777" w:rsidR="001F07E0" w:rsidRPr="00E359BF" w:rsidRDefault="001F07E0">
            <w:pPr>
              <w:pStyle w:val="TableTextCentered"/>
              <w:rPr>
                <w:rFonts w:eastAsia="Times New Roman"/>
              </w:rPr>
            </w:pPr>
            <w:r>
              <w:rPr>
                <w:rFonts w:eastAsia="Times New Roman"/>
              </w:rPr>
              <w:t>16</w:t>
            </w:r>
          </w:p>
        </w:tc>
        <w:tc>
          <w:tcPr>
            <w:tcW w:w="900" w:type="dxa"/>
          </w:tcPr>
          <w:p w14:paraId="5A874461" w14:textId="77777777" w:rsidR="001F07E0" w:rsidRPr="00E359BF" w:rsidRDefault="001F07E0">
            <w:pPr>
              <w:pStyle w:val="TableTextCentered"/>
              <w:rPr>
                <w:rFonts w:eastAsia="Times New Roman"/>
              </w:rPr>
            </w:pPr>
            <w:r>
              <w:rPr>
                <w:rFonts w:eastAsia="Times New Roman"/>
              </w:rPr>
              <w:t>22</w:t>
            </w:r>
          </w:p>
        </w:tc>
        <w:tc>
          <w:tcPr>
            <w:tcW w:w="892" w:type="dxa"/>
          </w:tcPr>
          <w:p w14:paraId="12572012" w14:textId="77777777" w:rsidR="001F07E0" w:rsidRPr="00E359BF" w:rsidRDefault="001F07E0">
            <w:pPr>
              <w:pStyle w:val="TableTextCentered"/>
              <w:rPr>
                <w:rFonts w:eastAsia="Times New Roman"/>
              </w:rPr>
            </w:pPr>
            <w:r>
              <w:rPr>
                <w:rFonts w:eastAsia="Times New Roman"/>
              </w:rPr>
              <w:t>6.4</w:t>
            </w:r>
          </w:p>
        </w:tc>
      </w:tr>
    </w:tbl>
    <w:bookmarkEnd w:id="158"/>
    <w:p w14:paraId="552D1275" w14:textId="77777777" w:rsidR="001F07E0" w:rsidRPr="00BC09E0" w:rsidRDefault="001F07E0">
      <w:pPr>
        <w:pStyle w:val="TableNote"/>
      </w:pPr>
      <w:r w:rsidRPr="00A96DD7">
        <w:t xml:space="preserve">*The district average is an average of the observation scores. In Table 7, the district average is computed as: </w:t>
      </w:r>
      <w:r w:rsidRPr="00A96DD7">
        <w:br/>
      </w:r>
      <w:bookmarkStart w:id="159" w:name="Dist_BM_Calc"/>
      <w:r>
        <w:t>([3 x 3] + [4 x 4] + [5 x 8] + [6 x 7] + [7 x 50]) ÷ 72 observations = 6.3</w:t>
      </w:r>
      <w:bookmarkEnd w:id="159"/>
    </w:p>
    <w:p w14:paraId="3D29E753" w14:textId="77777777" w:rsidR="001F07E0" w:rsidRPr="00BC09E0" w:rsidRDefault="001F07E0">
      <w:pPr>
        <w:pStyle w:val="BodyText"/>
      </w:pPr>
      <w:r w:rsidRPr="00524A30">
        <w:rPr>
          <w:rStyle w:val="BodyTextDemiChar"/>
        </w:rPr>
        <w:t>Ratings in the Low Range.</w:t>
      </w:r>
      <w:r w:rsidRPr="00BC09E0">
        <w:t xml:space="preserve"> At the low range, the classroom is chaotic. There are no rules and expectations, or they are not enforced consistently. The teacher does not monitor the classroom effectively and only reacts to student disruption, which is frequent. There are frequent instances of misbehavior in the classroom, and the teacher’s attempts to redirect misbehavior are ineffective. The teacher does not use cues, such as eye contact, slight touches, gestures, or physical proximity, to respond to and redirect negative behavior. </w:t>
      </w:r>
    </w:p>
    <w:p w14:paraId="0B9C264F" w14:textId="77777777" w:rsidR="001F07E0" w:rsidRPr="00BC09E0" w:rsidRDefault="001F07E0">
      <w:pPr>
        <w:pStyle w:val="BodyText"/>
      </w:pPr>
      <w:r w:rsidRPr="00524A30">
        <w:rPr>
          <w:rStyle w:val="BodyTextDemiChar"/>
        </w:rPr>
        <w:t>Ratings in the Middle Range.</w:t>
      </w:r>
      <w:r w:rsidRPr="00BC09E0">
        <w:t xml:space="preserve"> Although rules and expectations may be stated, they are not consistently enforced, or the rules may be unclear. Sometimes, the teacher proactively anticipates and prevents misbehavior, but at other times the teacher ignores behavior problems until it is too late. Misbehavior may escalate because redirection is not always effective. Episodes of misbehavior are periodic.</w:t>
      </w:r>
    </w:p>
    <w:p w14:paraId="00765F4C" w14:textId="77777777" w:rsidR="001F07E0" w:rsidRDefault="001F07E0">
      <w:pPr>
        <w:pStyle w:val="BodyText"/>
      </w:pPr>
      <w:r w:rsidRPr="00524A30">
        <w:rPr>
          <w:rStyle w:val="BodyTextDemiChar"/>
        </w:rPr>
        <w:t>Ratings in the High Range.</w:t>
      </w:r>
      <w:r w:rsidRPr="00BC09E0">
        <w:t xml:space="preserve"> At the high range, the rules and guidelines for behavior are clear, and they are consistently reinforced by the teacher. The teacher monitors the classroom and prevents problems from developing, using subtle cues to redirect behavior and address situations before they escalate. The teacher focuses on positive behavior and consistently affirms students’ desirable behaviors. The teacher effectively uses cues to redirect behavior. There are no, or very few, instances of student misbehavior or disruptions.</w:t>
      </w:r>
    </w:p>
    <w:p w14:paraId="58329BBB" w14:textId="77777777" w:rsidR="001F07E0" w:rsidRDefault="001F07E0">
      <w:pPr>
        <w:spacing w:after="160" w:line="259" w:lineRule="auto"/>
      </w:pPr>
      <w:r>
        <w:br w:type="page"/>
      </w:r>
    </w:p>
    <w:p w14:paraId="288D4CD2" w14:textId="77777777" w:rsidR="001F07E0" w:rsidRPr="00BC09E0" w:rsidRDefault="001F07E0">
      <w:pPr>
        <w:pStyle w:val="Heading2-SIOR"/>
      </w:pPr>
      <w:bookmarkStart w:id="160" w:name="_Toc411329831"/>
      <w:bookmarkStart w:id="161" w:name="_Toc430114880"/>
      <w:bookmarkStart w:id="162" w:name="_Toc92194259"/>
      <w:r w:rsidRPr="00BC09E0">
        <w:lastRenderedPageBreak/>
        <w:t>Productivity</w:t>
      </w:r>
      <w:bookmarkEnd w:id="160"/>
      <w:bookmarkEnd w:id="161"/>
      <w:bookmarkEnd w:id="162"/>
    </w:p>
    <w:p w14:paraId="4FC8EB35" w14:textId="77777777" w:rsidR="001F07E0" w:rsidRPr="00BC09E0" w:rsidRDefault="001F07E0">
      <w:pPr>
        <w:pStyle w:val="BodyTextDomain"/>
      </w:pPr>
      <w:r w:rsidRPr="00BC09E0">
        <w:t xml:space="preserve">Classroom Organization domain, </w:t>
      </w:r>
      <w:r>
        <w:t>G</w:t>
      </w:r>
      <w:r w:rsidRPr="00BC09E0">
        <w:t xml:space="preserve">rades </w:t>
      </w:r>
      <w:r>
        <w:t>K</w:t>
      </w:r>
      <w:r w:rsidRPr="00BC09E0">
        <w:t>−</w:t>
      </w:r>
      <w:r>
        <w:t>12</w:t>
      </w:r>
    </w:p>
    <w:p w14:paraId="69F41EB4" w14:textId="77777777" w:rsidR="001F07E0" w:rsidRPr="00BC09E0" w:rsidRDefault="001F07E0">
      <w:pPr>
        <w:pStyle w:val="BodyText"/>
      </w:pPr>
      <w:r w:rsidRPr="00BC09E0">
        <w:t>Productivity considers how well the teacher manages instructional time and routines and provides activities for students so that they have the opportunity to be involved in learning activities (</w:t>
      </w:r>
      <w:r w:rsidRPr="00BC09E0">
        <w:rPr>
          <w:i/>
        </w:rPr>
        <w:t>CLASS K–3 Manual,</w:t>
      </w:r>
      <w:r w:rsidRPr="00BC09E0">
        <w:t xml:space="preserve"> p. 51, </w:t>
      </w:r>
      <w:r w:rsidRPr="00BC09E0">
        <w:rPr>
          <w:i/>
        </w:rPr>
        <w:t xml:space="preserve">CLASS Upper Elementary Manual, </w:t>
      </w:r>
      <w:r w:rsidRPr="00BC09E0">
        <w:t>p. 49</w:t>
      </w:r>
      <w:r>
        <w:t xml:space="preserve">, </w:t>
      </w:r>
      <w:r w:rsidRPr="0085328B">
        <w:rPr>
          <w:i/>
        </w:rPr>
        <w:t>CLASS Secondary Manual</w:t>
      </w:r>
      <w:r w:rsidRPr="00E000DA">
        <w:t>, p. 49</w:t>
      </w:r>
      <w:r w:rsidRPr="00BC09E0">
        <w:t xml:space="preserve">). </w:t>
      </w:r>
    </w:p>
    <w:p w14:paraId="554AC00C" w14:textId="77777777" w:rsidR="001F07E0" w:rsidRPr="00BC09E0" w:rsidRDefault="001F07E0">
      <w:pPr>
        <w:pStyle w:val="TableTitle0"/>
      </w:pPr>
      <w:r w:rsidRPr="00BC09E0">
        <w:t xml:space="preserve">Table 8. Productivity: Number of Classrooms for Each Rating </w:t>
      </w:r>
      <w:r w:rsidRPr="00A96DD7">
        <w:t>and District Average</w:t>
      </w:r>
    </w:p>
    <w:p w14:paraId="2FB67257" w14:textId="77777777" w:rsidR="001F07E0" w:rsidRDefault="001F07E0">
      <w:pPr>
        <w:pStyle w:val="BodyTextDemi"/>
      </w:pPr>
      <w:r w:rsidRPr="00A96DD7">
        <w:t xml:space="preserve">Productivity District Average*: </w:t>
      </w:r>
      <w:bookmarkStart w:id="163" w:name="Dist_PD_Avg"/>
      <w:r>
        <w:t>6.5</w:t>
      </w:r>
      <w:bookmarkEnd w:id="163"/>
    </w:p>
    <w:tbl>
      <w:tblPr>
        <w:tblStyle w:val="MSVTable1"/>
        <w:tblW w:w="5000" w:type="pct"/>
        <w:jc w:val="center"/>
        <w:tblLook w:val="06A0" w:firstRow="1" w:lastRow="0" w:firstColumn="1" w:lastColumn="0" w:noHBand="1" w:noVBand="1"/>
      </w:tblPr>
      <w:tblGrid>
        <w:gridCol w:w="1431"/>
        <w:gridCol w:w="874"/>
        <w:gridCol w:w="874"/>
        <w:gridCol w:w="874"/>
        <w:gridCol w:w="875"/>
        <w:gridCol w:w="875"/>
        <w:gridCol w:w="874"/>
        <w:gridCol w:w="875"/>
        <w:gridCol w:w="900"/>
        <w:gridCol w:w="892"/>
      </w:tblGrid>
      <w:tr w:rsidR="0041160A" w:rsidRPr="00E359BF" w14:paraId="3118968C" w14:textId="77777777">
        <w:trPr>
          <w:cnfStyle w:val="100000000000" w:firstRow="1" w:lastRow="0" w:firstColumn="0" w:lastColumn="0" w:oddVBand="0" w:evenVBand="0" w:oddHBand="0" w:evenHBand="0" w:firstRowFirstColumn="0" w:firstRowLastColumn="0" w:lastRowFirstColumn="0" w:lastRowLastColumn="0"/>
          <w:jc w:val="center"/>
        </w:trPr>
        <w:tc>
          <w:tcPr>
            <w:tcW w:w="1431" w:type="dxa"/>
            <w:vAlign w:val="bottom"/>
          </w:tcPr>
          <w:p w14:paraId="3971EAF3" w14:textId="77777777" w:rsidR="0041160A" w:rsidRPr="00E359BF" w:rsidRDefault="0041160A">
            <w:pPr>
              <w:pStyle w:val="TableColHeadingCenter"/>
              <w:rPr>
                <w:rFonts w:eastAsia="MS Mincho"/>
              </w:rPr>
            </w:pPr>
            <w:r>
              <w:rPr>
                <w:rFonts w:eastAsia="MS Mincho"/>
              </w:rPr>
              <w:t>Grade Band</w:t>
            </w:r>
          </w:p>
        </w:tc>
        <w:tc>
          <w:tcPr>
            <w:tcW w:w="874" w:type="dxa"/>
            <w:vAlign w:val="bottom"/>
          </w:tcPr>
          <w:p w14:paraId="624F45AA"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16307F59"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5D924515"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4F7128F8"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433D92FA" w14:textId="77777777" w:rsidR="0041160A" w:rsidRPr="00E359BF" w:rsidRDefault="0041160A">
            <w:pPr>
              <w:pStyle w:val="TableColHeadingCenter"/>
              <w:rPr>
                <w:rFonts w:eastAsia="MS Mincho"/>
              </w:rPr>
            </w:pPr>
            <w:r w:rsidRPr="00E359BF">
              <w:rPr>
                <w:rFonts w:eastAsia="MS Mincho"/>
              </w:rPr>
              <w:t>Middle Range</w:t>
            </w:r>
          </w:p>
        </w:tc>
        <w:tc>
          <w:tcPr>
            <w:tcW w:w="874" w:type="dxa"/>
            <w:vAlign w:val="bottom"/>
          </w:tcPr>
          <w:p w14:paraId="2C3C5557" w14:textId="77777777" w:rsidR="0041160A" w:rsidRPr="00E359BF" w:rsidRDefault="0041160A">
            <w:pPr>
              <w:pStyle w:val="TableColHeadingCenter"/>
              <w:rPr>
                <w:rFonts w:eastAsia="MS Mincho"/>
              </w:rPr>
            </w:pPr>
            <w:r w:rsidRPr="00E359BF">
              <w:rPr>
                <w:rFonts w:eastAsia="MS Mincho"/>
              </w:rPr>
              <w:t>High Range</w:t>
            </w:r>
          </w:p>
        </w:tc>
        <w:tc>
          <w:tcPr>
            <w:tcW w:w="875" w:type="dxa"/>
            <w:vAlign w:val="bottom"/>
          </w:tcPr>
          <w:p w14:paraId="21A2C040" w14:textId="77777777" w:rsidR="0041160A" w:rsidRPr="00E359BF" w:rsidRDefault="0041160A">
            <w:pPr>
              <w:pStyle w:val="TableColHeadingCenter"/>
              <w:rPr>
                <w:rFonts w:eastAsia="MS Mincho"/>
              </w:rPr>
            </w:pPr>
            <w:r w:rsidRPr="00E359BF">
              <w:rPr>
                <w:rFonts w:eastAsia="MS Mincho"/>
              </w:rPr>
              <w:t>High Range</w:t>
            </w:r>
          </w:p>
        </w:tc>
        <w:tc>
          <w:tcPr>
            <w:tcW w:w="900" w:type="dxa"/>
            <w:vAlign w:val="bottom"/>
          </w:tcPr>
          <w:p w14:paraId="7BB62253" w14:textId="77777777" w:rsidR="0041160A" w:rsidRPr="00E359BF" w:rsidRDefault="0041160A">
            <w:pPr>
              <w:pStyle w:val="TableColHeadingCenter"/>
              <w:rPr>
                <w:rFonts w:eastAsia="MS Mincho"/>
              </w:rPr>
            </w:pPr>
            <w:r>
              <w:rPr>
                <w:rFonts w:eastAsia="MS Mincho"/>
              </w:rPr>
              <w:t>n</w:t>
            </w:r>
          </w:p>
        </w:tc>
        <w:tc>
          <w:tcPr>
            <w:tcW w:w="892" w:type="dxa"/>
            <w:vAlign w:val="bottom"/>
          </w:tcPr>
          <w:p w14:paraId="154FCA82" w14:textId="77777777" w:rsidR="0041160A" w:rsidRPr="00E359BF" w:rsidRDefault="0041160A">
            <w:pPr>
              <w:pStyle w:val="TableColHeadingCenter"/>
              <w:rPr>
                <w:rFonts w:eastAsia="MS Mincho"/>
              </w:rPr>
            </w:pPr>
            <w:r>
              <w:rPr>
                <w:rFonts w:eastAsia="MS Mincho"/>
              </w:rPr>
              <w:t>Average</w:t>
            </w:r>
          </w:p>
        </w:tc>
      </w:tr>
      <w:tr w:rsidR="001F07E0" w:rsidRPr="00E359BF" w14:paraId="4C24E8B1" w14:textId="77777777" w:rsidTr="0041160A">
        <w:trPr>
          <w:jc w:val="center"/>
        </w:trPr>
        <w:tc>
          <w:tcPr>
            <w:tcW w:w="1431" w:type="dxa"/>
            <w:shd w:val="clear" w:color="auto" w:fill="D9E2F3" w:themeFill="accent5" w:themeFillTint="33"/>
          </w:tcPr>
          <w:p w14:paraId="060E7CB1" w14:textId="77777777" w:rsidR="001F07E0" w:rsidRPr="00E359BF" w:rsidRDefault="001F07E0">
            <w:pPr>
              <w:pStyle w:val="TableSubheadingCentered"/>
            </w:pPr>
            <w:bookmarkStart w:id="164" w:name="Tbl_PD"/>
          </w:p>
        </w:tc>
        <w:tc>
          <w:tcPr>
            <w:tcW w:w="874" w:type="dxa"/>
            <w:shd w:val="clear" w:color="auto" w:fill="D9E2F3" w:themeFill="accent5" w:themeFillTint="33"/>
          </w:tcPr>
          <w:p w14:paraId="74D245C6" w14:textId="77777777" w:rsidR="001F07E0" w:rsidRPr="00E359BF" w:rsidRDefault="001F07E0">
            <w:pPr>
              <w:pStyle w:val="TableSubheadingCentered"/>
            </w:pPr>
            <w:r w:rsidRPr="00E359BF">
              <w:t>1</w:t>
            </w:r>
          </w:p>
        </w:tc>
        <w:tc>
          <w:tcPr>
            <w:tcW w:w="874" w:type="dxa"/>
            <w:shd w:val="clear" w:color="auto" w:fill="D9E2F3" w:themeFill="accent5" w:themeFillTint="33"/>
          </w:tcPr>
          <w:p w14:paraId="41CBB4F7" w14:textId="77777777" w:rsidR="001F07E0" w:rsidRPr="00E359BF" w:rsidRDefault="001F07E0">
            <w:pPr>
              <w:pStyle w:val="TableSubheadingCentered"/>
            </w:pPr>
            <w:r w:rsidRPr="00E359BF">
              <w:t>2</w:t>
            </w:r>
          </w:p>
        </w:tc>
        <w:tc>
          <w:tcPr>
            <w:tcW w:w="874" w:type="dxa"/>
            <w:shd w:val="clear" w:color="auto" w:fill="D9E2F3" w:themeFill="accent5" w:themeFillTint="33"/>
          </w:tcPr>
          <w:p w14:paraId="3EEA4145" w14:textId="77777777" w:rsidR="001F07E0" w:rsidRPr="00E359BF" w:rsidRDefault="001F07E0">
            <w:pPr>
              <w:pStyle w:val="TableSubheadingCentered"/>
            </w:pPr>
            <w:r w:rsidRPr="00E359BF">
              <w:t>3</w:t>
            </w:r>
          </w:p>
        </w:tc>
        <w:tc>
          <w:tcPr>
            <w:tcW w:w="875" w:type="dxa"/>
            <w:shd w:val="clear" w:color="auto" w:fill="D9E2F3" w:themeFill="accent5" w:themeFillTint="33"/>
          </w:tcPr>
          <w:p w14:paraId="3BD6D03B" w14:textId="77777777" w:rsidR="001F07E0" w:rsidRPr="00E359BF" w:rsidRDefault="001F07E0">
            <w:pPr>
              <w:pStyle w:val="TableSubheadingCentered"/>
            </w:pPr>
            <w:r w:rsidRPr="00E359BF">
              <w:t>4</w:t>
            </w:r>
          </w:p>
        </w:tc>
        <w:tc>
          <w:tcPr>
            <w:tcW w:w="875" w:type="dxa"/>
            <w:shd w:val="clear" w:color="auto" w:fill="D9E2F3" w:themeFill="accent5" w:themeFillTint="33"/>
          </w:tcPr>
          <w:p w14:paraId="3AFF2AF2" w14:textId="77777777" w:rsidR="001F07E0" w:rsidRPr="00E359BF" w:rsidRDefault="001F07E0">
            <w:pPr>
              <w:pStyle w:val="TableSubheadingCentered"/>
            </w:pPr>
            <w:r w:rsidRPr="00E359BF">
              <w:t>5</w:t>
            </w:r>
          </w:p>
        </w:tc>
        <w:tc>
          <w:tcPr>
            <w:tcW w:w="874" w:type="dxa"/>
            <w:shd w:val="clear" w:color="auto" w:fill="D9E2F3" w:themeFill="accent5" w:themeFillTint="33"/>
          </w:tcPr>
          <w:p w14:paraId="6A1F52A3" w14:textId="77777777" w:rsidR="001F07E0" w:rsidRPr="00E359BF" w:rsidRDefault="001F07E0">
            <w:pPr>
              <w:pStyle w:val="TableSubheadingCentered"/>
            </w:pPr>
            <w:r w:rsidRPr="00E359BF">
              <w:t>6</w:t>
            </w:r>
          </w:p>
        </w:tc>
        <w:tc>
          <w:tcPr>
            <w:tcW w:w="875" w:type="dxa"/>
            <w:shd w:val="clear" w:color="auto" w:fill="D9E2F3" w:themeFill="accent5" w:themeFillTint="33"/>
          </w:tcPr>
          <w:p w14:paraId="4EB2376B" w14:textId="77777777" w:rsidR="001F07E0" w:rsidRPr="00E359BF" w:rsidRDefault="001F07E0">
            <w:pPr>
              <w:pStyle w:val="TableSubheadingCentered"/>
            </w:pPr>
            <w:r w:rsidRPr="00E359BF">
              <w:t>7</w:t>
            </w:r>
          </w:p>
        </w:tc>
        <w:tc>
          <w:tcPr>
            <w:tcW w:w="900" w:type="dxa"/>
            <w:shd w:val="clear" w:color="auto" w:fill="D9E2F3" w:themeFill="accent5" w:themeFillTint="33"/>
          </w:tcPr>
          <w:p w14:paraId="2604D58B" w14:textId="77777777" w:rsidR="001F07E0" w:rsidRPr="00E359BF" w:rsidRDefault="001F07E0">
            <w:pPr>
              <w:pStyle w:val="TableSubheadingCentered"/>
            </w:pPr>
            <w:r>
              <w:t>72</w:t>
            </w:r>
          </w:p>
        </w:tc>
        <w:tc>
          <w:tcPr>
            <w:tcW w:w="892" w:type="dxa"/>
            <w:shd w:val="clear" w:color="auto" w:fill="D9E2F3" w:themeFill="accent5" w:themeFillTint="33"/>
          </w:tcPr>
          <w:p w14:paraId="22810EE3" w14:textId="77777777" w:rsidR="001F07E0" w:rsidRPr="00E359BF" w:rsidRDefault="001F07E0">
            <w:pPr>
              <w:pStyle w:val="TableSubheadingCentered"/>
            </w:pPr>
            <w:r>
              <w:t>6.5</w:t>
            </w:r>
          </w:p>
        </w:tc>
      </w:tr>
      <w:tr w:rsidR="001F07E0" w:rsidRPr="00E359BF" w14:paraId="72D3BD71" w14:textId="77777777" w:rsidTr="0041160A">
        <w:trPr>
          <w:jc w:val="center"/>
        </w:trPr>
        <w:tc>
          <w:tcPr>
            <w:tcW w:w="1431" w:type="dxa"/>
          </w:tcPr>
          <w:p w14:paraId="3EFF9A0E" w14:textId="77777777" w:rsidR="001F07E0" w:rsidRPr="00E359BF" w:rsidRDefault="001F07E0">
            <w:pPr>
              <w:pStyle w:val="TableText"/>
            </w:pPr>
            <w:r>
              <w:t>Grades K-5</w:t>
            </w:r>
          </w:p>
        </w:tc>
        <w:tc>
          <w:tcPr>
            <w:tcW w:w="874" w:type="dxa"/>
          </w:tcPr>
          <w:p w14:paraId="6EC5D710" w14:textId="77777777" w:rsidR="001F07E0" w:rsidRPr="00E359BF" w:rsidRDefault="001F07E0">
            <w:pPr>
              <w:pStyle w:val="TableTextCentered"/>
              <w:rPr>
                <w:rFonts w:eastAsia="Times New Roman"/>
              </w:rPr>
            </w:pPr>
            <w:r>
              <w:rPr>
                <w:rFonts w:eastAsia="Times New Roman"/>
              </w:rPr>
              <w:t>0</w:t>
            </w:r>
          </w:p>
        </w:tc>
        <w:tc>
          <w:tcPr>
            <w:tcW w:w="874" w:type="dxa"/>
          </w:tcPr>
          <w:p w14:paraId="36D861B2" w14:textId="77777777" w:rsidR="001F07E0" w:rsidRPr="00E359BF" w:rsidRDefault="001F07E0">
            <w:pPr>
              <w:pStyle w:val="TableTextCentered"/>
              <w:rPr>
                <w:rFonts w:eastAsia="Times New Roman"/>
              </w:rPr>
            </w:pPr>
            <w:r>
              <w:rPr>
                <w:rFonts w:eastAsia="Times New Roman"/>
              </w:rPr>
              <w:t>0</w:t>
            </w:r>
          </w:p>
        </w:tc>
        <w:tc>
          <w:tcPr>
            <w:tcW w:w="874" w:type="dxa"/>
          </w:tcPr>
          <w:p w14:paraId="2628BE43" w14:textId="77777777" w:rsidR="001F07E0" w:rsidRPr="00E359BF" w:rsidRDefault="001F07E0">
            <w:pPr>
              <w:pStyle w:val="TableTextCentered"/>
              <w:rPr>
                <w:rFonts w:eastAsia="Times New Roman"/>
              </w:rPr>
            </w:pPr>
            <w:r>
              <w:rPr>
                <w:rFonts w:eastAsia="Times New Roman"/>
              </w:rPr>
              <w:t>0</w:t>
            </w:r>
          </w:p>
        </w:tc>
        <w:tc>
          <w:tcPr>
            <w:tcW w:w="875" w:type="dxa"/>
          </w:tcPr>
          <w:p w14:paraId="0417C698" w14:textId="77777777" w:rsidR="001F07E0" w:rsidRPr="00E359BF" w:rsidRDefault="001F07E0">
            <w:pPr>
              <w:pStyle w:val="TableTextCentered"/>
              <w:rPr>
                <w:rFonts w:eastAsia="Times New Roman"/>
              </w:rPr>
            </w:pPr>
            <w:r>
              <w:rPr>
                <w:rFonts w:eastAsia="Times New Roman"/>
              </w:rPr>
              <w:t>2</w:t>
            </w:r>
          </w:p>
        </w:tc>
        <w:tc>
          <w:tcPr>
            <w:tcW w:w="875" w:type="dxa"/>
          </w:tcPr>
          <w:p w14:paraId="1F2A55D1" w14:textId="77777777" w:rsidR="001F07E0" w:rsidRPr="00E359BF" w:rsidRDefault="001F07E0">
            <w:pPr>
              <w:pStyle w:val="TableTextCentered"/>
              <w:rPr>
                <w:rFonts w:eastAsia="Times New Roman"/>
              </w:rPr>
            </w:pPr>
            <w:r>
              <w:rPr>
                <w:rFonts w:eastAsia="Times New Roman"/>
              </w:rPr>
              <w:t>0</w:t>
            </w:r>
          </w:p>
        </w:tc>
        <w:tc>
          <w:tcPr>
            <w:tcW w:w="874" w:type="dxa"/>
          </w:tcPr>
          <w:p w14:paraId="362AE6ED" w14:textId="77777777" w:rsidR="001F07E0" w:rsidRPr="00E359BF" w:rsidRDefault="001F07E0">
            <w:pPr>
              <w:pStyle w:val="TableTextCentered"/>
              <w:rPr>
                <w:rFonts w:eastAsia="Times New Roman"/>
              </w:rPr>
            </w:pPr>
            <w:r>
              <w:rPr>
                <w:rFonts w:eastAsia="Times New Roman"/>
              </w:rPr>
              <w:t>4</w:t>
            </w:r>
          </w:p>
        </w:tc>
        <w:tc>
          <w:tcPr>
            <w:tcW w:w="875" w:type="dxa"/>
          </w:tcPr>
          <w:p w14:paraId="26E9EE30" w14:textId="77777777" w:rsidR="001F07E0" w:rsidRPr="00E359BF" w:rsidRDefault="001F07E0">
            <w:pPr>
              <w:pStyle w:val="TableTextCentered"/>
              <w:rPr>
                <w:rFonts w:eastAsia="Times New Roman"/>
              </w:rPr>
            </w:pPr>
            <w:r>
              <w:rPr>
                <w:rFonts w:eastAsia="Times New Roman"/>
              </w:rPr>
              <w:t>24</w:t>
            </w:r>
          </w:p>
        </w:tc>
        <w:tc>
          <w:tcPr>
            <w:tcW w:w="900" w:type="dxa"/>
          </w:tcPr>
          <w:p w14:paraId="776363FA" w14:textId="77777777" w:rsidR="001F07E0" w:rsidRPr="00E359BF" w:rsidRDefault="001F07E0">
            <w:pPr>
              <w:pStyle w:val="TableTextCentered"/>
              <w:rPr>
                <w:rFonts w:eastAsia="Times New Roman"/>
              </w:rPr>
            </w:pPr>
            <w:r>
              <w:rPr>
                <w:rFonts w:eastAsia="Times New Roman"/>
              </w:rPr>
              <w:t>30</w:t>
            </w:r>
          </w:p>
        </w:tc>
        <w:tc>
          <w:tcPr>
            <w:tcW w:w="892" w:type="dxa"/>
          </w:tcPr>
          <w:p w14:paraId="3AFF6508" w14:textId="77777777" w:rsidR="001F07E0" w:rsidRPr="00E359BF" w:rsidRDefault="001F07E0">
            <w:pPr>
              <w:pStyle w:val="TableTextCentered"/>
              <w:rPr>
                <w:rFonts w:eastAsia="Times New Roman"/>
              </w:rPr>
            </w:pPr>
            <w:r>
              <w:rPr>
                <w:rFonts w:eastAsia="Times New Roman"/>
              </w:rPr>
              <w:t>6.7</w:t>
            </w:r>
          </w:p>
        </w:tc>
      </w:tr>
      <w:tr w:rsidR="001F07E0" w:rsidRPr="00E359BF" w14:paraId="5EA71A79" w14:textId="77777777" w:rsidTr="0041160A">
        <w:trPr>
          <w:jc w:val="center"/>
        </w:trPr>
        <w:tc>
          <w:tcPr>
            <w:tcW w:w="1431" w:type="dxa"/>
          </w:tcPr>
          <w:p w14:paraId="40179A94" w14:textId="77777777" w:rsidR="001F07E0" w:rsidRPr="00E359BF" w:rsidRDefault="001F07E0">
            <w:pPr>
              <w:pStyle w:val="TableText"/>
            </w:pPr>
            <w:r>
              <w:t>Grades 6-8</w:t>
            </w:r>
          </w:p>
        </w:tc>
        <w:tc>
          <w:tcPr>
            <w:tcW w:w="874" w:type="dxa"/>
          </w:tcPr>
          <w:p w14:paraId="6491E36D" w14:textId="77777777" w:rsidR="001F07E0" w:rsidRPr="00E359BF" w:rsidRDefault="001F07E0">
            <w:pPr>
              <w:pStyle w:val="TableTextCentered"/>
              <w:rPr>
                <w:rFonts w:eastAsia="Times New Roman"/>
              </w:rPr>
            </w:pPr>
            <w:r>
              <w:rPr>
                <w:rFonts w:eastAsia="Times New Roman"/>
              </w:rPr>
              <w:t>0</w:t>
            </w:r>
          </w:p>
        </w:tc>
        <w:tc>
          <w:tcPr>
            <w:tcW w:w="874" w:type="dxa"/>
          </w:tcPr>
          <w:p w14:paraId="4BCEA743" w14:textId="77777777" w:rsidR="001F07E0" w:rsidRPr="00E359BF" w:rsidRDefault="001F07E0">
            <w:pPr>
              <w:pStyle w:val="TableTextCentered"/>
              <w:rPr>
                <w:rFonts w:eastAsia="Times New Roman"/>
              </w:rPr>
            </w:pPr>
            <w:r>
              <w:rPr>
                <w:rFonts w:eastAsia="Times New Roman"/>
              </w:rPr>
              <w:t>0</w:t>
            </w:r>
          </w:p>
        </w:tc>
        <w:tc>
          <w:tcPr>
            <w:tcW w:w="874" w:type="dxa"/>
          </w:tcPr>
          <w:p w14:paraId="51F386F0" w14:textId="77777777" w:rsidR="001F07E0" w:rsidRPr="00E359BF" w:rsidRDefault="001F07E0">
            <w:pPr>
              <w:pStyle w:val="TableTextCentered"/>
              <w:rPr>
                <w:rFonts w:eastAsia="Times New Roman"/>
              </w:rPr>
            </w:pPr>
            <w:r>
              <w:rPr>
                <w:rFonts w:eastAsia="Times New Roman"/>
              </w:rPr>
              <w:t>0</w:t>
            </w:r>
          </w:p>
        </w:tc>
        <w:tc>
          <w:tcPr>
            <w:tcW w:w="875" w:type="dxa"/>
          </w:tcPr>
          <w:p w14:paraId="068C779D" w14:textId="77777777" w:rsidR="001F07E0" w:rsidRPr="00E359BF" w:rsidRDefault="001F07E0">
            <w:pPr>
              <w:pStyle w:val="TableTextCentered"/>
              <w:rPr>
                <w:rFonts w:eastAsia="Times New Roman"/>
              </w:rPr>
            </w:pPr>
            <w:r>
              <w:rPr>
                <w:rFonts w:eastAsia="Times New Roman"/>
              </w:rPr>
              <w:t>0</w:t>
            </w:r>
          </w:p>
        </w:tc>
        <w:tc>
          <w:tcPr>
            <w:tcW w:w="875" w:type="dxa"/>
          </w:tcPr>
          <w:p w14:paraId="55D56E04" w14:textId="77777777" w:rsidR="001F07E0" w:rsidRPr="00E359BF" w:rsidRDefault="001F07E0">
            <w:pPr>
              <w:pStyle w:val="TableTextCentered"/>
              <w:rPr>
                <w:rFonts w:eastAsia="Times New Roman"/>
              </w:rPr>
            </w:pPr>
            <w:r>
              <w:rPr>
                <w:rFonts w:eastAsia="Times New Roman"/>
              </w:rPr>
              <w:t>6</w:t>
            </w:r>
          </w:p>
        </w:tc>
        <w:tc>
          <w:tcPr>
            <w:tcW w:w="874" w:type="dxa"/>
          </w:tcPr>
          <w:p w14:paraId="77EA8131" w14:textId="77777777" w:rsidR="001F07E0" w:rsidRPr="00E359BF" w:rsidRDefault="001F07E0">
            <w:pPr>
              <w:pStyle w:val="TableTextCentered"/>
              <w:rPr>
                <w:rFonts w:eastAsia="Times New Roman"/>
              </w:rPr>
            </w:pPr>
            <w:r>
              <w:rPr>
                <w:rFonts w:eastAsia="Times New Roman"/>
              </w:rPr>
              <w:t>2</w:t>
            </w:r>
          </w:p>
        </w:tc>
        <w:tc>
          <w:tcPr>
            <w:tcW w:w="875" w:type="dxa"/>
          </w:tcPr>
          <w:p w14:paraId="7A6B2AA9" w14:textId="77777777" w:rsidR="001F07E0" w:rsidRPr="00E359BF" w:rsidRDefault="001F07E0">
            <w:pPr>
              <w:pStyle w:val="TableTextCentered"/>
              <w:rPr>
                <w:rFonts w:eastAsia="Times New Roman"/>
              </w:rPr>
            </w:pPr>
            <w:r>
              <w:rPr>
                <w:rFonts w:eastAsia="Times New Roman"/>
              </w:rPr>
              <w:t>12</w:t>
            </w:r>
          </w:p>
        </w:tc>
        <w:tc>
          <w:tcPr>
            <w:tcW w:w="900" w:type="dxa"/>
          </w:tcPr>
          <w:p w14:paraId="7C508AF4" w14:textId="77777777" w:rsidR="001F07E0" w:rsidRPr="00E359BF" w:rsidRDefault="001F07E0">
            <w:pPr>
              <w:pStyle w:val="TableTextCentered"/>
              <w:rPr>
                <w:rFonts w:eastAsia="Times New Roman"/>
              </w:rPr>
            </w:pPr>
            <w:r>
              <w:rPr>
                <w:rFonts w:eastAsia="Times New Roman"/>
              </w:rPr>
              <w:t>20</w:t>
            </w:r>
          </w:p>
        </w:tc>
        <w:tc>
          <w:tcPr>
            <w:tcW w:w="892" w:type="dxa"/>
          </w:tcPr>
          <w:p w14:paraId="38EFB2B2" w14:textId="77777777" w:rsidR="001F07E0" w:rsidRPr="00E359BF" w:rsidRDefault="001F07E0">
            <w:pPr>
              <w:pStyle w:val="TableTextCentered"/>
              <w:rPr>
                <w:rFonts w:eastAsia="Times New Roman"/>
              </w:rPr>
            </w:pPr>
            <w:r>
              <w:rPr>
                <w:rFonts w:eastAsia="Times New Roman"/>
              </w:rPr>
              <w:t>6.3</w:t>
            </w:r>
          </w:p>
        </w:tc>
      </w:tr>
      <w:tr w:rsidR="001F07E0" w:rsidRPr="00E359BF" w14:paraId="0AB9DF9D" w14:textId="77777777" w:rsidTr="0041160A">
        <w:trPr>
          <w:jc w:val="center"/>
        </w:trPr>
        <w:tc>
          <w:tcPr>
            <w:tcW w:w="1431" w:type="dxa"/>
          </w:tcPr>
          <w:p w14:paraId="4BAF7C8E" w14:textId="77777777" w:rsidR="001F07E0" w:rsidRPr="00E359BF" w:rsidRDefault="001F07E0">
            <w:pPr>
              <w:pStyle w:val="TableText"/>
            </w:pPr>
            <w:r>
              <w:t>Grades 9-12</w:t>
            </w:r>
          </w:p>
        </w:tc>
        <w:tc>
          <w:tcPr>
            <w:tcW w:w="874" w:type="dxa"/>
          </w:tcPr>
          <w:p w14:paraId="264A434E" w14:textId="77777777" w:rsidR="001F07E0" w:rsidRPr="00E359BF" w:rsidRDefault="001F07E0">
            <w:pPr>
              <w:pStyle w:val="TableTextCentered"/>
              <w:rPr>
                <w:rFonts w:eastAsia="Times New Roman"/>
              </w:rPr>
            </w:pPr>
            <w:r>
              <w:rPr>
                <w:rFonts w:eastAsia="Times New Roman"/>
              </w:rPr>
              <w:t>0</w:t>
            </w:r>
          </w:p>
        </w:tc>
        <w:tc>
          <w:tcPr>
            <w:tcW w:w="874" w:type="dxa"/>
          </w:tcPr>
          <w:p w14:paraId="0A04DA83" w14:textId="77777777" w:rsidR="001F07E0" w:rsidRPr="00E359BF" w:rsidRDefault="001F07E0">
            <w:pPr>
              <w:pStyle w:val="TableTextCentered"/>
              <w:rPr>
                <w:rFonts w:eastAsia="Times New Roman"/>
              </w:rPr>
            </w:pPr>
            <w:r>
              <w:rPr>
                <w:rFonts w:eastAsia="Times New Roman"/>
              </w:rPr>
              <w:t>0</w:t>
            </w:r>
          </w:p>
        </w:tc>
        <w:tc>
          <w:tcPr>
            <w:tcW w:w="874" w:type="dxa"/>
          </w:tcPr>
          <w:p w14:paraId="773F7887" w14:textId="77777777" w:rsidR="001F07E0" w:rsidRPr="00E359BF" w:rsidRDefault="001F07E0">
            <w:pPr>
              <w:pStyle w:val="TableTextCentered"/>
              <w:rPr>
                <w:rFonts w:eastAsia="Times New Roman"/>
              </w:rPr>
            </w:pPr>
            <w:r>
              <w:rPr>
                <w:rFonts w:eastAsia="Times New Roman"/>
              </w:rPr>
              <w:t>1</w:t>
            </w:r>
          </w:p>
        </w:tc>
        <w:tc>
          <w:tcPr>
            <w:tcW w:w="875" w:type="dxa"/>
          </w:tcPr>
          <w:p w14:paraId="58FFC1F0" w14:textId="77777777" w:rsidR="001F07E0" w:rsidRPr="00E359BF" w:rsidRDefault="001F07E0">
            <w:pPr>
              <w:pStyle w:val="TableTextCentered"/>
              <w:rPr>
                <w:rFonts w:eastAsia="Times New Roman"/>
              </w:rPr>
            </w:pPr>
            <w:r>
              <w:rPr>
                <w:rFonts w:eastAsia="Times New Roman"/>
              </w:rPr>
              <w:t>1</w:t>
            </w:r>
          </w:p>
        </w:tc>
        <w:tc>
          <w:tcPr>
            <w:tcW w:w="875" w:type="dxa"/>
          </w:tcPr>
          <w:p w14:paraId="66BFE76E" w14:textId="77777777" w:rsidR="001F07E0" w:rsidRPr="00E359BF" w:rsidRDefault="001F07E0">
            <w:pPr>
              <w:pStyle w:val="TableTextCentered"/>
              <w:rPr>
                <w:rFonts w:eastAsia="Times New Roman"/>
              </w:rPr>
            </w:pPr>
            <w:r>
              <w:rPr>
                <w:rFonts w:eastAsia="Times New Roman"/>
              </w:rPr>
              <w:t>2</w:t>
            </w:r>
          </w:p>
        </w:tc>
        <w:tc>
          <w:tcPr>
            <w:tcW w:w="874" w:type="dxa"/>
          </w:tcPr>
          <w:p w14:paraId="6B1E5F98" w14:textId="77777777" w:rsidR="001F07E0" w:rsidRPr="00E359BF" w:rsidRDefault="001F07E0">
            <w:pPr>
              <w:pStyle w:val="TableTextCentered"/>
              <w:rPr>
                <w:rFonts w:eastAsia="Times New Roman"/>
              </w:rPr>
            </w:pPr>
            <w:r>
              <w:rPr>
                <w:rFonts w:eastAsia="Times New Roman"/>
              </w:rPr>
              <w:t>3</w:t>
            </w:r>
          </w:p>
        </w:tc>
        <w:tc>
          <w:tcPr>
            <w:tcW w:w="875" w:type="dxa"/>
          </w:tcPr>
          <w:p w14:paraId="074634FF" w14:textId="77777777" w:rsidR="001F07E0" w:rsidRPr="00E359BF" w:rsidRDefault="001F07E0">
            <w:pPr>
              <w:pStyle w:val="TableTextCentered"/>
              <w:rPr>
                <w:rFonts w:eastAsia="Times New Roman"/>
              </w:rPr>
            </w:pPr>
            <w:r>
              <w:rPr>
                <w:rFonts w:eastAsia="Times New Roman"/>
              </w:rPr>
              <w:t>15</w:t>
            </w:r>
          </w:p>
        </w:tc>
        <w:tc>
          <w:tcPr>
            <w:tcW w:w="900" w:type="dxa"/>
          </w:tcPr>
          <w:p w14:paraId="2B6BC7F8" w14:textId="77777777" w:rsidR="001F07E0" w:rsidRPr="00E359BF" w:rsidRDefault="001F07E0">
            <w:pPr>
              <w:pStyle w:val="TableTextCentered"/>
              <w:rPr>
                <w:rFonts w:eastAsia="Times New Roman"/>
              </w:rPr>
            </w:pPr>
            <w:r>
              <w:rPr>
                <w:rFonts w:eastAsia="Times New Roman"/>
              </w:rPr>
              <w:t>22</w:t>
            </w:r>
          </w:p>
        </w:tc>
        <w:tc>
          <w:tcPr>
            <w:tcW w:w="892" w:type="dxa"/>
          </w:tcPr>
          <w:p w14:paraId="60E34ACF" w14:textId="77777777" w:rsidR="001F07E0" w:rsidRPr="00E359BF" w:rsidRDefault="001F07E0">
            <w:pPr>
              <w:pStyle w:val="TableTextCentered"/>
              <w:rPr>
                <w:rFonts w:eastAsia="Times New Roman"/>
              </w:rPr>
            </w:pPr>
            <w:r>
              <w:rPr>
                <w:rFonts w:eastAsia="Times New Roman"/>
              </w:rPr>
              <w:t>6.4</w:t>
            </w:r>
          </w:p>
        </w:tc>
      </w:tr>
    </w:tbl>
    <w:bookmarkEnd w:id="164"/>
    <w:p w14:paraId="17C4398B" w14:textId="77777777" w:rsidR="001F07E0" w:rsidRPr="00F2299E" w:rsidRDefault="001F07E0">
      <w:pPr>
        <w:pStyle w:val="TableNote"/>
        <w:rPr>
          <w:rFonts w:ascii="Franklin Gothic Book" w:hAnsi="Franklin Gothic Book"/>
        </w:rPr>
      </w:pPr>
      <w:r w:rsidRPr="00A96DD7">
        <w:rPr>
          <w:rFonts w:ascii="Franklin Gothic Book" w:hAnsi="Franklin Gothic Book"/>
        </w:rPr>
        <w:t xml:space="preserve">*The district average is an average of the observation scores. In Table 8, the district average is computed as: </w:t>
      </w:r>
      <w:r w:rsidRPr="00A96DD7">
        <w:rPr>
          <w:rFonts w:ascii="Franklin Gothic Book" w:hAnsi="Franklin Gothic Book"/>
        </w:rPr>
        <w:br/>
      </w:r>
      <w:bookmarkStart w:id="165" w:name="Dist_PD_Calc"/>
      <w:r>
        <w:rPr>
          <w:rFonts w:ascii="Franklin Gothic Book" w:hAnsi="Franklin Gothic Book"/>
        </w:rPr>
        <w:t>([3 x 1] + [4 x 3] + [5 x 8] + [6 x 9] + [7 x 51]) ÷ 72 observations = 6.5</w:t>
      </w:r>
      <w:bookmarkEnd w:id="165"/>
    </w:p>
    <w:p w14:paraId="5DE0431D" w14:textId="77777777" w:rsidR="001F07E0" w:rsidRPr="00BC09E0" w:rsidRDefault="001F07E0">
      <w:pPr>
        <w:pStyle w:val="BodyText"/>
      </w:pPr>
      <w:r w:rsidRPr="00524A30">
        <w:rPr>
          <w:rStyle w:val="BodyTextDemiChar"/>
        </w:rPr>
        <w:t xml:space="preserve">Ratings in the Low Range. </w:t>
      </w:r>
      <w:r w:rsidRPr="00BC09E0">
        <w:t>At the low level, the teacher provides few activities for students. Much time is spent on managerial tasks (such as distributing papers) and/or on behavior management. Frequently during the observation, students have little to do and spend time waiting. The routines of the classroom are not clear and, as a result, students waste time, are not engaged, and are confused. Transitions take a long time and/or are too frequent. The teacher does not have activities organized and ready and seems to be caught up in last-minute preparations.</w:t>
      </w:r>
    </w:p>
    <w:p w14:paraId="7F7BA385" w14:textId="77777777" w:rsidR="001F07E0" w:rsidRPr="00BC09E0" w:rsidRDefault="001F07E0">
      <w:pPr>
        <w:pStyle w:val="BodyText"/>
      </w:pPr>
      <w:r w:rsidRPr="00524A30">
        <w:rPr>
          <w:rStyle w:val="BodyTextDemiChar"/>
        </w:rPr>
        <w:t xml:space="preserve">Ratings in the Middle Range. </w:t>
      </w:r>
      <w:r w:rsidRPr="00BC09E0">
        <w:t>At the middle range, the teacher does provide activities for students but loses learning time to disruptions or management tasks. There are certain times when the teacher provides clear activities to students, but there are other times when students wait and lose focus. Some students (or all students, at some point) do not know what is expected of them. Some of the transitions may take too long, or classrooms may be productive during certain periods but then not productive during transitions. Although the teacher is mostly prepared for the class, last-minute preparations may still infringe on learning time.</w:t>
      </w:r>
    </w:p>
    <w:p w14:paraId="453D2C6A" w14:textId="77777777" w:rsidR="001F07E0" w:rsidRDefault="001F07E0">
      <w:pPr>
        <w:pStyle w:val="BodyText"/>
      </w:pPr>
      <w:r w:rsidRPr="00524A30">
        <w:rPr>
          <w:rStyle w:val="BodyTextDemiChar"/>
        </w:rPr>
        <w:t xml:space="preserve">Ratings in the High Range. </w:t>
      </w:r>
      <w:r w:rsidRPr="00BC09E0">
        <w:t>The classroom runs very smoothly. The teacher provides a steady flow of activities for students, so students do not have downtime and are not confused about what to do next. The routines of the classroom are efficient, and all students know how to move from one activity to another and where materials are. Students understand the teacher’s instructions and directions. Transitions are quick, and there are not too many of them. The teacher is fully prepared for the lesson.</w:t>
      </w:r>
    </w:p>
    <w:p w14:paraId="56DDA52A" w14:textId="77777777" w:rsidR="001F07E0" w:rsidRDefault="001F07E0">
      <w:pPr>
        <w:spacing w:after="160" w:line="259" w:lineRule="auto"/>
      </w:pPr>
      <w:r>
        <w:br w:type="page"/>
      </w:r>
    </w:p>
    <w:p w14:paraId="1016211D" w14:textId="77777777" w:rsidR="001F07E0" w:rsidRPr="00BC09E0" w:rsidRDefault="001F07E0">
      <w:pPr>
        <w:pStyle w:val="Heading2-SIOR"/>
      </w:pPr>
      <w:bookmarkStart w:id="166" w:name="_Toc411329832"/>
      <w:bookmarkStart w:id="167" w:name="_Toc430114881"/>
      <w:bookmarkStart w:id="168" w:name="_Toc92194260"/>
      <w:r w:rsidRPr="00BC09E0">
        <w:lastRenderedPageBreak/>
        <w:t>Instructional Learning Formats</w:t>
      </w:r>
      <w:bookmarkEnd w:id="166"/>
      <w:bookmarkEnd w:id="167"/>
      <w:bookmarkEnd w:id="168"/>
    </w:p>
    <w:p w14:paraId="3C011BBE" w14:textId="77777777" w:rsidR="001F07E0" w:rsidRDefault="001F07E0">
      <w:pPr>
        <w:pStyle w:val="BodyTextDomain"/>
        <w:spacing w:after="0"/>
      </w:pPr>
      <w:r w:rsidRPr="00BC09E0">
        <w:t xml:space="preserve">Classroom Organization domain, </w:t>
      </w:r>
      <w:r>
        <w:t>G</w:t>
      </w:r>
      <w:r w:rsidRPr="00BC09E0">
        <w:t xml:space="preserve">rades </w:t>
      </w:r>
      <w:r>
        <w:t>K</w:t>
      </w:r>
      <w:r w:rsidRPr="00BC09E0">
        <w:rPr>
          <w:rFonts w:ascii="Vijaya" w:hAnsi="Vijaya" w:cs="Vijaya"/>
        </w:rPr>
        <w:t>−</w:t>
      </w:r>
      <w:r w:rsidRPr="00BC09E0">
        <w:t>3</w:t>
      </w:r>
      <w:r>
        <w:t xml:space="preserve"> </w:t>
      </w:r>
    </w:p>
    <w:p w14:paraId="1192296F" w14:textId="77777777" w:rsidR="001F07E0" w:rsidRPr="00BC09E0" w:rsidRDefault="001F07E0">
      <w:pPr>
        <w:pStyle w:val="BodyTextDomain"/>
        <w:spacing w:after="0"/>
      </w:pPr>
      <w:r w:rsidRPr="00BC09E0">
        <w:t xml:space="preserve">Instructional Support domain, </w:t>
      </w:r>
      <w:r>
        <w:t>G</w:t>
      </w:r>
      <w:r w:rsidRPr="00BC09E0">
        <w:t>rades 4</w:t>
      </w:r>
      <w:r w:rsidRPr="00BC09E0">
        <w:rPr>
          <w:rFonts w:ascii="Vijaya" w:hAnsi="Vijaya" w:cs="Vijaya"/>
        </w:rPr>
        <w:t>−</w:t>
      </w:r>
      <w:r>
        <w:t xml:space="preserve"> 12</w:t>
      </w:r>
    </w:p>
    <w:p w14:paraId="2F4C3FE5" w14:textId="77777777" w:rsidR="001F07E0" w:rsidRPr="00BC09E0" w:rsidRDefault="001F07E0">
      <w:pPr>
        <w:pStyle w:val="BodyText"/>
      </w:pPr>
      <w:r w:rsidRPr="00BC09E0">
        <w:t>Instructional Learning Formats refer to the ways in which the teacher maximizes students’ interest, engagement, and abilities to learn from the lesson and activities (</w:t>
      </w:r>
      <w:r w:rsidRPr="00BC09E0">
        <w:rPr>
          <w:i/>
        </w:rPr>
        <w:t>CLASS K–3 Manual</w:t>
      </w:r>
      <w:r w:rsidRPr="00BC09E0">
        <w:t xml:space="preserve">, p. 57; </w:t>
      </w:r>
      <w:r w:rsidRPr="00BC09E0">
        <w:rPr>
          <w:i/>
        </w:rPr>
        <w:t>CLASS Upper Elementary Manual</w:t>
      </w:r>
      <w:r w:rsidRPr="00BC09E0">
        <w:t>, p. 63</w:t>
      </w:r>
      <w:r>
        <w:t xml:space="preserve">, </w:t>
      </w:r>
      <w:r w:rsidRPr="0085328B">
        <w:rPr>
          <w:i/>
        </w:rPr>
        <w:t>CLASS Secondary Manual,</w:t>
      </w:r>
      <w:r>
        <w:t xml:space="preserve"> p. 61</w:t>
      </w:r>
      <w:r w:rsidRPr="00BC09E0">
        <w:t xml:space="preserve">). </w:t>
      </w:r>
    </w:p>
    <w:p w14:paraId="1B3C135A" w14:textId="77777777" w:rsidR="001F07E0" w:rsidRPr="00BC09E0" w:rsidRDefault="001F07E0">
      <w:pPr>
        <w:pStyle w:val="TableTitle0"/>
      </w:pPr>
      <w:r w:rsidRPr="00BC09E0">
        <w:t xml:space="preserve">Table 9. </w:t>
      </w:r>
      <w:r w:rsidRPr="0041160A">
        <w:rPr>
          <w:spacing w:val="-4"/>
        </w:rPr>
        <w:t>Instructional Learning Formats: Number of Classrooms for Each Rating and District Average</w:t>
      </w:r>
    </w:p>
    <w:p w14:paraId="6ABF3165" w14:textId="77777777" w:rsidR="001F07E0" w:rsidRDefault="001F07E0">
      <w:pPr>
        <w:pStyle w:val="BodyTextDemi"/>
      </w:pPr>
      <w:r w:rsidRPr="00A96DD7">
        <w:t xml:space="preserve">Instructional Learning Formats District Average*: </w:t>
      </w:r>
      <w:bookmarkStart w:id="169" w:name="Dist_ILF_Avg"/>
      <w:r>
        <w:t>4.9</w:t>
      </w:r>
      <w:bookmarkEnd w:id="169"/>
    </w:p>
    <w:tbl>
      <w:tblPr>
        <w:tblStyle w:val="MSVTable1"/>
        <w:tblW w:w="5000" w:type="pct"/>
        <w:jc w:val="center"/>
        <w:tblLook w:val="06A0" w:firstRow="1" w:lastRow="0" w:firstColumn="1" w:lastColumn="0" w:noHBand="1" w:noVBand="1"/>
      </w:tblPr>
      <w:tblGrid>
        <w:gridCol w:w="1431"/>
        <w:gridCol w:w="874"/>
        <w:gridCol w:w="874"/>
        <w:gridCol w:w="874"/>
        <w:gridCol w:w="875"/>
        <w:gridCol w:w="875"/>
        <w:gridCol w:w="874"/>
        <w:gridCol w:w="875"/>
        <w:gridCol w:w="900"/>
        <w:gridCol w:w="892"/>
      </w:tblGrid>
      <w:tr w:rsidR="0041160A" w:rsidRPr="00E359BF" w14:paraId="53FC1F25" w14:textId="77777777">
        <w:trPr>
          <w:cnfStyle w:val="100000000000" w:firstRow="1" w:lastRow="0" w:firstColumn="0" w:lastColumn="0" w:oddVBand="0" w:evenVBand="0" w:oddHBand="0" w:evenHBand="0" w:firstRowFirstColumn="0" w:firstRowLastColumn="0" w:lastRowFirstColumn="0" w:lastRowLastColumn="0"/>
          <w:jc w:val="center"/>
        </w:trPr>
        <w:tc>
          <w:tcPr>
            <w:tcW w:w="1431" w:type="dxa"/>
            <w:vAlign w:val="bottom"/>
          </w:tcPr>
          <w:p w14:paraId="02624841" w14:textId="77777777" w:rsidR="0041160A" w:rsidRPr="00E359BF" w:rsidRDefault="0041160A">
            <w:pPr>
              <w:pStyle w:val="TableColHeadingCenter"/>
              <w:rPr>
                <w:rFonts w:eastAsia="MS Mincho"/>
              </w:rPr>
            </w:pPr>
            <w:r>
              <w:rPr>
                <w:rFonts w:eastAsia="MS Mincho"/>
              </w:rPr>
              <w:t>Grade Band</w:t>
            </w:r>
          </w:p>
        </w:tc>
        <w:tc>
          <w:tcPr>
            <w:tcW w:w="874" w:type="dxa"/>
            <w:vAlign w:val="bottom"/>
          </w:tcPr>
          <w:p w14:paraId="0F7A89BB"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6B02938A"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5CE30659"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0C776FDC"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5D0AF122" w14:textId="77777777" w:rsidR="0041160A" w:rsidRPr="00E359BF" w:rsidRDefault="0041160A">
            <w:pPr>
              <w:pStyle w:val="TableColHeadingCenter"/>
              <w:rPr>
                <w:rFonts w:eastAsia="MS Mincho"/>
              </w:rPr>
            </w:pPr>
            <w:r w:rsidRPr="00E359BF">
              <w:rPr>
                <w:rFonts w:eastAsia="MS Mincho"/>
              </w:rPr>
              <w:t>Middle Range</w:t>
            </w:r>
          </w:p>
        </w:tc>
        <w:tc>
          <w:tcPr>
            <w:tcW w:w="874" w:type="dxa"/>
            <w:vAlign w:val="bottom"/>
          </w:tcPr>
          <w:p w14:paraId="07D1979F" w14:textId="77777777" w:rsidR="0041160A" w:rsidRPr="00E359BF" w:rsidRDefault="0041160A">
            <w:pPr>
              <w:pStyle w:val="TableColHeadingCenter"/>
              <w:rPr>
                <w:rFonts w:eastAsia="MS Mincho"/>
              </w:rPr>
            </w:pPr>
            <w:r w:rsidRPr="00E359BF">
              <w:rPr>
                <w:rFonts w:eastAsia="MS Mincho"/>
              </w:rPr>
              <w:t>High Range</w:t>
            </w:r>
          </w:p>
        </w:tc>
        <w:tc>
          <w:tcPr>
            <w:tcW w:w="875" w:type="dxa"/>
            <w:vAlign w:val="bottom"/>
          </w:tcPr>
          <w:p w14:paraId="0EB26251" w14:textId="77777777" w:rsidR="0041160A" w:rsidRPr="00E359BF" w:rsidRDefault="0041160A">
            <w:pPr>
              <w:pStyle w:val="TableColHeadingCenter"/>
              <w:rPr>
                <w:rFonts w:eastAsia="MS Mincho"/>
              </w:rPr>
            </w:pPr>
            <w:r w:rsidRPr="00E359BF">
              <w:rPr>
                <w:rFonts w:eastAsia="MS Mincho"/>
              </w:rPr>
              <w:t>High Range</w:t>
            </w:r>
          </w:p>
        </w:tc>
        <w:tc>
          <w:tcPr>
            <w:tcW w:w="900" w:type="dxa"/>
            <w:vAlign w:val="bottom"/>
          </w:tcPr>
          <w:p w14:paraId="6C726FB3" w14:textId="77777777" w:rsidR="0041160A" w:rsidRPr="00E359BF" w:rsidRDefault="0041160A">
            <w:pPr>
              <w:pStyle w:val="TableColHeadingCenter"/>
              <w:rPr>
                <w:rFonts w:eastAsia="MS Mincho"/>
              </w:rPr>
            </w:pPr>
            <w:r>
              <w:rPr>
                <w:rFonts w:eastAsia="MS Mincho"/>
              </w:rPr>
              <w:t>n</w:t>
            </w:r>
          </w:p>
        </w:tc>
        <w:tc>
          <w:tcPr>
            <w:tcW w:w="892" w:type="dxa"/>
            <w:vAlign w:val="bottom"/>
          </w:tcPr>
          <w:p w14:paraId="7D3421A8" w14:textId="77777777" w:rsidR="0041160A" w:rsidRPr="00E359BF" w:rsidRDefault="0041160A">
            <w:pPr>
              <w:pStyle w:val="TableColHeadingCenter"/>
              <w:rPr>
                <w:rFonts w:eastAsia="MS Mincho"/>
              </w:rPr>
            </w:pPr>
            <w:r>
              <w:rPr>
                <w:rFonts w:eastAsia="MS Mincho"/>
              </w:rPr>
              <w:t>Average</w:t>
            </w:r>
          </w:p>
        </w:tc>
      </w:tr>
      <w:tr w:rsidR="001F07E0" w:rsidRPr="00E359BF" w14:paraId="4226E579" w14:textId="77777777" w:rsidTr="0041160A">
        <w:trPr>
          <w:jc w:val="center"/>
        </w:trPr>
        <w:tc>
          <w:tcPr>
            <w:tcW w:w="1431" w:type="dxa"/>
            <w:shd w:val="clear" w:color="auto" w:fill="D9E2F3" w:themeFill="accent5" w:themeFillTint="33"/>
          </w:tcPr>
          <w:p w14:paraId="7D168434" w14:textId="77777777" w:rsidR="001F07E0" w:rsidRPr="00E359BF" w:rsidRDefault="001F07E0">
            <w:pPr>
              <w:pStyle w:val="TableSubheadingCentered"/>
            </w:pPr>
            <w:bookmarkStart w:id="170" w:name="Tbl_ILF"/>
          </w:p>
        </w:tc>
        <w:tc>
          <w:tcPr>
            <w:tcW w:w="874" w:type="dxa"/>
            <w:shd w:val="clear" w:color="auto" w:fill="D9E2F3" w:themeFill="accent5" w:themeFillTint="33"/>
          </w:tcPr>
          <w:p w14:paraId="63DABD71" w14:textId="77777777" w:rsidR="001F07E0" w:rsidRPr="00E359BF" w:rsidRDefault="001F07E0">
            <w:pPr>
              <w:pStyle w:val="TableSubheadingCentered"/>
            </w:pPr>
            <w:r w:rsidRPr="00E359BF">
              <w:t>1</w:t>
            </w:r>
          </w:p>
        </w:tc>
        <w:tc>
          <w:tcPr>
            <w:tcW w:w="874" w:type="dxa"/>
            <w:shd w:val="clear" w:color="auto" w:fill="D9E2F3" w:themeFill="accent5" w:themeFillTint="33"/>
          </w:tcPr>
          <w:p w14:paraId="59A2904F" w14:textId="77777777" w:rsidR="001F07E0" w:rsidRPr="00E359BF" w:rsidRDefault="001F07E0">
            <w:pPr>
              <w:pStyle w:val="TableSubheadingCentered"/>
            </w:pPr>
            <w:r w:rsidRPr="00E359BF">
              <w:t>2</w:t>
            </w:r>
          </w:p>
        </w:tc>
        <w:tc>
          <w:tcPr>
            <w:tcW w:w="874" w:type="dxa"/>
            <w:shd w:val="clear" w:color="auto" w:fill="D9E2F3" w:themeFill="accent5" w:themeFillTint="33"/>
          </w:tcPr>
          <w:p w14:paraId="4C8714FE" w14:textId="77777777" w:rsidR="001F07E0" w:rsidRPr="00E359BF" w:rsidRDefault="001F07E0">
            <w:pPr>
              <w:pStyle w:val="TableSubheadingCentered"/>
            </w:pPr>
            <w:r w:rsidRPr="00E359BF">
              <w:t>3</w:t>
            </w:r>
          </w:p>
        </w:tc>
        <w:tc>
          <w:tcPr>
            <w:tcW w:w="875" w:type="dxa"/>
            <w:shd w:val="clear" w:color="auto" w:fill="D9E2F3" w:themeFill="accent5" w:themeFillTint="33"/>
          </w:tcPr>
          <w:p w14:paraId="753D3C7F" w14:textId="77777777" w:rsidR="001F07E0" w:rsidRPr="00E359BF" w:rsidRDefault="001F07E0">
            <w:pPr>
              <w:pStyle w:val="TableSubheadingCentered"/>
            </w:pPr>
            <w:r w:rsidRPr="00E359BF">
              <w:t>4</w:t>
            </w:r>
          </w:p>
        </w:tc>
        <w:tc>
          <w:tcPr>
            <w:tcW w:w="875" w:type="dxa"/>
            <w:shd w:val="clear" w:color="auto" w:fill="D9E2F3" w:themeFill="accent5" w:themeFillTint="33"/>
          </w:tcPr>
          <w:p w14:paraId="4946C760" w14:textId="77777777" w:rsidR="001F07E0" w:rsidRPr="00E359BF" w:rsidRDefault="001F07E0">
            <w:pPr>
              <w:pStyle w:val="TableSubheadingCentered"/>
            </w:pPr>
            <w:r w:rsidRPr="00E359BF">
              <w:t>5</w:t>
            </w:r>
          </w:p>
        </w:tc>
        <w:tc>
          <w:tcPr>
            <w:tcW w:w="874" w:type="dxa"/>
            <w:shd w:val="clear" w:color="auto" w:fill="D9E2F3" w:themeFill="accent5" w:themeFillTint="33"/>
          </w:tcPr>
          <w:p w14:paraId="3B5B95CD" w14:textId="77777777" w:rsidR="001F07E0" w:rsidRPr="00E359BF" w:rsidRDefault="001F07E0">
            <w:pPr>
              <w:pStyle w:val="TableSubheadingCentered"/>
            </w:pPr>
            <w:r w:rsidRPr="00E359BF">
              <w:t>6</w:t>
            </w:r>
          </w:p>
        </w:tc>
        <w:tc>
          <w:tcPr>
            <w:tcW w:w="875" w:type="dxa"/>
            <w:shd w:val="clear" w:color="auto" w:fill="D9E2F3" w:themeFill="accent5" w:themeFillTint="33"/>
          </w:tcPr>
          <w:p w14:paraId="438EB0D7" w14:textId="77777777" w:rsidR="001F07E0" w:rsidRPr="00E359BF" w:rsidRDefault="001F07E0">
            <w:pPr>
              <w:pStyle w:val="TableSubheadingCentered"/>
            </w:pPr>
            <w:r w:rsidRPr="00E359BF">
              <w:t>7</w:t>
            </w:r>
          </w:p>
        </w:tc>
        <w:tc>
          <w:tcPr>
            <w:tcW w:w="900" w:type="dxa"/>
            <w:shd w:val="clear" w:color="auto" w:fill="D9E2F3" w:themeFill="accent5" w:themeFillTint="33"/>
          </w:tcPr>
          <w:p w14:paraId="5422FA00" w14:textId="77777777" w:rsidR="001F07E0" w:rsidRPr="00E359BF" w:rsidRDefault="001F07E0">
            <w:pPr>
              <w:pStyle w:val="TableSubheadingCentered"/>
            </w:pPr>
            <w:r>
              <w:t>72</w:t>
            </w:r>
          </w:p>
        </w:tc>
        <w:tc>
          <w:tcPr>
            <w:tcW w:w="892" w:type="dxa"/>
            <w:shd w:val="clear" w:color="auto" w:fill="D9E2F3" w:themeFill="accent5" w:themeFillTint="33"/>
          </w:tcPr>
          <w:p w14:paraId="5CDDC04B" w14:textId="77777777" w:rsidR="001F07E0" w:rsidRPr="00E359BF" w:rsidRDefault="001F07E0">
            <w:pPr>
              <w:pStyle w:val="TableSubheadingCentered"/>
            </w:pPr>
            <w:r>
              <w:t>4.9</w:t>
            </w:r>
          </w:p>
        </w:tc>
      </w:tr>
      <w:tr w:rsidR="001F07E0" w:rsidRPr="00E359BF" w14:paraId="7B162871" w14:textId="77777777" w:rsidTr="0041160A">
        <w:trPr>
          <w:jc w:val="center"/>
        </w:trPr>
        <w:tc>
          <w:tcPr>
            <w:tcW w:w="1431" w:type="dxa"/>
          </w:tcPr>
          <w:p w14:paraId="693E1FD5" w14:textId="77777777" w:rsidR="001F07E0" w:rsidRPr="00E359BF" w:rsidRDefault="001F07E0">
            <w:pPr>
              <w:pStyle w:val="TableText"/>
            </w:pPr>
            <w:r>
              <w:t>Grades K-5</w:t>
            </w:r>
          </w:p>
        </w:tc>
        <w:tc>
          <w:tcPr>
            <w:tcW w:w="874" w:type="dxa"/>
          </w:tcPr>
          <w:p w14:paraId="0F581628" w14:textId="77777777" w:rsidR="001F07E0" w:rsidRPr="00E359BF" w:rsidRDefault="001F07E0">
            <w:pPr>
              <w:pStyle w:val="TableTextCentered"/>
              <w:rPr>
                <w:rFonts w:eastAsia="Times New Roman"/>
              </w:rPr>
            </w:pPr>
            <w:r>
              <w:rPr>
                <w:rFonts w:eastAsia="Times New Roman"/>
              </w:rPr>
              <w:t>0</w:t>
            </w:r>
          </w:p>
        </w:tc>
        <w:tc>
          <w:tcPr>
            <w:tcW w:w="874" w:type="dxa"/>
          </w:tcPr>
          <w:p w14:paraId="4156C5F6" w14:textId="77777777" w:rsidR="001F07E0" w:rsidRPr="00E359BF" w:rsidRDefault="001F07E0">
            <w:pPr>
              <w:pStyle w:val="TableTextCentered"/>
              <w:rPr>
                <w:rFonts w:eastAsia="Times New Roman"/>
              </w:rPr>
            </w:pPr>
            <w:r>
              <w:rPr>
                <w:rFonts w:eastAsia="Times New Roman"/>
              </w:rPr>
              <w:t>0</w:t>
            </w:r>
          </w:p>
        </w:tc>
        <w:tc>
          <w:tcPr>
            <w:tcW w:w="874" w:type="dxa"/>
          </w:tcPr>
          <w:p w14:paraId="38F54882" w14:textId="77777777" w:rsidR="001F07E0" w:rsidRPr="00E359BF" w:rsidRDefault="001F07E0">
            <w:pPr>
              <w:pStyle w:val="TableTextCentered"/>
              <w:rPr>
                <w:rFonts w:eastAsia="Times New Roman"/>
              </w:rPr>
            </w:pPr>
            <w:r>
              <w:rPr>
                <w:rFonts w:eastAsia="Times New Roman"/>
              </w:rPr>
              <w:t>4</w:t>
            </w:r>
          </w:p>
        </w:tc>
        <w:tc>
          <w:tcPr>
            <w:tcW w:w="875" w:type="dxa"/>
          </w:tcPr>
          <w:p w14:paraId="34EB6A69" w14:textId="77777777" w:rsidR="001F07E0" w:rsidRPr="00E359BF" w:rsidRDefault="001F07E0">
            <w:pPr>
              <w:pStyle w:val="TableTextCentered"/>
              <w:rPr>
                <w:rFonts w:eastAsia="Times New Roman"/>
              </w:rPr>
            </w:pPr>
            <w:r>
              <w:rPr>
                <w:rFonts w:eastAsia="Times New Roman"/>
              </w:rPr>
              <w:t>6</w:t>
            </w:r>
          </w:p>
        </w:tc>
        <w:tc>
          <w:tcPr>
            <w:tcW w:w="875" w:type="dxa"/>
          </w:tcPr>
          <w:p w14:paraId="465E070D" w14:textId="77777777" w:rsidR="001F07E0" w:rsidRPr="00E359BF" w:rsidRDefault="001F07E0">
            <w:pPr>
              <w:pStyle w:val="TableTextCentered"/>
              <w:rPr>
                <w:rFonts w:eastAsia="Times New Roman"/>
              </w:rPr>
            </w:pPr>
            <w:r>
              <w:rPr>
                <w:rFonts w:eastAsia="Times New Roman"/>
              </w:rPr>
              <w:t>13</w:t>
            </w:r>
          </w:p>
        </w:tc>
        <w:tc>
          <w:tcPr>
            <w:tcW w:w="874" w:type="dxa"/>
          </w:tcPr>
          <w:p w14:paraId="20414D73" w14:textId="77777777" w:rsidR="001F07E0" w:rsidRPr="00E359BF" w:rsidRDefault="001F07E0">
            <w:pPr>
              <w:pStyle w:val="TableTextCentered"/>
              <w:rPr>
                <w:rFonts w:eastAsia="Times New Roman"/>
              </w:rPr>
            </w:pPr>
            <w:r>
              <w:rPr>
                <w:rFonts w:eastAsia="Times New Roman"/>
              </w:rPr>
              <w:t>4</w:t>
            </w:r>
          </w:p>
        </w:tc>
        <w:tc>
          <w:tcPr>
            <w:tcW w:w="875" w:type="dxa"/>
          </w:tcPr>
          <w:p w14:paraId="0444F273" w14:textId="77777777" w:rsidR="001F07E0" w:rsidRPr="00E359BF" w:rsidRDefault="001F07E0">
            <w:pPr>
              <w:pStyle w:val="TableTextCentered"/>
              <w:rPr>
                <w:rFonts w:eastAsia="Times New Roman"/>
              </w:rPr>
            </w:pPr>
            <w:r>
              <w:rPr>
                <w:rFonts w:eastAsia="Times New Roman"/>
              </w:rPr>
              <w:t>3</w:t>
            </w:r>
          </w:p>
        </w:tc>
        <w:tc>
          <w:tcPr>
            <w:tcW w:w="900" w:type="dxa"/>
          </w:tcPr>
          <w:p w14:paraId="6415C5B2" w14:textId="77777777" w:rsidR="001F07E0" w:rsidRPr="00E359BF" w:rsidRDefault="001F07E0">
            <w:pPr>
              <w:pStyle w:val="TableTextCentered"/>
              <w:rPr>
                <w:rFonts w:eastAsia="Times New Roman"/>
              </w:rPr>
            </w:pPr>
            <w:r>
              <w:rPr>
                <w:rFonts w:eastAsia="Times New Roman"/>
              </w:rPr>
              <w:t>30</w:t>
            </w:r>
          </w:p>
        </w:tc>
        <w:tc>
          <w:tcPr>
            <w:tcW w:w="892" w:type="dxa"/>
          </w:tcPr>
          <w:p w14:paraId="324E260A" w14:textId="77777777" w:rsidR="001F07E0" w:rsidRPr="00E359BF" w:rsidRDefault="001F07E0">
            <w:pPr>
              <w:pStyle w:val="TableTextCentered"/>
              <w:rPr>
                <w:rFonts w:eastAsia="Times New Roman"/>
              </w:rPr>
            </w:pPr>
            <w:r>
              <w:rPr>
                <w:rFonts w:eastAsia="Times New Roman"/>
              </w:rPr>
              <w:t>4.9</w:t>
            </w:r>
          </w:p>
        </w:tc>
      </w:tr>
      <w:tr w:rsidR="001F07E0" w:rsidRPr="00E359BF" w14:paraId="6704B45F" w14:textId="77777777" w:rsidTr="0041160A">
        <w:trPr>
          <w:jc w:val="center"/>
        </w:trPr>
        <w:tc>
          <w:tcPr>
            <w:tcW w:w="1431" w:type="dxa"/>
          </w:tcPr>
          <w:p w14:paraId="1C1A7CF3" w14:textId="77777777" w:rsidR="001F07E0" w:rsidRPr="00E359BF" w:rsidRDefault="001F07E0">
            <w:pPr>
              <w:pStyle w:val="TableText"/>
            </w:pPr>
            <w:r>
              <w:t>Grades 6-8</w:t>
            </w:r>
          </w:p>
        </w:tc>
        <w:tc>
          <w:tcPr>
            <w:tcW w:w="874" w:type="dxa"/>
          </w:tcPr>
          <w:p w14:paraId="3F384088" w14:textId="77777777" w:rsidR="001F07E0" w:rsidRPr="00E359BF" w:rsidRDefault="001F07E0">
            <w:pPr>
              <w:pStyle w:val="TableTextCentered"/>
              <w:rPr>
                <w:rFonts w:eastAsia="Times New Roman"/>
              </w:rPr>
            </w:pPr>
            <w:r>
              <w:rPr>
                <w:rFonts w:eastAsia="Times New Roman"/>
              </w:rPr>
              <w:t>0</w:t>
            </w:r>
          </w:p>
        </w:tc>
        <w:tc>
          <w:tcPr>
            <w:tcW w:w="874" w:type="dxa"/>
          </w:tcPr>
          <w:p w14:paraId="6C107B78" w14:textId="77777777" w:rsidR="001F07E0" w:rsidRPr="00E359BF" w:rsidRDefault="001F07E0">
            <w:pPr>
              <w:pStyle w:val="TableTextCentered"/>
              <w:rPr>
                <w:rFonts w:eastAsia="Times New Roman"/>
              </w:rPr>
            </w:pPr>
            <w:r>
              <w:rPr>
                <w:rFonts w:eastAsia="Times New Roman"/>
              </w:rPr>
              <w:t>0</w:t>
            </w:r>
          </w:p>
        </w:tc>
        <w:tc>
          <w:tcPr>
            <w:tcW w:w="874" w:type="dxa"/>
          </w:tcPr>
          <w:p w14:paraId="4F5D912C" w14:textId="77777777" w:rsidR="001F07E0" w:rsidRPr="00E359BF" w:rsidRDefault="001F07E0">
            <w:pPr>
              <w:pStyle w:val="TableTextCentered"/>
              <w:rPr>
                <w:rFonts w:eastAsia="Times New Roman"/>
              </w:rPr>
            </w:pPr>
            <w:r>
              <w:rPr>
                <w:rFonts w:eastAsia="Times New Roman"/>
              </w:rPr>
              <w:t>2</w:t>
            </w:r>
          </w:p>
        </w:tc>
        <w:tc>
          <w:tcPr>
            <w:tcW w:w="875" w:type="dxa"/>
          </w:tcPr>
          <w:p w14:paraId="53971216" w14:textId="77777777" w:rsidR="001F07E0" w:rsidRPr="00E359BF" w:rsidRDefault="001F07E0">
            <w:pPr>
              <w:pStyle w:val="TableTextCentered"/>
              <w:rPr>
                <w:rFonts w:eastAsia="Times New Roman"/>
              </w:rPr>
            </w:pPr>
            <w:r>
              <w:rPr>
                <w:rFonts w:eastAsia="Times New Roman"/>
              </w:rPr>
              <w:t>4</w:t>
            </w:r>
          </w:p>
        </w:tc>
        <w:tc>
          <w:tcPr>
            <w:tcW w:w="875" w:type="dxa"/>
          </w:tcPr>
          <w:p w14:paraId="659DAC4F" w14:textId="77777777" w:rsidR="001F07E0" w:rsidRPr="00E359BF" w:rsidRDefault="001F07E0">
            <w:pPr>
              <w:pStyle w:val="TableTextCentered"/>
              <w:rPr>
                <w:rFonts w:eastAsia="Times New Roman"/>
              </w:rPr>
            </w:pPr>
            <w:r>
              <w:rPr>
                <w:rFonts w:eastAsia="Times New Roman"/>
              </w:rPr>
              <w:t>9</w:t>
            </w:r>
          </w:p>
        </w:tc>
        <w:tc>
          <w:tcPr>
            <w:tcW w:w="874" w:type="dxa"/>
          </w:tcPr>
          <w:p w14:paraId="6CE83620" w14:textId="77777777" w:rsidR="001F07E0" w:rsidRPr="00E359BF" w:rsidRDefault="001F07E0">
            <w:pPr>
              <w:pStyle w:val="TableTextCentered"/>
              <w:rPr>
                <w:rFonts w:eastAsia="Times New Roman"/>
              </w:rPr>
            </w:pPr>
            <w:r>
              <w:rPr>
                <w:rFonts w:eastAsia="Times New Roman"/>
              </w:rPr>
              <w:t>4</w:t>
            </w:r>
          </w:p>
        </w:tc>
        <w:tc>
          <w:tcPr>
            <w:tcW w:w="875" w:type="dxa"/>
          </w:tcPr>
          <w:p w14:paraId="23716B41" w14:textId="77777777" w:rsidR="001F07E0" w:rsidRPr="00E359BF" w:rsidRDefault="001F07E0">
            <w:pPr>
              <w:pStyle w:val="TableTextCentered"/>
              <w:rPr>
                <w:rFonts w:eastAsia="Times New Roman"/>
              </w:rPr>
            </w:pPr>
            <w:r>
              <w:rPr>
                <w:rFonts w:eastAsia="Times New Roman"/>
              </w:rPr>
              <w:t>1</w:t>
            </w:r>
          </w:p>
        </w:tc>
        <w:tc>
          <w:tcPr>
            <w:tcW w:w="900" w:type="dxa"/>
          </w:tcPr>
          <w:p w14:paraId="512C5961" w14:textId="77777777" w:rsidR="001F07E0" w:rsidRPr="00E359BF" w:rsidRDefault="001F07E0">
            <w:pPr>
              <w:pStyle w:val="TableTextCentered"/>
              <w:rPr>
                <w:rFonts w:eastAsia="Times New Roman"/>
              </w:rPr>
            </w:pPr>
            <w:r>
              <w:rPr>
                <w:rFonts w:eastAsia="Times New Roman"/>
              </w:rPr>
              <w:t>20</w:t>
            </w:r>
          </w:p>
        </w:tc>
        <w:tc>
          <w:tcPr>
            <w:tcW w:w="892" w:type="dxa"/>
          </w:tcPr>
          <w:p w14:paraId="2D6DC3FE" w14:textId="77777777" w:rsidR="001F07E0" w:rsidRPr="00E359BF" w:rsidRDefault="001F07E0">
            <w:pPr>
              <w:pStyle w:val="TableTextCentered"/>
              <w:rPr>
                <w:rFonts w:eastAsia="Times New Roman"/>
              </w:rPr>
            </w:pPr>
            <w:r>
              <w:rPr>
                <w:rFonts w:eastAsia="Times New Roman"/>
              </w:rPr>
              <w:t>4.9</w:t>
            </w:r>
          </w:p>
        </w:tc>
      </w:tr>
      <w:tr w:rsidR="001F07E0" w:rsidRPr="00E359BF" w14:paraId="1A75939C" w14:textId="77777777" w:rsidTr="0041160A">
        <w:trPr>
          <w:jc w:val="center"/>
        </w:trPr>
        <w:tc>
          <w:tcPr>
            <w:tcW w:w="1431" w:type="dxa"/>
          </w:tcPr>
          <w:p w14:paraId="3A889D31" w14:textId="77777777" w:rsidR="001F07E0" w:rsidRPr="00E359BF" w:rsidRDefault="001F07E0">
            <w:pPr>
              <w:pStyle w:val="TableText"/>
            </w:pPr>
            <w:r>
              <w:t>Grades 9-12</w:t>
            </w:r>
          </w:p>
        </w:tc>
        <w:tc>
          <w:tcPr>
            <w:tcW w:w="874" w:type="dxa"/>
          </w:tcPr>
          <w:p w14:paraId="2603443C" w14:textId="77777777" w:rsidR="001F07E0" w:rsidRPr="00E359BF" w:rsidRDefault="001F07E0">
            <w:pPr>
              <w:pStyle w:val="TableTextCentered"/>
              <w:rPr>
                <w:rFonts w:eastAsia="Times New Roman"/>
              </w:rPr>
            </w:pPr>
            <w:r>
              <w:rPr>
                <w:rFonts w:eastAsia="Times New Roman"/>
              </w:rPr>
              <w:t>0</w:t>
            </w:r>
          </w:p>
        </w:tc>
        <w:tc>
          <w:tcPr>
            <w:tcW w:w="874" w:type="dxa"/>
          </w:tcPr>
          <w:p w14:paraId="665D66B2" w14:textId="77777777" w:rsidR="001F07E0" w:rsidRPr="00E359BF" w:rsidRDefault="001F07E0">
            <w:pPr>
              <w:pStyle w:val="TableTextCentered"/>
              <w:rPr>
                <w:rFonts w:eastAsia="Times New Roman"/>
              </w:rPr>
            </w:pPr>
            <w:r>
              <w:rPr>
                <w:rFonts w:eastAsia="Times New Roman"/>
              </w:rPr>
              <w:t>0</w:t>
            </w:r>
          </w:p>
        </w:tc>
        <w:tc>
          <w:tcPr>
            <w:tcW w:w="874" w:type="dxa"/>
          </w:tcPr>
          <w:p w14:paraId="28399DA5" w14:textId="77777777" w:rsidR="001F07E0" w:rsidRPr="00E359BF" w:rsidRDefault="001F07E0">
            <w:pPr>
              <w:pStyle w:val="TableTextCentered"/>
              <w:rPr>
                <w:rFonts w:eastAsia="Times New Roman"/>
              </w:rPr>
            </w:pPr>
            <w:r>
              <w:rPr>
                <w:rFonts w:eastAsia="Times New Roman"/>
              </w:rPr>
              <w:t>4</w:t>
            </w:r>
          </w:p>
        </w:tc>
        <w:tc>
          <w:tcPr>
            <w:tcW w:w="875" w:type="dxa"/>
          </w:tcPr>
          <w:p w14:paraId="45619AC2" w14:textId="77777777" w:rsidR="001F07E0" w:rsidRPr="00E359BF" w:rsidRDefault="001F07E0">
            <w:pPr>
              <w:pStyle w:val="TableTextCentered"/>
              <w:rPr>
                <w:rFonts w:eastAsia="Times New Roman"/>
              </w:rPr>
            </w:pPr>
            <w:r>
              <w:rPr>
                <w:rFonts w:eastAsia="Times New Roman"/>
              </w:rPr>
              <w:t>3</w:t>
            </w:r>
          </w:p>
        </w:tc>
        <w:tc>
          <w:tcPr>
            <w:tcW w:w="875" w:type="dxa"/>
          </w:tcPr>
          <w:p w14:paraId="4C7AD9D2" w14:textId="77777777" w:rsidR="001F07E0" w:rsidRPr="00E359BF" w:rsidRDefault="001F07E0">
            <w:pPr>
              <w:pStyle w:val="TableTextCentered"/>
              <w:rPr>
                <w:rFonts w:eastAsia="Times New Roman"/>
              </w:rPr>
            </w:pPr>
            <w:r>
              <w:rPr>
                <w:rFonts w:eastAsia="Times New Roman"/>
              </w:rPr>
              <w:t>8</w:t>
            </w:r>
          </w:p>
        </w:tc>
        <w:tc>
          <w:tcPr>
            <w:tcW w:w="874" w:type="dxa"/>
          </w:tcPr>
          <w:p w14:paraId="200322DC" w14:textId="77777777" w:rsidR="001F07E0" w:rsidRPr="00E359BF" w:rsidRDefault="001F07E0">
            <w:pPr>
              <w:pStyle w:val="TableTextCentered"/>
              <w:rPr>
                <w:rFonts w:eastAsia="Times New Roman"/>
              </w:rPr>
            </w:pPr>
            <w:r>
              <w:rPr>
                <w:rFonts w:eastAsia="Times New Roman"/>
              </w:rPr>
              <w:t>3</w:t>
            </w:r>
          </w:p>
        </w:tc>
        <w:tc>
          <w:tcPr>
            <w:tcW w:w="875" w:type="dxa"/>
          </w:tcPr>
          <w:p w14:paraId="335D1608" w14:textId="77777777" w:rsidR="001F07E0" w:rsidRPr="00E359BF" w:rsidRDefault="001F07E0">
            <w:pPr>
              <w:pStyle w:val="TableTextCentered"/>
              <w:rPr>
                <w:rFonts w:eastAsia="Times New Roman"/>
              </w:rPr>
            </w:pPr>
            <w:r>
              <w:rPr>
                <w:rFonts w:eastAsia="Times New Roman"/>
              </w:rPr>
              <w:t>4</w:t>
            </w:r>
          </w:p>
        </w:tc>
        <w:tc>
          <w:tcPr>
            <w:tcW w:w="900" w:type="dxa"/>
          </w:tcPr>
          <w:p w14:paraId="15230F05" w14:textId="77777777" w:rsidR="001F07E0" w:rsidRPr="00E359BF" w:rsidRDefault="001F07E0">
            <w:pPr>
              <w:pStyle w:val="TableTextCentered"/>
              <w:rPr>
                <w:rFonts w:eastAsia="Times New Roman"/>
              </w:rPr>
            </w:pPr>
            <w:r>
              <w:rPr>
                <w:rFonts w:eastAsia="Times New Roman"/>
              </w:rPr>
              <w:t>22</w:t>
            </w:r>
          </w:p>
        </w:tc>
        <w:tc>
          <w:tcPr>
            <w:tcW w:w="892" w:type="dxa"/>
          </w:tcPr>
          <w:p w14:paraId="7D03EBAF" w14:textId="77777777" w:rsidR="001F07E0" w:rsidRPr="00E359BF" w:rsidRDefault="001F07E0">
            <w:pPr>
              <w:pStyle w:val="TableTextCentered"/>
              <w:rPr>
                <w:rFonts w:eastAsia="Times New Roman"/>
              </w:rPr>
            </w:pPr>
            <w:r>
              <w:rPr>
                <w:rFonts w:eastAsia="Times New Roman"/>
              </w:rPr>
              <w:t>5.0</w:t>
            </w:r>
          </w:p>
        </w:tc>
      </w:tr>
    </w:tbl>
    <w:bookmarkEnd w:id="170"/>
    <w:p w14:paraId="2BAC850A" w14:textId="77777777" w:rsidR="001F07E0" w:rsidRPr="00BC09E0" w:rsidRDefault="001F07E0">
      <w:pPr>
        <w:pStyle w:val="TableNote"/>
      </w:pPr>
      <w:r w:rsidRPr="00A96DD7">
        <w:t xml:space="preserve">*The district average is an average of the observation scores. In Table 9, the district average is computed as: </w:t>
      </w:r>
      <w:r w:rsidRPr="00A96DD7">
        <w:br/>
      </w:r>
      <w:bookmarkStart w:id="171" w:name="Dist_ILF_Calc"/>
      <w:r>
        <w:t>([3 x 10] + [4 x 13] + [5 x 30] + [6 x 11] + [7 x 8]) ÷ 72 observations = 4.9</w:t>
      </w:r>
      <w:bookmarkEnd w:id="171"/>
    </w:p>
    <w:p w14:paraId="1478A169" w14:textId="77777777" w:rsidR="001F07E0" w:rsidRPr="00BC09E0" w:rsidRDefault="001F07E0">
      <w:pPr>
        <w:pStyle w:val="BodyText"/>
      </w:pPr>
      <w:r w:rsidRPr="00524A30">
        <w:rPr>
          <w:rStyle w:val="BodyTextDemiChar"/>
        </w:rPr>
        <w:t>Ratings in the Low Range.</w:t>
      </w:r>
      <w:r w:rsidRPr="00BC09E0">
        <w:t xml:space="preserve"> The teacher exerts little effort in facilitating engagement in the lesson. Learning activities may be limited and seem to be at the rote level, with little teacher involvement. The teacher relies on one learning modality (e.g., listening) and does not use other modalities (e.g., movement, visual displays) to convey information and enhance learning. Or the teacher may be ineffective in using other modalities, not choosing the right props for the students or the classroom conditions. Students are uninterested and uninvolved in the lesson. The teacher does not attempt to guide students toward learning objectives and does not help them focus on the lesson by providing appropriate tools and asking effective questions.</w:t>
      </w:r>
    </w:p>
    <w:p w14:paraId="72D4E546" w14:textId="77777777" w:rsidR="001F07E0" w:rsidRPr="00BC09E0" w:rsidRDefault="001F07E0">
      <w:pPr>
        <w:pStyle w:val="BodyText"/>
      </w:pPr>
      <w:r w:rsidRPr="00524A30">
        <w:rPr>
          <w:rStyle w:val="BodyTextDemiChar"/>
        </w:rPr>
        <w:t>Ratings in the Middle Range.</w:t>
      </w:r>
      <w:r w:rsidRPr="00BC09E0">
        <w:rPr>
          <w:spacing w:val="-4"/>
        </w:rPr>
        <w:t xml:space="preserve"> At the middle range, the teacher sometimes facilitates engagement</w:t>
      </w:r>
      <w:r w:rsidRPr="00BC09E0">
        <w:t xml:space="preserve"> in the lesson but at other times does not, or the teacher facilitates engagement for some students and not for other students. The teacher may not allow students enough time to explore or answer questions. Sometimes, the teacher uses a variety of modalities to help students reach a learning objective, but at other times the teacher does not. Student engagement is inconsistent, or some students are engaged and other students are not. At times, students are aware of the learning objective and at other times they are not. The teacher may sometimes use strategies to help students organize information but at other times does not.</w:t>
      </w:r>
    </w:p>
    <w:p w14:paraId="6C6CAE1B" w14:textId="77777777" w:rsidR="001F07E0" w:rsidRDefault="001F07E0">
      <w:pPr>
        <w:pStyle w:val="BodyText"/>
      </w:pPr>
      <w:r w:rsidRPr="00524A30">
        <w:rPr>
          <w:rStyle w:val="BodyTextDemiChar"/>
        </w:rPr>
        <w:t>Ratings in the High Range.</w:t>
      </w:r>
      <w:r w:rsidRPr="00BC09E0">
        <w:rPr>
          <w:b/>
        </w:rPr>
        <w:t xml:space="preserve"> </w:t>
      </w:r>
      <w:r w:rsidRPr="00BC09E0">
        <w:t>The teacher has multiple strategies and tools to facilitate engagement and learning and encourage participation. The teacher may move around, talk and play with students, ask open-ended questions of students, and allow students to explore. A variety of tools and props are used, including movement and visual/auditory resources. Students are consistently interested and engaged in the activities and lessons. The teacher focuses students on the learning objectives, which students understand. The teacher uses advanced organizers to prepare students for an activity, as well as reorientation strategies that help students regain focus.</w:t>
      </w:r>
    </w:p>
    <w:p w14:paraId="20602F6E" w14:textId="77777777" w:rsidR="001F07E0" w:rsidRPr="00BC09E0" w:rsidRDefault="001F07E0">
      <w:pPr>
        <w:pStyle w:val="Heading2-SIOR"/>
      </w:pPr>
      <w:bookmarkStart w:id="172" w:name="_Toc411329833"/>
      <w:bookmarkStart w:id="173" w:name="_Toc430114882"/>
      <w:bookmarkStart w:id="174" w:name="_Toc92194261"/>
      <w:r w:rsidRPr="00BC09E0">
        <w:lastRenderedPageBreak/>
        <w:t>Concept Development</w:t>
      </w:r>
      <w:bookmarkEnd w:id="172"/>
      <w:bookmarkEnd w:id="173"/>
      <w:bookmarkEnd w:id="174"/>
    </w:p>
    <w:p w14:paraId="25085EE9" w14:textId="77777777" w:rsidR="001F07E0" w:rsidRPr="00BC09E0" w:rsidRDefault="001F07E0">
      <w:pPr>
        <w:pStyle w:val="BodyTextDomain"/>
      </w:pPr>
      <w:r w:rsidRPr="00BC09E0">
        <w:t xml:space="preserve">Instructional Support domain, </w:t>
      </w:r>
      <w:r>
        <w:t>G</w:t>
      </w:r>
      <w:r w:rsidRPr="00BC09E0">
        <w:t xml:space="preserve">rades </w:t>
      </w:r>
      <w:r>
        <w:t>K</w:t>
      </w:r>
      <w:r w:rsidRPr="00BC09E0">
        <w:rPr>
          <w:rFonts w:ascii="Vijaya" w:hAnsi="Vijaya" w:cs="Vijaya"/>
        </w:rPr>
        <w:t>−</w:t>
      </w:r>
      <w:r w:rsidRPr="00BC09E0">
        <w:t xml:space="preserve">3 </w:t>
      </w:r>
    </w:p>
    <w:p w14:paraId="4D2DE337" w14:textId="77777777" w:rsidR="001F07E0" w:rsidRPr="00524A30" w:rsidRDefault="001F07E0">
      <w:pPr>
        <w:pStyle w:val="BodyText"/>
        <w:rPr>
          <w:spacing w:val="-2"/>
        </w:rPr>
      </w:pPr>
      <w:r w:rsidRPr="00524A30">
        <w:rPr>
          <w:spacing w:val="-2"/>
        </w:rPr>
        <w:t>Concept Development refers to the teacher’s use of instructional discussions and activities to promote students’ higher order thinking skills and cognition and the teacher’s focus on understanding rather than on rote instruction (</w:t>
      </w:r>
      <w:r w:rsidRPr="00524A30">
        <w:rPr>
          <w:i/>
          <w:spacing w:val="-2"/>
        </w:rPr>
        <w:t>CLASS K–3 Manual</w:t>
      </w:r>
      <w:r w:rsidRPr="00524A30">
        <w:rPr>
          <w:spacing w:val="-2"/>
        </w:rPr>
        <w:t>, p. 64).</w:t>
      </w:r>
    </w:p>
    <w:p w14:paraId="74729543" w14:textId="77777777" w:rsidR="001F07E0" w:rsidRPr="00BC09E0" w:rsidRDefault="001F07E0">
      <w:pPr>
        <w:pStyle w:val="TableTitle0"/>
      </w:pPr>
      <w:r w:rsidRPr="00BC09E0">
        <w:t xml:space="preserve">Table 10. Concept Development: Number of Classrooms for Each Rating </w:t>
      </w:r>
      <w:r w:rsidRPr="00A96DD7">
        <w:t>and District Average</w:t>
      </w:r>
    </w:p>
    <w:p w14:paraId="6AD514D6" w14:textId="77777777" w:rsidR="001F07E0" w:rsidRDefault="001F07E0">
      <w:pPr>
        <w:pStyle w:val="BodyTextDemi"/>
      </w:pPr>
      <w:r w:rsidRPr="00A96DD7">
        <w:t xml:space="preserve">Concept Development District Average*: </w:t>
      </w:r>
      <w:bookmarkStart w:id="175" w:name="Dist_CD_Avg"/>
      <w:r>
        <w:t>2.7</w:t>
      </w:r>
      <w:bookmarkEnd w:id="175"/>
    </w:p>
    <w:tbl>
      <w:tblPr>
        <w:tblStyle w:val="MSVTable1"/>
        <w:tblW w:w="5000" w:type="pct"/>
        <w:jc w:val="center"/>
        <w:tblLook w:val="06A0" w:firstRow="1" w:lastRow="0" w:firstColumn="1" w:lastColumn="0" w:noHBand="1" w:noVBand="1"/>
      </w:tblPr>
      <w:tblGrid>
        <w:gridCol w:w="1431"/>
        <w:gridCol w:w="874"/>
        <w:gridCol w:w="874"/>
        <w:gridCol w:w="874"/>
        <w:gridCol w:w="875"/>
        <w:gridCol w:w="875"/>
        <w:gridCol w:w="874"/>
        <w:gridCol w:w="875"/>
        <w:gridCol w:w="900"/>
        <w:gridCol w:w="892"/>
      </w:tblGrid>
      <w:tr w:rsidR="0041160A" w:rsidRPr="00E359BF" w14:paraId="24F77776" w14:textId="77777777">
        <w:trPr>
          <w:cnfStyle w:val="100000000000" w:firstRow="1" w:lastRow="0" w:firstColumn="0" w:lastColumn="0" w:oddVBand="0" w:evenVBand="0" w:oddHBand="0" w:evenHBand="0" w:firstRowFirstColumn="0" w:firstRowLastColumn="0" w:lastRowFirstColumn="0" w:lastRowLastColumn="0"/>
          <w:jc w:val="center"/>
        </w:trPr>
        <w:tc>
          <w:tcPr>
            <w:tcW w:w="1431" w:type="dxa"/>
            <w:vAlign w:val="bottom"/>
          </w:tcPr>
          <w:p w14:paraId="0523C756" w14:textId="77777777" w:rsidR="0041160A" w:rsidRPr="00E359BF" w:rsidRDefault="0041160A">
            <w:pPr>
              <w:pStyle w:val="TableColHeadingCenter"/>
              <w:rPr>
                <w:rFonts w:eastAsia="MS Mincho"/>
              </w:rPr>
            </w:pPr>
            <w:r>
              <w:rPr>
                <w:rFonts w:eastAsia="MS Mincho"/>
              </w:rPr>
              <w:t>Grade Band</w:t>
            </w:r>
          </w:p>
        </w:tc>
        <w:tc>
          <w:tcPr>
            <w:tcW w:w="874" w:type="dxa"/>
            <w:vAlign w:val="bottom"/>
          </w:tcPr>
          <w:p w14:paraId="48A2E996"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2CE7F3F0"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59860CDC"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06A8497D"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0117F3AA" w14:textId="77777777" w:rsidR="0041160A" w:rsidRPr="00E359BF" w:rsidRDefault="0041160A">
            <w:pPr>
              <w:pStyle w:val="TableColHeadingCenter"/>
              <w:rPr>
                <w:rFonts w:eastAsia="MS Mincho"/>
              </w:rPr>
            </w:pPr>
            <w:r w:rsidRPr="00E359BF">
              <w:rPr>
                <w:rFonts w:eastAsia="MS Mincho"/>
              </w:rPr>
              <w:t>Middle Range</w:t>
            </w:r>
          </w:p>
        </w:tc>
        <w:tc>
          <w:tcPr>
            <w:tcW w:w="874" w:type="dxa"/>
            <w:vAlign w:val="bottom"/>
          </w:tcPr>
          <w:p w14:paraId="0EEB7D87" w14:textId="77777777" w:rsidR="0041160A" w:rsidRPr="00E359BF" w:rsidRDefault="0041160A">
            <w:pPr>
              <w:pStyle w:val="TableColHeadingCenter"/>
              <w:rPr>
                <w:rFonts w:eastAsia="MS Mincho"/>
              </w:rPr>
            </w:pPr>
            <w:r w:rsidRPr="00E359BF">
              <w:rPr>
                <w:rFonts w:eastAsia="MS Mincho"/>
              </w:rPr>
              <w:t>High Range</w:t>
            </w:r>
          </w:p>
        </w:tc>
        <w:tc>
          <w:tcPr>
            <w:tcW w:w="875" w:type="dxa"/>
            <w:vAlign w:val="bottom"/>
          </w:tcPr>
          <w:p w14:paraId="7B3B636E" w14:textId="77777777" w:rsidR="0041160A" w:rsidRPr="00E359BF" w:rsidRDefault="0041160A">
            <w:pPr>
              <w:pStyle w:val="TableColHeadingCenter"/>
              <w:rPr>
                <w:rFonts w:eastAsia="MS Mincho"/>
              </w:rPr>
            </w:pPr>
            <w:r w:rsidRPr="00E359BF">
              <w:rPr>
                <w:rFonts w:eastAsia="MS Mincho"/>
              </w:rPr>
              <w:t>High Range</w:t>
            </w:r>
          </w:p>
        </w:tc>
        <w:tc>
          <w:tcPr>
            <w:tcW w:w="900" w:type="dxa"/>
            <w:vAlign w:val="bottom"/>
          </w:tcPr>
          <w:p w14:paraId="306271EE" w14:textId="77777777" w:rsidR="0041160A" w:rsidRPr="00E359BF" w:rsidRDefault="0041160A">
            <w:pPr>
              <w:pStyle w:val="TableColHeadingCenter"/>
              <w:rPr>
                <w:rFonts w:eastAsia="MS Mincho"/>
              </w:rPr>
            </w:pPr>
            <w:r>
              <w:rPr>
                <w:rFonts w:eastAsia="MS Mincho"/>
              </w:rPr>
              <w:t>n</w:t>
            </w:r>
          </w:p>
        </w:tc>
        <w:tc>
          <w:tcPr>
            <w:tcW w:w="892" w:type="dxa"/>
            <w:vAlign w:val="bottom"/>
          </w:tcPr>
          <w:p w14:paraId="4BB9762D" w14:textId="77777777" w:rsidR="0041160A" w:rsidRPr="00E359BF" w:rsidRDefault="0041160A">
            <w:pPr>
              <w:pStyle w:val="TableColHeadingCenter"/>
              <w:rPr>
                <w:rFonts w:eastAsia="MS Mincho"/>
              </w:rPr>
            </w:pPr>
            <w:r>
              <w:rPr>
                <w:rFonts w:eastAsia="MS Mincho"/>
              </w:rPr>
              <w:t>Average</w:t>
            </w:r>
          </w:p>
        </w:tc>
      </w:tr>
      <w:tr w:rsidR="001F07E0" w:rsidRPr="00E359BF" w14:paraId="6DE43124" w14:textId="77777777" w:rsidTr="0041160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09DEEC5A" w14:textId="77777777" w:rsidR="001F07E0" w:rsidRPr="00E359BF" w:rsidRDefault="001F07E0">
            <w:pPr>
              <w:pStyle w:val="TableSubheadingCentered"/>
            </w:pPr>
            <w:bookmarkStart w:id="176" w:name="Tbl_CD"/>
          </w:p>
        </w:tc>
        <w:tc>
          <w:tcPr>
            <w:tcW w:w="874" w:type="dxa"/>
          </w:tcPr>
          <w:p w14:paraId="481DEFFE" w14:textId="77777777" w:rsidR="001F07E0" w:rsidRPr="00E359BF" w:rsidRDefault="001F07E0">
            <w:pPr>
              <w:pStyle w:val="TableSubheadingCentered"/>
            </w:pPr>
            <w:r w:rsidRPr="00E359BF">
              <w:t>1</w:t>
            </w:r>
          </w:p>
        </w:tc>
        <w:tc>
          <w:tcPr>
            <w:tcW w:w="874" w:type="dxa"/>
          </w:tcPr>
          <w:p w14:paraId="3F8CBF10" w14:textId="77777777" w:rsidR="001F07E0" w:rsidRPr="00E359BF" w:rsidRDefault="001F07E0">
            <w:pPr>
              <w:pStyle w:val="TableSubheadingCentered"/>
            </w:pPr>
            <w:r w:rsidRPr="00E359BF">
              <w:t>2</w:t>
            </w:r>
          </w:p>
        </w:tc>
        <w:tc>
          <w:tcPr>
            <w:tcW w:w="874" w:type="dxa"/>
          </w:tcPr>
          <w:p w14:paraId="158A8FD9" w14:textId="77777777" w:rsidR="001F07E0" w:rsidRPr="00E359BF" w:rsidRDefault="001F07E0">
            <w:pPr>
              <w:pStyle w:val="TableSubheadingCentered"/>
            </w:pPr>
            <w:r w:rsidRPr="00E359BF">
              <w:t>3</w:t>
            </w:r>
          </w:p>
        </w:tc>
        <w:tc>
          <w:tcPr>
            <w:tcW w:w="875" w:type="dxa"/>
          </w:tcPr>
          <w:p w14:paraId="7FBD32CC" w14:textId="77777777" w:rsidR="001F07E0" w:rsidRPr="00E359BF" w:rsidRDefault="001F07E0">
            <w:pPr>
              <w:pStyle w:val="TableSubheadingCentered"/>
            </w:pPr>
            <w:r w:rsidRPr="00E359BF">
              <w:t>4</w:t>
            </w:r>
          </w:p>
        </w:tc>
        <w:tc>
          <w:tcPr>
            <w:tcW w:w="875" w:type="dxa"/>
          </w:tcPr>
          <w:p w14:paraId="1852BA71" w14:textId="77777777" w:rsidR="001F07E0" w:rsidRPr="00E359BF" w:rsidRDefault="001F07E0">
            <w:pPr>
              <w:pStyle w:val="TableSubheadingCentered"/>
            </w:pPr>
            <w:r w:rsidRPr="00E359BF">
              <w:t>5</w:t>
            </w:r>
          </w:p>
        </w:tc>
        <w:tc>
          <w:tcPr>
            <w:tcW w:w="874" w:type="dxa"/>
          </w:tcPr>
          <w:p w14:paraId="38C73E1E" w14:textId="77777777" w:rsidR="001F07E0" w:rsidRPr="00E359BF" w:rsidRDefault="001F07E0">
            <w:pPr>
              <w:pStyle w:val="TableSubheadingCentered"/>
            </w:pPr>
            <w:r w:rsidRPr="00E359BF">
              <w:t>6</w:t>
            </w:r>
          </w:p>
        </w:tc>
        <w:tc>
          <w:tcPr>
            <w:tcW w:w="875" w:type="dxa"/>
          </w:tcPr>
          <w:p w14:paraId="4EA6E029" w14:textId="77777777" w:rsidR="001F07E0" w:rsidRPr="00E359BF" w:rsidRDefault="001F07E0">
            <w:pPr>
              <w:pStyle w:val="TableSubheadingCentered"/>
            </w:pPr>
            <w:r w:rsidRPr="00E359BF">
              <w:t>7</w:t>
            </w:r>
          </w:p>
        </w:tc>
        <w:tc>
          <w:tcPr>
            <w:tcW w:w="900" w:type="dxa"/>
          </w:tcPr>
          <w:p w14:paraId="72F267DF" w14:textId="77777777" w:rsidR="001F07E0" w:rsidRPr="00E359BF" w:rsidRDefault="001F07E0">
            <w:pPr>
              <w:pStyle w:val="TableSubheadingCentered"/>
            </w:pPr>
            <w:r>
              <w:t>19</w:t>
            </w:r>
          </w:p>
        </w:tc>
        <w:tc>
          <w:tcPr>
            <w:tcW w:w="892" w:type="dxa"/>
          </w:tcPr>
          <w:p w14:paraId="5887D431" w14:textId="77777777" w:rsidR="001F07E0" w:rsidRPr="00E359BF" w:rsidRDefault="001F07E0">
            <w:pPr>
              <w:pStyle w:val="TableSubheadingCentered"/>
            </w:pPr>
            <w:r>
              <w:t>2.7</w:t>
            </w:r>
          </w:p>
        </w:tc>
      </w:tr>
      <w:tr w:rsidR="001F07E0" w:rsidRPr="00E359BF" w14:paraId="4C0863D0" w14:textId="77777777" w:rsidTr="0041160A">
        <w:tblPrEx>
          <w:tblLook w:val="04A0" w:firstRow="1" w:lastRow="0" w:firstColumn="1" w:lastColumn="0" w:noHBand="0" w:noVBand="1"/>
        </w:tblPrEx>
        <w:trPr>
          <w:jc w:val="center"/>
        </w:trPr>
        <w:tc>
          <w:tcPr>
            <w:tcW w:w="1431" w:type="dxa"/>
          </w:tcPr>
          <w:p w14:paraId="663E2E02" w14:textId="77777777" w:rsidR="001F07E0" w:rsidRPr="00E359BF" w:rsidRDefault="001F07E0">
            <w:pPr>
              <w:pStyle w:val="TableText"/>
            </w:pPr>
            <w:r>
              <w:t>Grades K-3**</w:t>
            </w:r>
          </w:p>
        </w:tc>
        <w:tc>
          <w:tcPr>
            <w:tcW w:w="874" w:type="dxa"/>
          </w:tcPr>
          <w:p w14:paraId="7A77ED59" w14:textId="77777777" w:rsidR="001F07E0" w:rsidRPr="00E359BF" w:rsidRDefault="001F07E0">
            <w:pPr>
              <w:pStyle w:val="TableTextCentered"/>
              <w:rPr>
                <w:rFonts w:eastAsia="Times New Roman"/>
              </w:rPr>
            </w:pPr>
            <w:r>
              <w:rPr>
                <w:rFonts w:eastAsia="Times New Roman"/>
              </w:rPr>
              <w:t>3</w:t>
            </w:r>
          </w:p>
        </w:tc>
        <w:tc>
          <w:tcPr>
            <w:tcW w:w="874" w:type="dxa"/>
          </w:tcPr>
          <w:p w14:paraId="65D95B60" w14:textId="77777777" w:rsidR="001F07E0" w:rsidRPr="00E359BF" w:rsidRDefault="001F07E0">
            <w:pPr>
              <w:pStyle w:val="TableTextCentered"/>
              <w:rPr>
                <w:rFonts w:eastAsia="Times New Roman"/>
              </w:rPr>
            </w:pPr>
            <w:r>
              <w:rPr>
                <w:rFonts w:eastAsia="Times New Roman"/>
              </w:rPr>
              <w:t>5</w:t>
            </w:r>
          </w:p>
        </w:tc>
        <w:tc>
          <w:tcPr>
            <w:tcW w:w="874" w:type="dxa"/>
          </w:tcPr>
          <w:p w14:paraId="5E936F61" w14:textId="77777777" w:rsidR="001F07E0" w:rsidRPr="00E359BF" w:rsidRDefault="001F07E0">
            <w:pPr>
              <w:pStyle w:val="TableTextCentered"/>
              <w:rPr>
                <w:rFonts w:eastAsia="Times New Roman"/>
              </w:rPr>
            </w:pPr>
            <w:r>
              <w:rPr>
                <w:rFonts w:eastAsia="Times New Roman"/>
              </w:rPr>
              <w:t>6</w:t>
            </w:r>
          </w:p>
        </w:tc>
        <w:tc>
          <w:tcPr>
            <w:tcW w:w="875" w:type="dxa"/>
          </w:tcPr>
          <w:p w14:paraId="5924BF98" w14:textId="77777777" w:rsidR="001F07E0" w:rsidRPr="00E359BF" w:rsidRDefault="001F07E0">
            <w:pPr>
              <w:pStyle w:val="TableTextCentered"/>
              <w:rPr>
                <w:rFonts w:eastAsia="Times New Roman"/>
              </w:rPr>
            </w:pPr>
            <w:r>
              <w:rPr>
                <w:rFonts w:eastAsia="Times New Roman"/>
              </w:rPr>
              <w:t>4</w:t>
            </w:r>
          </w:p>
        </w:tc>
        <w:tc>
          <w:tcPr>
            <w:tcW w:w="875" w:type="dxa"/>
          </w:tcPr>
          <w:p w14:paraId="71D6FE83" w14:textId="77777777" w:rsidR="001F07E0" w:rsidRPr="00E359BF" w:rsidRDefault="001F07E0">
            <w:pPr>
              <w:pStyle w:val="TableTextCentered"/>
              <w:rPr>
                <w:rFonts w:eastAsia="Times New Roman"/>
              </w:rPr>
            </w:pPr>
            <w:r>
              <w:rPr>
                <w:rFonts w:eastAsia="Times New Roman"/>
              </w:rPr>
              <w:t>1</w:t>
            </w:r>
          </w:p>
        </w:tc>
        <w:tc>
          <w:tcPr>
            <w:tcW w:w="874" w:type="dxa"/>
          </w:tcPr>
          <w:p w14:paraId="5FEECEB1" w14:textId="77777777" w:rsidR="001F07E0" w:rsidRPr="00E359BF" w:rsidRDefault="001F07E0">
            <w:pPr>
              <w:pStyle w:val="TableTextCentered"/>
              <w:rPr>
                <w:rFonts w:eastAsia="Times New Roman"/>
              </w:rPr>
            </w:pPr>
            <w:r>
              <w:rPr>
                <w:rFonts w:eastAsia="Times New Roman"/>
              </w:rPr>
              <w:t>0</w:t>
            </w:r>
          </w:p>
        </w:tc>
        <w:tc>
          <w:tcPr>
            <w:tcW w:w="875" w:type="dxa"/>
          </w:tcPr>
          <w:p w14:paraId="677C33BD" w14:textId="77777777" w:rsidR="001F07E0" w:rsidRPr="00E359BF" w:rsidRDefault="001F07E0">
            <w:pPr>
              <w:pStyle w:val="TableTextCentered"/>
              <w:rPr>
                <w:rFonts w:eastAsia="Times New Roman"/>
              </w:rPr>
            </w:pPr>
            <w:r>
              <w:rPr>
                <w:rFonts w:eastAsia="Times New Roman"/>
              </w:rPr>
              <w:t>0</w:t>
            </w:r>
          </w:p>
        </w:tc>
        <w:tc>
          <w:tcPr>
            <w:tcW w:w="900" w:type="dxa"/>
          </w:tcPr>
          <w:p w14:paraId="22D9D8E4" w14:textId="77777777" w:rsidR="001F07E0" w:rsidRPr="00E359BF" w:rsidRDefault="001F07E0">
            <w:pPr>
              <w:pStyle w:val="TableTextCentered"/>
              <w:rPr>
                <w:rFonts w:eastAsia="Times New Roman"/>
              </w:rPr>
            </w:pPr>
            <w:r>
              <w:rPr>
                <w:rFonts w:eastAsia="Times New Roman"/>
              </w:rPr>
              <w:t>19</w:t>
            </w:r>
          </w:p>
        </w:tc>
        <w:tc>
          <w:tcPr>
            <w:tcW w:w="892" w:type="dxa"/>
          </w:tcPr>
          <w:p w14:paraId="1A6266A4" w14:textId="77777777" w:rsidR="001F07E0" w:rsidRPr="00E359BF" w:rsidRDefault="001F07E0">
            <w:pPr>
              <w:pStyle w:val="TableTextCentered"/>
              <w:rPr>
                <w:rFonts w:eastAsia="Times New Roman"/>
              </w:rPr>
            </w:pPr>
            <w:r>
              <w:rPr>
                <w:rFonts w:eastAsia="Times New Roman"/>
              </w:rPr>
              <w:t>2.7</w:t>
            </w:r>
          </w:p>
        </w:tc>
      </w:tr>
    </w:tbl>
    <w:bookmarkEnd w:id="176"/>
    <w:p w14:paraId="78EA1247" w14:textId="77777777" w:rsidR="001F07E0" w:rsidRDefault="001F07E0">
      <w:pPr>
        <w:pStyle w:val="TableNote"/>
      </w:pPr>
      <w:r w:rsidRPr="00A96DD7">
        <w:t xml:space="preserve">*The district average is an average of the observation scores. In Table 10, the district average is computed as: </w:t>
      </w:r>
      <w:r w:rsidRPr="00A96DD7">
        <w:br/>
      </w:r>
      <w:bookmarkStart w:id="177" w:name="Dist_CD_Calc"/>
      <w:r>
        <w:t>([1 x 3] + [2 x 5] + [3 x 6] + [4 x 4] + [5 x 1]) ÷ 19 observations = 2.7</w:t>
      </w:r>
      <w:bookmarkEnd w:id="177"/>
    </w:p>
    <w:p w14:paraId="46CC2754" w14:textId="77777777" w:rsidR="001F07E0" w:rsidRPr="00BC09E0" w:rsidRDefault="001F07E0">
      <w:pPr>
        <w:pStyle w:val="TableNote"/>
      </w:pPr>
      <w:r>
        <w:t>**Concept Development does not appear in the CLASS Upper Elementary Manual, therefore scores for the Elementary School Level represent grades K-3 only.</w:t>
      </w:r>
    </w:p>
    <w:p w14:paraId="210D8CF8" w14:textId="77777777" w:rsidR="001F07E0" w:rsidRPr="00BC09E0" w:rsidRDefault="001F07E0">
      <w:pPr>
        <w:pStyle w:val="BodyText"/>
      </w:pPr>
      <w:r w:rsidRPr="00F97764">
        <w:rPr>
          <w:rStyle w:val="BodyTextDemiChar"/>
        </w:rPr>
        <w:t>Ratings in the Low Range.</w:t>
      </w:r>
      <w:r w:rsidRPr="00BC09E0">
        <w:t xml:space="preserve"> At the low range, the teacher does not attempt to develop students’ understanding of ideas and concepts, focusing instead on basic facts and skills. Discussion and activities do not encourage students to analyze and reason. There are few, if any, opportunities for students to create or generate ideas and products. The teacher does not link concepts to one another and does not ask students to make connections with previous content or their actual lives. The activities and the discussion are removed from students’ lives and from their prior knowledge.</w:t>
      </w:r>
    </w:p>
    <w:p w14:paraId="1FE5DC90" w14:textId="77777777" w:rsidR="001F07E0" w:rsidRPr="00BC09E0" w:rsidRDefault="001F07E0">
      <w:pPr>
        <w:pStyle w:val="BodyText"/>
      </w:pPr>
      <w:r w:rsidRPr="00F97764">
        <w:rPr>
          <w:rStyle w:val="BodyTextDemiChar"/>
        </w:rPr>
        <w:t xml:space="preserve">Ratings in the Middle Range. </w:t>
      </w:r>
      <w:r w:rsidRPr="00BC09E0">
        <w:t>To some extent, the teacher uses discussions and activities to encourage students to analyze and reason and focuses somewhat on understanding of ideas. The activities and discussions are not fully developed, however, and there is still instructional time that focuses on facts and basic skills. Students may be provided some opportunities for creating and generating ideas, but the opportunities are occasional and not planned out. Although some concepts may be linked and also related to students’ previous learning, such efforts are brief. The teacher makes some effort to relate concepts to students’ lives but does not elaborate enough to make the relationship meaningful to students.</w:t>
      </w:r>
    </w:p>
    <w:p w14:paraId="504B4B51" w14:textId="77777777" w:rsidR="001F07E0" w:rsidRDefault="001F07E0">
      <w:pPr>
        <w:pStyle w:val="BodyText"/>
      </w:pPr>
      <w:r w:rsidRPr="00F97764">
        <w:rPr>
          <w:rStyle w:val="BodyTextDemiChar"/>
        </w:rPr>
        <w:t>Ratings in the High Range.</w:t>
      </w:r>
      <w:r w:rsidRPr="00BC09E0">
        <w:t xml:space="preserve"> At the high range, the teacher frequently guides students to analyze and reason during discussions and activities. Most of the questions are open ended and encourage students to think about connections and implications. Teachers use problem solving, experimentation, and prediction; comparison and classification; and evaluation and summarizing to promote analysis and reasoning. The teacher provides students with opportunities to be creative and generate ideas. The teacher consistently links concepts to one another and to previous learning and relates concepts to students’ lives.</w:t>
      </w:r>
    </w:p>
    <w:p w14:paraId="73953572" w14:textId="77777777" w:rsidR="001F07E0" w:rsidRDefault="001F07E0">
      <w:pPr>
        <w:spacing w:after="160" w:line="259" w:lineRule="auto"/>
      </w:pPr>
      <w:r>
        <w:br w:type="page"/>
      </w:r>
    </w:p>
    <w:p w14:paraId="3E303A25" w14:textId="77777777" w:rsidR="001F07E0" w:rsidRPr="00BC09E0" w:rsidRDefault="001F07E0">
      <w:pPr>
        <w:pStyle w:val="Heading2-SIOR"/>
      </w:pPr>
      <w:bookmarkStart w:id="178" w:name="_Toc379881742"/>
      <w:bookmarkStart w:id="179" w:name="_Toc411329834"/>
      <w:bookmarkStart w:id="180" w:name="_Toc430114883"/>
      <w:bookmarkStart w:id="181" w:name="_Toc92194262"/>
      <w:r w:rsidRPr="00BC09E0">
        <w:lastRenderedPageBreak/>
        <w:t>Content Understanding</w:t>
      </w:r>
      <w:bookmarkEnd w:id="178"/>
      <w:bookmarkEnd w:id="179"/>
      <w:bookmarkEnd w:id="180"/>
      <w:bookmarkEnd w:id="181"/>
    </w:p>
    <w:p w14:paraId="5B336E4A" w14:textId="77777777" w:rsidR="001F07E0" w:rsidRPr="00BC09E0" w:rsidRDefault="001F07E0">
      <w:pPr>
        <w:pStyle w:val="BodyTextDomain"/>
      </w:pPr>
      <w:r w:rsidRPr="00BC09E0">
        <w:t xml:space="preserve">Instructional Support domain, </w:t>
      </w:r>
      <w:r>
        <w:t>G</w:t>
      </w:r>
      <w:r w:rsidRPr="00BC09E0">
        <w:t>rades 4</w:t>
      </w:r>
      <w:r w:rsidRPr="00BC09E0">
        <w:rPr>
          <w:rFonts w:ascii="Vijaya" w:hAnsi="Vijaya" w:cs="Vijaya"/>
        </w:rPr>
        <w:t>−</w:t>
      </w:r>
      <w:r>
        <w:t xml:space="preserve"> 12</w:t>
      </w:r>
    </w:p>
    <w:p w14:paraId="5F1AE658" w14:textId="77777777" w:rsidR="001F07E0" w:rsidRPr="00F97764" w:rsidRDefault="001F07E0">
      <w:pPr>
        <w:pStyle w:val="BodyText"/>
        <w:rPr>
          <w:spacing w:val="-2"/>
        </w:rPr>
      </w:pPr>
      <w:r w:rsidRPr="00F97764">
        <w:rPr>
          <w:spacing w:val="-2"/>
        </w:rPr>
        <w:t>Content Understanding refers to the depth of lesson content and the approaches used to help students comprehend the framework, key ideas, and procedures in an academic discipline. At a high level, this dimension refers to interactions among the teacher and students that lead to an integrated understanding of facts, skills, concepts, and principles (</w:t>
      </w:r>
      <w:r w:rsidRPr="00F97764">
        <w:rPr>
          <w:i/>
          <w:spacing w:val="-2"/>
        </w:rPr>
        <w:t>CLASS Upper Elementary Manual</w:t>
      </w:r>
      <w:r w:rsidRPr="00F97764">
        <w:rPr>
          <w:spacing w:val="-2"/>
        </w:rPr>
        <w:t>, p. 70</w:t>
      </w:r>
      <w:r>
        <w:rPr>
          <w:spacing w:val="-2"/>
        </w:rPr>
        <w:t xml:space="preserve">, </w:t>
      </w:r>
      <w:r w:rsidRPr="0085328B">
        <w:rPr>
          <w:i/>
        </w:rPr>
        <w:t>CLASS Secondary Manual,</w:t>
      </w:r>
      <w:r>
        <w:t xml:space="preserve"> p. 68</w:t>
      </w:r>
      <w:r w:rsidRPr="00F97764">
        <w:rPr>
          <w:spacing w:val="-2"/>
        </w:rPr>
        <w:t>).</w:t>
      </w:r>
    </w:p>
    <w:p w14:paraId="2603B987" w14:textId="77777777" w:rsidR="001F07E0" w:rsidRPr="00BC09E0" w:rsidRDefault="001F07E0">
      <w:pPr>
        <w:pStyle w:val="TableTitle0"/>
      </w:pPr>
      <w:r w:rsidRPr="00BC09E0">
        <w:t xml:space="preserve">Table 11. Content Understanding: Number of Classrooms for Each Rating </w:t>
      </w:r>
      <w:r w:rsidRPr="00D44000">
        <w:t>and District Average</w:t>
      </w:r>
    </w:p>
    <w:p w14:paraId="77F137AC" w14:textId="77777777" w:rsidR="001F07E0" w:rsidRDefault="001F07E0">
      <w:pPr>
        <w:pStyle w:val="BodyTextDemi"/>
      </w:pPr>
      <w:r w:rsidRPr="00D44000">
        <w:t xml:space="preserve">Content Understanding District Average*: </w:t>
      </w:r>
      <w:bookmarkStart w:id="182" w:name="Dist_CU_Avg"/>
      <w:r>
        <w:t>4.4</w:t>
      </w:r>
      <w:bookmarkEnd w:id="182"/>
    </w:p>
    <w:tbl>
      <w:tblPr>
        <w:tblStyle w:val="MSVTable1"/>
        <w:tblW w:w="5000" w:type="pct"/>
        <w:jc w:val="center"/>
        <w:tblLook w:val="06A0" w:firstRow="1" w:lastRow="0" w:firstColumn="1" w:lastColumn="0" w:noHBand="1" w:noVBand="1"/>
      </w:tblPr>
      <w:tblGrid>
        <w:gridCol w:w="1431"/>
        <w:gridCol w:w="874"/>
        <w:gridCol w:w="874"/>
        <w:gridCol w:w="874"/>
        <w:gridCol w:w="875"/>
        <w:gridCol w:w="875"/>
        <w:gridCol w:w="874"/>
        <w:gridCol w:w="875"/>
        <w:gridCol w:w="900"/>
        <w:gridCol w:w="892"/>
      </w:tblGrid>
      <w:tr w:rsidR="0041160A" w:rsidRPr="00E359BF" w14:paraId="0545BABE" w14:textId="77777777">
        <w:trPr>
          <w:cnfStyle w:val="100000000000" w:firstRow="1" w:lastRow="0" w:firstColumn="0" w:lastColumn="0" w:oddVBand="0" w:evenVBand="0" w:oddHBand="0" w:evenHBand="0" w:firstRowFirstColumn="0" w:firstRowLastColumn="0" w:lastRowFirstColumn="0" w:lastRowLastColumn="0"/>
          <w:jc w:val="center"/>
        </w:trPr>
        <w:tc>
          <w:tcPr>
            <w:tcW w:w="1431" w:type="dxa"/>
            <w:vAlign w:val="bottom"/>
          </w:tcPr>
          <w:p w14:paraId="070C7B3E" w14:textId="77777777" w:rsidR="0041160A" w:rsidRPr="00E359BF" w:rsidRDefault="0041160A">
            <w:pPr>
              <w:pStyle w:val="TableColHeadingCenter"/>
              <w:rPr>
                <w:rFonts w:eastAsia="MS Mincho"/>
              </w:rPr>
            </w:pPr>
            <w:r>
              <w:rPr>
                <w:rFonts w:eastAsia="MS Mincho"/>
              </w:rPr>
              <w:t>Grade Band</w:t>
            </w:r>
          </w:p>
        </w:tc>
        <w:tc>
          <w:tcPr>
            <w:tcW w:w="874" w:type="dxa"/>
            <w:vAlign w:val="bottom"/>
          </w:tcPr>
          <w:p w14:paraId="04E0B28C"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3B2E611A"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7D4FFDC8"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00C7CB9C"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0BDACD28" w14:textId="77777777" w:rsidR="0041160A" w:rsidRPr="00E359BF" w:rsidRDefault="0041160A">
            <w:pPr>
              <w:pStyle w:val="TableColHeadingCenter"/>
              <w:rPr>
                <w:rFonts w:eastAsia="MS Mincho"/>
              </w:rPr>
            </w:pPr>
            <w:r w:rsidRPr="00E359BF">
              <w:rPr>
                <w:rFonts w:eastAsia="MS Mincho"/>
              </w:rPr>
              <w:t>Middle Range</w:t>
            </w:r>
          </w:p>
        </w:tc>
        <w:tc>
          <w:tcPr>
            <w:tcW w:w="874" w:type="dxa"/>
            <w:vAlign w:val="bottom"/>
          </w:tcPr>
          <w:p w14:paraId="63FD34D2" w14:textId="77777777" w:rsidR="0041160A" w:rsidRPr="00E359BF" w:rsidRDefault="0041160A">
            <w:pPr>
              <w:pStyle w:val="TableColHeadingCenter"/>
              <w:rPr>
                <w:rFonts w:eastAsia="MS Mincho"/>
              </w:rPr>
            </w:pPr>
            <w:r w:rsidRPr="00E359BF">
              <w:rPr>
                <w:rFonts w:eastAsia="MS Mincho"/>
              </w:rPr>
              <w:t>High Range</w:t>
            </w:r>
          </w:p>
        </w:tc>
        <w:tc>
          <w:tcPr>
            <w:tcW w:w="875" w:type="dxa"/>
            <w:vAlign w:val="bottom"/>
          </w:tcPr>
          <w:p w14:paraId="03E057F6" w14:textId="77777777" w:rsidR="0041160A" w:rsidRPr="00E359BF" w:rsidRDefault="0041160A">
            <w:pPr>
              <w:pStyle w:val="TableColHeadingCenter"/>
              <w:rPr>
                <w:rFonts w:eastAsia="MS Mincho"/>
              </w:rPr>
            </w:pPr>
            <w:r w:rsidRPr="00E359BF">
              <w:rPr>
                <w:rFonts w:eastAsia="MS Mincho"/>
              </w:rPr>
              <w:t>High Range</w:t>
            </w:r>
          </w:p>
        </w:tc>
        <w:tc>
          <w:tcPr>
            <w:tcW w:w="900" w:type="dxa"/>
            <w:vAlign w:val="bottom"/>
          </w:tcPr>
          <w:p w14:paraId="509B374E" w14:textId="77777777" w:rsidR="0041160A" w:rsidRPr="00E359BF" w:rsidRDefault="0041160A">
            <w:pPr>
              <w:pStyle w:val="TableColHeadingCenter"/>
              <w:rPr>
                <w:rFonts w:eastAsia="MS Mincho"/>
              </w:rPr>
            </w:pPr>
            <w:r>
              <w:rPr>
                <w:rFonts w:eastAsia="MS Mincho"/>
              </w:rPr>
              <w:t>n</w:t>
            </w:r>
          </w:p>
        </w:tc>
        <w:tc>
          <w:tcPr>
            <w:tcW w:w="892" w:type="dxa"/>
            <w:vAlign w:val="bottom"/>
          </w:tcPr>
          <w:p w14:paraId="6DA59B5A" w14:textId="77777777" w:rsidR="0041160A" w:rsidRPr="00E359BF" w:rsidRDefault="0041160A">
            <w:pPr>
              <w:pStyle w:val="TableColHeadingCenter"/>
              <w:rPr>
                <w:rFonts w:eastAsia="MS Mincho"/>
              </w:rPr>
            </w:pPr>
            <w:r>
              <w:rPr>
                <w:rFonts w:eastAsia="MS Mincho"/>
              </w:rPr>
              <w:t>Average</w:t>
            </w:r>
          </w:p>
        </w:tc>
      </w:tr>
      <w:tr w:rsidR="001F07E0" w:rsidRPr="00E359BF" w14:paraId="33F5D664" w14:textId="77777777" w:rsidTr="0041160A">
        <w:trPr>
          <w:jc w:val="center"/>
        </w:trPr>
        <w:tc>
          <w:tcPr>
            <w:tcW w:w="1431" w:type="dxa"/>
            <w:shd w:val="clear" w:color="auto" w:fill="D9E2F3" w:themeFill="accent5" w:themeFillTint="33"/>
          </w:tcPr>
          <w:p w14:paraId="55E4AF24" w14:textId="77777777" w:rsidR="001F07E0" w:rsidRPr="00E359BF" w:rsidRDefault="001F07E0">
            <w:pPr>
              <w:pStyle w:val="TableSubheadingCentered"/>
            </w:pPr>
            <w:bookmarkStart w:id="183" w:name="Tbl_CU"/>
          </w:p>
        </w:tc>
        <w:tc>
          <w:tcPr>
            <w:tcW w:w="874" w:type="dxa"/>
            <w:shd w:val="clear" w:color="auto" w:fill="D9E2F3" w:themeFill="accent5" w:themeFillTint="33"/>
          </w:tcPr>
          <w:p w14:paraId="411FD7E9" w14:textId="77777777" w:rsidR="001F07E0" w:rsidRPr="00E359BF" w:rsidRDefault="001F07E0">
            <w:pPr>
              <w:pStyle w:val="TableSubheadingCentered"/>
            </w:pPr>
            <w:r w:rsidRPr="00E359BF">
              <w:t>1</w:t>
            </w:r>
          </w:p>
        </w:tc>
        <w:tc>
          <w:tcPr>
            <w:tcW w:w="874" w:type="dxa"/>
            <w:shd w:val="clear" w:color="auto" w:fill="D9E2F3" w:themeFill="accent5" w:themeFillTint="33"/>
          </w:tcPr>
          <w:p w14:paraId="7DAAEBB2" w14:textId="77777777" w:rsidR="001F07E0" w:rsidRPr="00E359BF" w:rsidRDefault="001F07E0">
            <w:pPr>
              <w:pStyle w:val="TableSubheadingCentered"/>
            </w:pPr>
            <w:r w:rsidRPr="00E359BF">
              <w:t>2</w:t>
            </w:r>
          </w:p>
        </w:tc>
        <w:tc>
          <w:tcPr>
            <w:tcW w:w="874" w:type="dxa"/>
            <w:shd w:val="clear" w:color="auto" w:fill="D9E2F3" w:themeFill="accent5" w:themeFillTint="33"/>
          </w:tcPr>
          <w:p w14:paraId="2120F4A4" w14:textId="77777777" w:rsidR="001F07E0" w:rsidRPr="00E359BF" w:rsidRDefault="001F07E0">
            <w:pPr>
              <w:pStyle w:val="TableSubheadingCentered"/>
            </w:pPr>
            <w:r w:rsidRPr="00E359BF">
              <w:t>3</w:t>
            </w:r>
          </w:p>
        </w:tc>
        <w:tc>
          <w:tcPr>
            <w:tcW w:w="875" w:type="dxa"/>
            <w:shd w:val="clear" w:color="auto" w:fill="D9E2F3" w:themeFill="accent5" w:themeFillTint="33"/>
          </w:tcPr>
          <w:p w14:paraId="0855FD7D" w14:textId="77777777" w:rsidR="001F07E0" w:rsidRPr="00E359BF" w:rsidRDefault="001F07E0">
            <w:pPr>
              <w:pStyle w:val="TableSubheadingCentered"/>
            </w:pPr>
            <w:r w:rsidRPr="00E359BF">
              <w:t>4</w:t>
            </w:r>
          </w:p>
        </w:tc>
        <w:tc>
          <w:tcPr>
            <w:tcW w:w="875" w:type="dxa"/>
            <w:shd w:val="clear" w:color="auto" w:fill="D9E2F3" w:themeFill="accent5" w:themeFillTint="33"/>
          </w:tcPr>
          <w:p w14:paraId="65EA69F1" w14:textId="77777777" w:rsidR="001F07E0" w:rsidRPr="00E359BF" w:rsidRDefault="001F07E0">
            <w:pPr>
              <w:pStyle w:val="TableSubheadingCentered"/>
            </w:pPr>
            <w:r w:rsidRPr="00E359BF">
              <w:t>5</w:t>
            </w:r>
          </w:p>
        </w:tc>
        <w:tc>
          <w:tcPr>
            <w:tcW w:w="874" w:type="dxa"/>
            <w:shd w:val="clear" w:color="auto" w:fill="D9E2F3" w:themeFill="accent5" w:themeFillTint="33"/>
          </w:tcPr>
          <w:p w14:paraId="6CEF31F7" w14:textId="77777777" w:rsidR="001F07E0" w:rsidRPr="00E359BF" w:rsidRDefault="001F07E0">
            <w:pPr>
              <w:pStyle w:val="TableSubheadingCentered"/>
            </w:pPr>
            <w:r w:rsidRPr="00E359BF">
              <w:t>6</w:t>
            </w:r>
          </w:p>
        </w:tc>
        <w:tc>
          <w:tcPr>
            <w:tcW w:w="875" w:type="dxa"/>
            <w:shd w:val="clear" w:color="auto" w:fill="D9E2F3" w:themeFill="accent5" w:themeFillTint="33"/>
          </w:tcPr>
          <w:p w14:paraId="2F5CD4C1" w14:textId="77777777" w:rsidR="001F07E0" w:rsidRPr="00E359BF" w:rsidRDefault="001F07E0">
            <w:pPr>
              <w:pStyle w:val="TableSubheadingCentered"/>
            </w:pPr>
            <w:r w:rsidRPr="00E359BF">
              <w:t>7</w:t>
            </w:r>
          </w:p>
        </w:tc>
        <w:tc>
          <w:tcPr>
            <w:tcW w:w="900" w:type="dxa"/>
            <w:shd w:val="clear" w:color="auto" w:fill="D9E2F3" w:themeFill="accent5" w:themeFillTint="33"/>
          </w:tcPr>
          <w:p w14:paraId="175ACC0E" w14:textId="77777777" w:rsidR="001F07E0" w:rsidRPr="00E359BF" w:rsidRDefault="001F07E0">
            <w:pPr>
              <w:pStyle w:val="TableSubheadingCentered"/>
            </w:pPr>
            <w:r>
              <w:t>53</w:t>
            </w:r>
          </w:p>
        </w:tc>
        <w:tc>
          <w:tcPr>
            <w:tcW w:w="892" w:type="dxa"/>
            <w:shd w:val="clear" w:color="auto" w:fill="D9E2F3" w:themeFill="accent5" w:themeFillTint="33"/>
          </w:tcPr>
          <w:p w14:paraId="1152E3B2" w14:textId="77777777" w:rsidR="001F07E0" w:rsidRPr="00E359BF" w:rsidRDefault="001F07E0">
            <w:pPr>
              <w:pStyle w:val="TableSubheadingCentered"/>
            </w:pPr>
            <w:r>
              <w:t>4.4</w:t>
            </w:r>
          </w:p>
        </w:tc>
      </w:tr>
      <w:tr w:rsidR="001F07E0" w:rsidRPr="00E359BF" w14:paraId="4A45902E" w14:textId="77777777" w:rsidTr="0041160A">
        <w:trPr>
          <w:jc w:val="center"/>
        </w:trPr>
        <w:tc>
          <w:tcPr>
            <w:tcW w:w="1431" w:type="dxa"/>
          </w:tcPr>
          <w:p w14:paraId="792E930A" w14:textId="77777777" w:rsidR="001F07E0" w:rsidRPr="00E359BF" w:rsidRDefault="001F07E0">
            <w:pPr>
              <w:pStyle w:val="TableText"/>
            </w:pPr>
            <w:r>
              <w:t>Grades 4-5**</w:t>
            </w:r>
          </w:p>
        </w:tc>
        <w:tc>
          <w:tcPr>
            <w:tcW w:w="874" w:type="dxa"/>
          </w:tcPr>
          <w:p w14:paraId="0ACBE93D" w14:textId="77777777" w:rsidR="001F07E0" w:rsidRPr="00E359BF" w:rsidRDefault="001F07E0">
            <w:pPr>
              <w:pStyle w:val="TableTextCentered"/>
              <w:rPr>
                <w:rFonts w:eastAsia="Times New Roman"/>
              </w:rPr>
            </w:pPr>
            <w:r>
              <w:rPr>
                <w:rFonts w:eastAsia="Times New Roman"/>
              </w:rPr>
              <w:t>0</w:t>
            </w:r>
          </w:p>
        </w:tc>
        <w:tc>
          <w:tcPr>
            <w:tcW w:w="874" w:type="dxa"/>
          </w:tcPr>
          <w:p w14:paraId="4BBF6D5A" w14:textId="77777777" w:rsidR="001F07E0" w:rsidRPr="00E359BF" w:rsidRDefault="001F07E0">
            <w:pPr>
              <w:pStyle w:val="TableTextCentered"/>
              <w:rPr>
                <w:rFonts w:eastAsia="Times New Roman"/>
              </w:rPr>
            </w:pPr>
            <w:r>
              <w:rPr>
                <w:rFonts w:eastAsia="Times New Roman"/>
              </w:rPr>
              <w:t>1</w:t>
            </w:r>
          </w:p>
        </w:tc>
        <w:tc>
          <w:tcPr>
            <w:tcW w:w="874" w:type="dxa"/>
          </w:tcPr>
          <w:p w14:paraId="09D2E546" w14:textId="77777777" w:rsidR="001F07E0" w:rsidRPr="00E359BF" w:rsidRDefault="001F07E0">
            <w:pPr>
              <w:pStyle w:val="TableTextCentered"/>
              <w:rPr>
                <w:rFonts w:eastAsia="Times New Roman"/>
              </w:rPr>
            </w:pPr>
            <w:r>
              <w:rPr>
                <w:rFonts w:eastAsia="Times New Roman"/>
              </w:rPr>
              <w:t>1</w:t>
            </w:r>
          </w:p>
        </w:tc>
        <w:tc>
          <w:tcPr>
            <w:tcW w:w="875" w:type="dxa"/>
          </w:tcPr>
          <w:p w14:paraId="7AB25E28" w14:textId="77777777" w:rsidR="001F07E0" w:rsidRPr="00E359BF" w:rsidRDefault="001F07E0">
            <w:pPr>
              <w:pStyle w:val="TableTextCentered"/>
              <w:rPr>
                <w:rFonts w:eastAsia="Times New Roman"/>
              </w:rPr>
            </w:pPr>
            <w:r>
              <w:rPr>
                <w:rFonts w:eastAsia="Times New Roman"/>
              </w:rPr>
              <w:t>6</w:t>
            </w:r>
          </w:p>
        </w:tc>
        <w:tc>
          <w:tcPr>
            <w:tcW w:w="875" w:type="dxa"/>
          </w:tcPr>
          <w:p w14:paraId="27D3196C" w14:textId="77777777" w:rsidR="001F07E0" w:rsidRPr="00E359BF" w:rsidRDefault="001F07E0">
            <w:pPr>
              <w:pStyle w:val="TableTextCentered"/>
              <w:rPr>
                <w:rFonts w:eastAsia="Times New Roman"/>
              </w:rPr>
            </w:pPr>
            <w:r>
              <w:rPr>
                <w:rFonts w:eastAsia="Times New Roman"/>
              </w:rPr>
              <w:t>0</w:t>
            </w:r>
          </w:p>
        </w:tc>
        <w:tc>
          <w:tcPr>
            <w:tcW w:w="874" w:type="dxa"/>
          </w:tcPr>
          <w:p w14:paraId="6883057F" w14:textId="77777777" w:rsidR="001F07E0" w:rsidRPr="00E359BF" w:rsidRDefault="001F07E0">
            <w:pPr>
              <w:pStyle w:val="TableTextCentered"/>
              <w:rPr>
                <w:rFonts w:eastAsia="Times New Roman"/>
              </w:rPr>
            </w:pPr>
            <w:r>
              <w:rPr>
                <w:rFonts w:eastAsia="Times New Roman"/>
              </w:rPr>
              <w:t>3</w:t>
            </w:r>
          </w:p>
        </w:tc>
        <w:tc>
          <w:tcPr>
            <w:tcW w:w="875" w:type="dxa"/>
          </w:tcPr>
          <w:p w14:paraId="0576BAFF" w14:textId="77777777" w:rsidR="001F07E0" w:rsidRPr="00E359BF" w:rsidRDefault="001F07E0">
            <w:pPr>
              <w:pStyle w:val="TableTextCentered"/>
              <w:rPr>
                <w:rFonts w:eastAsia="Times New Roman"/>
              </w:rPr>
            </w:pPr>
            <w:r>
              <w:rPr>
                <w:rFonts w:eastAsia="Times New Roman"/>
              </w:rPr>
              <w:t>0</w:t>
            </w:r>
          </w:p>
        </w:tc>
        <w:tc>
          <w:tcPr>
            <w:tcW w:w="900" w:type="dxa"/>
          </w:tcPr>
          <w:p w14:paraId="36F084A8" w14:textId="77777777" w:rsidR="001F07E0" w:rsidRPr="00E359BF" w:rsidRDefault="001F07E0">
            <w:pPr>
              <w:pStyle w:val="TableTextCentered"/>
              <w:rPr>
                <w:rFonts w:eastAsia="Times New Roman"/>
              </w:rPr>
            </w:pPr>
            <w:r>
              <w:rPr>
                <w:rFonts w:eastAsia="Times New Roman"/>
              </w:rPr>
              <w:t>11</w:t>
            </w:r>
          </w:p>
        </w:tc>
        <w:tc>
          <w:tcPr>
            <w:tcW w:w="892" w:type="dxa"/>
          </w:tcPr>
          <w:p w14:paraId="441DE777" w14:textId="77777777" w:rsidR="001F07E0" w:rsidRPr="00E359BF" w:rsidRDefault="001F07E0">
            <w:pPr>
              <w:pStyle w:val="TableTextCentered"/>
              <w:rPr>
                <w:rFonts w:eastAsia="Times New Roman"/>
              </w:rPr>
            </w:pPr>
            <w:r>
              <w:rPr>
                <w:rFonts w:eastAsia="Times New Roman"/>
              </w:rPr>
              <w:t>4.3</w:t>
            </w:r>
          </w:p>
        </w:tc>
      </w:tr>
      <w:tr w:rsidR="001F07E0" w:rsidRPr="00E359BF" w14:paraId="769D6025" w14:textId="77777777" w:rsidTr="0041160A">
        <w:trPr>
          <w:jc w:val="center"/>
        </w:trPr>
        <w:tc>
          <w:tcPr>
            <w:tcW w:w="1431" w:type="dxa"/>
          </w:tcPr>
          <w:p w14:paraId="69B90748" w14:textId="77777777" w:rsidR="001F07E0" w:rsidRPr="00E359BF" w:rsidRDefault="001F07E0">
            <w:pPr>
              <w:pStyle w:val="TableText"/>
            </w:pPr>
            <w:r>
              <w:t>Grades 6-8</w:t>
            </w:r>
          </w:p>
        </w:tc>
        <w:tc>
          <w:tcPr>
            <w:tcW w:w="874" w:type="dxa"/>
          </w:tcPr>
          <w:p w14:paraId="7A593570" w14:textId="77777777" w:rsidR="001F07E0" w:rsidRPr="00E359BF" w:rsidRDefault="001F07E0">
            <w:pPr>
              <w:pStyle w:val="TableTextCentered"/>
              <w:rPr>
                <w:rFonts w:eastAsia="Times New Roman"/>
              </w:rPr>
            </w:pPr>
            <w:r>
              <w:rPr>
                <w:rFonts w:eastAsia="Times New Roman"/>
              </w:rPr>
              <w:t>1</w:t>
            </w:r>
          </w:p>
        </w:tc>
        <w:tc>
          <w:tcPr>
            <w:tcW w:w="874" w:type="dxa"/>
          </w:tcPr>
          <w:p w14:paraId="4B63F330" w14:textId="77777777" w:rsidR="001F07E0" w:rsidRPr="00E359BF" w:rsidRDefault="001F07E0">
            <w:pPr>
              <w:pStyle w:val="TableTextCentered"/>
              <w:rPr>
                <w:rFonts w:eastAsia="Times New Roman"/>
              </w:rPr>
            </w:pPr>
            <w:r>
              <w:rPr>
                <w:rFonts w:eastAsia="Times New Roman"/>
              </w:rPr>
              <w:t>4</w:t>
            </w:r>
          </w:p>
        </w:tc>
        <w:tc>
          <w:tcPr>
            <w:tcW w:w="874" w:type="dxa"/>
          </w:tcPr>
          <w:p w14:paraId="547548AF" w14:textId="77777777" w:rsidR="001F07E0" w:rsidRPr="00E359BF" w:rsidRDefault="001F07E0">
            <w:pPr>
              <w:pStyle w:val="TableTextCentered"/>
              <w:rPr>
                <w:rFonts w:eastAsia="Times New Roman"/>
              </w:rPr>
            </w:pPr>
            <w:r>
              <w:rPr>
                <w:rFonts w:eastAsia="Times New Roman"/>
              </w:rPr>
              <w:t>4</w:t>
            </w:r>
          </w:p>
        </w:tc>
        <w:tc>
          <w:tcPr>
            <w:tcW w:w="875" w:type="dxa"/>
          </w:tcPr>
          <w:p w14:paraId="32725005" w14:textId="77777777" w:rsidR="001F07E0" w:rsidRPr="00E359BF" w:rsidRDefault="001F07E0">
            <w:pPr>
              <w:pStyle w:val="TableTextCentered"/>
              <w:rPr>
                <w:rFonts w:eastAsia="Times New Roman"/>
              </w:rPr>
            </w:pPr>
            <w:r>
              <w:rPr>
                <w:rFonts w:eastAsia="Times New Roman"/>
              </w:rPr>
              <w:t>4</w:t>
            </w:r>
          </w:p>
        </w:tc>
        <w:tc>
          <w:tcPr>
            <w:tcW w:w="875" w:type="dxa"/>
          </w:tcPr>
          <w:p w14:paraId="66749F9D" w14:textId="77777777" w:rsidR="001F07E0" w:rsidRPr="00E359BF" w:rsidRDefault="001F07E0">
            <w:pPr>
              <w:pStyle w:val="TableTextCentered"/>
              <w:rPr>
                <w:rFonts w:eastAsia="Times New Roman"/>
              </w:rPr>
            </w:pPr>
            <w:r>
              <w:rPr>
                <w:rFonts w:eastAsia="Times New Roman"/>
              </w:rPr>
              <w:t>4</w:t>
            </w:r>
          </w:p>
        </w:tc>
        <w:tc>
          <w:tcPr>
            <w:tcW w:w="874" w:type="dxa"/>
          </w:tcPr>
          <w:p w14:paraId="231C3509" w14:textId="77777777" w:rsidR="001F07E0" w:rsidRPr="00E359BF" w:rsidRDefault="001F07E0">
            <w:pPr>
              <w:pStyle w:val="TableTextCentered"/>
              <w:rPr>
                <w:rFonts w:eastAsia="Times New Roman"/>
              </w:rPr>
            </w:pPr>
            <w:r>
              <w:rPr>
                <w:rFonts w:eastAsia="Times New Roman"/>
              </w:rPr>
              <w:t>3</w:t>
            </w:r>
          </w:p>
        </w:tc>
        <w:tc>
          <w:tcPr>
            <w:tcW w:w="875" w:type="dxa"/>
          </w:tcPr>
          <w:p w14:paraId="0C2B5C6F" w14:textId="77777777" w:rsidR="001F07E0" w:rsidRPr="00E359BF" w:rsidRDefault="001F07E0">
            <w:pPr>
              <w:pStyle w:val="TableTextCentered"/>
              <w:rPr>
                <w:rFonts w:eastAsia="Times New Roman"/>
              </w:rPr>
            </w:pPr>
            <w:r>
              <w:rPr>
                <w:rFonts w:eastAsia="Times New Roman"/>
              </w:rPr>
              <w:t>0</w:t>
            </w:r>
          </w:p>
        </w:tc>
        <w:tc>
          <w:tcPr>
            <w:tcW w:w="900" w:type="dxa"/>
          </w:tcPr>
          <w:p w14:paraId="7685D0B5" w14:textId="77777777" w:rsidR="001F07E0" w:rsidRPr="00E359BF" w:rsidRDefault="001F07E0">
            <w:pPr>
              <w:pStyle w:val="TableTextCentered"/>
              <w:rPr>
                <w:rFonts w:eastAsia="Times New Roman"/>
              </w:rPr>
            </w:pPr>
            <w:r>
              <w:rPr>
                <w:rFonts w:eastAsia="Times New Roman"/>
              </w:rPr>
              <w:t>20</w:t>
            </w:r>
          </w:p>
        </w:tc>
        <w:tc>
          <w:tcPr>
            <w:tcW w:w="892" w:type="dxa"/>
          </w:tcPr>
          <w:p w14:paraId="06A4AD6A" w14:textId="77777777" w:rsidR="001F07E0" w:rsidRPr="00E359BF" w:rsidRDefault="001F07E0">
            <w:pPr>
              <w:pStyle w:val="TableTextCentered"/>
              <w:rPr>
                <w:rFonts w:eastAsia="Times New Roman"/>
              </w:rPr>
            </w:pPr>
            <w:r>
              <w:rPr>
                <w:rFonts w:eastAsia="Times New Roman"/>
              </w:rPr>
              <w:t>3.8</w:t>
            </w:r>
          </w:p>
        </w:tc>
      </w:tr>
      <w:tr w:rsidR="001F07E0" w:rsidRPr="00E359BF" w14:paraId="31417767" w14:textId="77777777" w:rsidTr="0041160A">
        <w:trPr>
          <w:jc w:val="center"/>
        </w:trPr>
        <w:tc>
          <w:tcPr>
            <w:tcW w:w="1431" w:type="dxa"/>
          </w:tcPr>
          <w:p w14:paraId="0E7E64D4" w14:textId="77777777" w:rsidR="001F07E0" w:rsidRPr="00E359BF" w:rsidRDefault="001F07E0">
            <w:pPr>
              <w:pStyle w:val="TableText"/>
            </w:pPr>
            <w:r>
              <w:t>Grades 9-12</w:t>
            </w:r>
          </w:p>
        </w:tc>
        <w:tc>
          <w:tcPr>
            <w:tcW w:w="874" w:type="dxa"/>
          </w:tcPr>
          <w:p w14:paraId="21EED662" w14:textId="77777777" w:rsidR="001F07E0" w:rsidRPr="00E359BF" w:rsidRDefault="001F07E0">
            <w:pPr>
              <w:pStyle w:val="TableTextCentered"/>
              <w:rPr>
                <w:rFonts w:eastAsia="Times New Roman"/>
              </w:rPr>
            </w:pPr>
            <w:r>
              <w:rPr>
                <w:rFonts w:eastAsia="Times New Roman"/>
              </w:rPr>
              <w:t>0</w:t>
            </w:r>
          </w:p>
        </w:tc>
        <w:tc>
          <w:tcPr>
            <w:tcW w:w="874" w:type="dxa"/>
          </w:tcPr>
          <w:p w14:paraId="62A33E5F" w14:textId="77777777" w:rsidR="001F07E0" w:rsidRPr="00E359BF" w:rsidRDefault="001F07E0">
            <w:pPr>
              <w:pStyle w:val="TableTextCentered"/>
              <w:rPr>
                <w:rFonts w:eastAsia="Times New Roman"/>
              </w:rPr>
            </w:pPr>
            <w:r>
              <w:rPr>
                <w:rFonts w:eastAsia="Times New Roman"/>
              </w:rPr>
              <w:t>1</w:t>
            </w:r>
          </w:p>
        </w:tc>
        <w:tc>
          <w:tcPr>
            <w:tcW w:w="874" w:type="dxa"/>
          </w:tcPr>
          <w:p w14:paraId="2B9CBB5F" w14:textId="77777777" w:rsidR="001F07E0" w:rsidRPr="00E359BF" w:rsidRDefault="001F07E0">
            <w:pPr>
              <w:pStyle w:val="TableTextCentered"/>
              <w:rPr>
                <w:rFonts w:eastAsia="Times New Roman"/>
              </w:rPr>
            </w:pPr>
            <w:r>
              <w:rPr>
                <w:rFonts w:eastAsia="Times New Roman"/>
              </w:rPr>
              <w:t>1</w:t>
            </w:r>
          </w:p>
        </w:tc>
        <w:tc>
          <w:tcPr>
            <w:tcW w:w="875" w:type="dxa"/>
          </w:tcPr>
          <w:p w14:paraId="36CD04D4" w14:textId="77777777" w:rsidR="001F07E0" w:rsidRPr="00E359BF" w:rsidRDefault="001F07E0">
            <w:pPr>
              <w:pStyle w:val="TableTextCentered"/>
              <w:rPr>
                <w:rFonts w:eastAsia="Times New Roman"/>
              </w:rPr>
            </w:pPr>
            <w:r>
              <w:rPr>
                <w:rFonts w:eastAsia="Times New Roman"/>
              </w:rPr>
              <w:t>2</w:t>
            </w:r>
          </w:p>
        </w:tc>
        <w:tc>
          <w:tcPr>
            <w:tcW w:w="875" w:type="dxa"/>
          </w:tcPr>
          <w:p w14:paraId="723F0045" w14:textId="77777777" w:rsidR="001F07E0" w:rsidRPr="00E359BF" w:rsidRDefault="001F07E0">
            <w:pPr>
              <w:pStyle w:val="TableTextCentered"/>
              <w:rPr>
                <w:rFonts w:eastAsia="Times New Roman"/>
              </w:rPr>
            </w:pPr>
            <w:r>
              <w:rPr>
                <w:rFonts w:eastAsia="Times New Roman"/>
              </w:rPr>
              <w:t>10</w:t>
            </w:r>
          </w:p>
        </w:tc>
        <w:tc>
          <w:tcPr>
            <w:tcW w:w="874" w:type="dxa"/>
          </w:tcPr>
          <w:p w14:paraId="75FA4D4D" w14:textId="77777777" w:rsidR="001F07E0" w:rsidRPr="00E359BF" w:rsidRDefault="001F07E0">
            <w:pPr>
              <w:pStyle w:val="TableTextCentered"/>
              <w:rPr>
                <w:rFonts w:eastAsia="Times New Roman"/>
              </w:rPr>
            </w:pPr>
            <w:r>
              <w:rPr>
                <w:rFonts w:eastAsia="Times New Roman"/>
              </w:rPr>
              <w:t>6</w:t>
            </w:r>
          </w:p>
        </w:tc>
        <w:tc>
          <w:tcPr>
            <w:tcW w:w="875" w:type="dxa"/>
          </w:tcPr>
          <w:p w14:paraId="1E747517" w14:textId="77777777" w:rsidR="001F07E0" w:rsidRPr="00E359BF" w:rsidRDefault="001F07E0">
            <w:pPr>
              <w:pStyle w:val="TableTextCentered"/>
              <w:rPr>
                <w:rFonts w:eastAsia="Times New Roman"/>
              </w:rPr>
            </w:pPr>
            <w:r>
              <w:rPr>
                <w:rFonts w:eastAsia="Times New Roman"/>
              </w:rPr>
              <w:t>2</w:t>
            </w:r>
          </w:p>
        </w:tc>
        <w:tc>
          <w:tcPr>
            <w:tcW w:w="900" w:type="dxa"/>
          </w:tcPr>
          <w:p w14:paraId="74BCBF68" w14:textId="77777777" w:rsidR="001F07E0" w:rsidRPr="00E359BF" w:rsidRDefault="001F07E0">
            <w:pPr>
              <w:pStyle w:val="TableTextCentered"/>
              <w:rPr>
                <w:rFonts w:eastAsia="Times New Roman"/>
              </w:rPr>
            </w:pPr>
            <w:r>
              <w:rPr>
                <w:rFonts w:eastAsia="Times New Roman"/>
              </w:rPr>
              <w:t>22</w:t>
            </w:r>
          </w:p>
        </w:tc>
        <w:tc>
          <w:tcPr>
            <w:tcW w:w="892" w:type="dxa"/>
          </w:tcPr>
          <w:p w14:paraId="0807E0A3" w14:textId="77777777" w:rsidR="001F07E0" w:rsidRPr="00E359BF" w:rsidRDefault="001F07E0">
            <w:pPr>
              <w:pStyle w:val="TableTextCentered"/>
              <w:rPr>
                <w:rFonts w:eastAsia="Times New Roman"/>
              </w:rPr>
            </w:pPr>
            <w:r>
              <w:rPr>
                <w:rFonts w:eastAsia="Times New Roman"/>
              </w:rPr>
              <w:t>5.1</w:t>
            </w:r>
          </w:p>
        </w:tc>
      </w:tr>
    </w:tbl>
    <w:bookmarkEnd w:id="183"/>
    <w:p w14:paraId="378E6803" w14:textId="77777777" w:rsidR="001F07E0" w:rsidRDefault="001F07E0">
      <w:pPr>
        <w:pStyle w:val="TableNote"/>
      </w:pPr>
      <w:r w:rsidRPr="00D44000">
        <w:t xml:space="preserve">*The district average is an average of the observation scores. In Table 11, the district average is computed as: </w:t>
      </w:r>
      <w:r w:rsidRPr="00D44000">
        <w:br/>
      </w:r>
      <w:bookmarkStart w:id="184" w:name="Dist_CU_Calc"/>
      <w:r>
        <w:t>([1 x 1] + [2 x 6] + [3 x 6] + [4 x 12] + [5 x 14] + [6 x 12] + [7 x 2]) ÷ 53 observations = 4.4</w:t>
      </w:r>
      <w:bookmarkEnd w:id="184"/>
    </w:p>
    <w:p w14:paraId="6D38FA67" w14:textId="77777777" w:rsidR="001F07E0" w:rsidRPr="00BC09E0" w:rsidRDefault="001F07E0">
      <w:pPr>
        <w:pStyle w:val="TableNote"/>
      </w:pPr>
      <w:r>
        <w:t>**Content Understanding does not appear in the CLASS K-3 Manual, therefore scores for the Elementary School Level represent grades 4-5 only.</w:t>
      </w:r>
    </w:p>
    <w:p w14:paraId="3DEB2DEA" w14:textId="77777777" w:rsidR="001F07E0" w:rsidRPr="00BC09E0" w:rsidRDefault="001F07E0">
      <w:pPr>
        <w:pStyle w:val="BodyText"/>
      </w:pPr>
      <w:r w:rsidRPr="00F97764">
        <w:rPr>
          <w:rStyle w:val="BodyTextDemiChar"/>
        </w:rPr>
        <w:t>Ratings in the Low Range.</w:t>
      </w:r>
      <w:r w:rsidRPr="00BC09E0">
        <w:t xml:space="preserve"> At the low range, the focus of the class is primarily on presenting discrete pieces of topically related information, absent broad, organizing ideas. The discussion and materials fail to effectively communicate the essential attributes of the concepts and procedures to students. The teacher makes little effort to elicit or acknowledge students’ background knowledge or misconceptions or to integrate previously learned material when presenting new information.</w:t>
      </w:r>
    </w:p>
    <w:p w14:paraId="024D4473" w14:textId="77777777" w:rsidR="001F07E0" w:rsidRPr="00BC09E0" w:rsidRDefault="001F07E0">
      <w:pPr>
        <w:pStyle w:val="BodyText"/>
      </w:pPr>
      <w:r w:rsidRPr="00F97764">
        <w:rPr>
          <w:rStyle w:val="BodyTextDemiChar"/>
        </w:rPr>
        <w:t>Ratings in the Middle Range.</w:t>
      </w:r>
      <w:r w:rsidRPr="00BC09E0">
        <w:t xml:space="preserve"> At the middle range, the focus of the class is sometimes on meaningful discussion and explanation of broad, organizing ideas. At other times, the focus is on discrete pieces of information. Class discussion and materials communicate some of the essential attributes of concepts and procedures, but examples are limited in scope or not consistently provided. The teacher makes some attempt to elicit and/or acknowledge students’ background knowledge or misconceptions and/or to integrate information with previously learned materials; however, these moments are limited in depth or inconsistent.</w:t>
      </w:r>
    </w:p>
    <w:p w14:paraId="6947AC78" w14:textId="77777777" w:rsidR="001F07E0" w:rsidRDefault="001F07E0">
      <w:pPr>
        <w:pStyle w:val="BodyText"/>
      </w:pPr>
      <w:r w:rsidRPr="00F97764">
        <w:rPr>
          <w:rStyle w:val="BodyTextDemiChar"/>
        </w:rPr>
        <w:t>Ratings in the High Range.</w:t>
      </w:r>
      <w:r w:rsidRPr="00BC09E0">
        <w:t xml:space="preserve"> At the high range, the focus of the class is on encouraging deep understanding of content through the provision of meaningful, interactive discu</w:t>
      </w:r>
      <w:r w:rsidRPr="00F97764">
        <w:t>ssion and explanation of broad, organizing ideas. Class discussion and materials consiste</w:t>
      </w:r>
      <w:r w:rsidRPr="00BC09E0">
        <w:t>ntly communicate the essential attributes of concepts and procedures to students. New concepts and procedures and broad ideas are consistently linked to students’ prior knowledge in ways that advance their understanding and clarify misconceptions.</w:t>
      </w:r>
    </w:p>
    <w:p w14:paraId="7DB05660" w14:textId="77777777" w:rsidR="001F07E0" w:rsidRDefault="001F07E0">
      <w:pPr>
        <w:spacing w:after="160" w:line="259" w:lineRule="auto"/>
      </w:pPr>
      <w:r>
        <w:br w:type="page"/>
      </w:r>
    </w:p>
    <w:p w14:paraId="70EEAF76" w14:textId="77777777" w:rsidR="001F07E0" w:rsidRPr="00BC09E0" w:rsidRDefault="001F07E0">
      <w:pPr>
        <w:pStyle w:val="Heading2-SIOR"/>
      </w:pPr>
      <w:bookmarkStart w:id="185" w:name="_Toc379881743"/>
      <w:bookmarkStart w:id="186" w:name="_Toc411329835"/>
      <w:bookmarkStart w:id="187" w:name="_Toc430114884"/>
      <w:bookmarkStart w:id="188" w:name="_Toc92194263"/>
      <w:r w:rsidRPr="00BC09E0">
        <w:lastRenderedPageBreak/>
        <w:t>Analysis and Inquiry</w:t>
      </w:r>
      <w:bookmarkEnd w:id="185"/>
      <w:bookmarkEnd w:id="186"/>
      <w:bookmarkEnd w:id="187"/>
      <w:bookmarkEnd w:id="188"/>
    </w:p>
    <w:p w14:paraId="0FCE352F" w14:textId="77777777" w:rsidR="001F07E0" w:rsidRPr="00BC09E0" w:rsidRDefault="001F07E0">
      <w:pPr>
        <w:pStyle w:val="BodyTextDomain"/>
      </w:pPr>
      <w:r w:rsidRPr="00BC09E0">
        <w:t xml:space="preserve">Instructional Support domain, </w:t>
      </w:r>
      <w:r>
        <w:t>G</w:t>
      </w:r>
      <w:r w:rsidRPr="00BC09E0">
        <w:t>rades 4</w:t>
      </w:r>
      <w:r w:rsidRPr="00BC09E0">
        <w:rPr>
          <w:rFonts w:ascii="Vijaya" w:hAnsi="Vijaya" w:cs="Vijaya"/>
        </w:rPr>
        <w:t>−</w:t>
      </w:r>
      <w:r>
        <w:t xml:space="preserve"> 12</w:t>
      </w:r>
    </w:p>
    <w:p w14:paraId="74DB1487" w14:textId="77777777" w:rsidR="001F07E0" w:rsidRPr="00BC09E0" w:rsidRDefault="001F07E0">
      <w:pPr>
        <w:pStyle w:val="BodyText"/>
      </w:pPr>
      <w:r w:rsidRPr="00BC09E0">
        <w:t>Analysis and Inquiry assesses the degree to which students are engaged in higher level thinking skills through their application of knowledge and skills to novel and/or open-ended problems, tasks, and questions. Opportunities for engaging in metacognition (thinking about thinking) also are included (</w:t>
      </w:r>
      <w:r w:rsidRPr="00BC09E0">
        <w:rPr>
          <w:i/>
        </w:rPr>
        <w:t>CLASS Upper Elementary Manual</w:t>
      </w:r>
      <w:r w:rsidRPr="00BC09E0">
        <w:t>, p. 81</w:t>
      </w:r>
      <w:r>
        <w:t>,</w:t>
      </w:r>
      <w:r w:rsidRPr="003A3533">
        <w:rPr>
          <w:i/>
        </w:rPr>
        <w:t xml:space="preserve"> </w:t>
      </w:r>
      <w:r w:rsidRPr="0085328B">
        <w:rPr>
          <w:i/>
        </w:rPr>
        <w:t>CLASS Secondary Manual</w:t>
      </w:r>
      <w:r>
        <w:t>, p. 76</w:t>
      </w:r>
      <w:r w:rsidRPr="00BC09E0">
        <w:t>).</w:t>
      </w:r>
    </w:p>
    <w:p w14:paraId="13AF71B0" w14:textId="77777777" w:rsidR="001F07E0" w:rsidRPr="00BC09E0" w:rsidRDefault="001F07E0">
      <w:pPr>
        <w:pStyle w:val="TableTitle0"/>
      </w:pPr>
      <w:r w:rsidRPr="00BC09E0">
        <w:t xml:space="preserve">Table 12. Analysis and Inquiry: Number of Classrooms for Each Rating </w:t>
      </w:r>
      <w:r w:rsidRPr="00D44000">
        <w:t>and District Average</w:t>
      </w:r>
    </w:p>
    <w:p w14:paraId="4CA91D1E" w14:textId="77777777" w:rsidR="001F07E0" w:rsidRDefault="001F07E0">
      <w:pPr>
        <w:pStyle w:val="BodyTextDemi"/>
      </w:pPr>
      <w:r w:rsidRPr="00D44000">
        <w:t xml:space="preserve">Analysis and Inquiry District Average*: </w:t>
      </w:r>
      <w:bookmarkStart w:id="189" w:name="Dist_AI_Avg"/>
      <w:r>
        <w:t>3.0</w:t>
      </w:r>
      <w:bookmarkEnd w:id="189"/>
    </w:p>
    <w:tbl>
      <w:tblPr>
        <w:tblStyle w:val="MSVTable1"/>
        <w:tblW w:w="5000" w:type="pct"/>
        <w:jc w:val="center"/>
        <w:tblLook w:val="06A0" w:firstRow="1" w:lastRow="0" w:firstColumn="1" w:lastColumn="0" w:noHBand="1" w:noVBand="1"/>
      </w:tblPr>
      <w:tblGrid>
        <w:gridCol w:w="1431"/>
        <w:gridCol w:w="874"/>
        <w:gridCol w:w="874"/>
        <w:gridCol w:w="874"/>
        <w:gridCol w:w="875"/>
        <w:gridCol w:w="875"/>
        <w:gridCol w:w="874"/>
        <w:gridCol w:w="875"/>
        <w:gridCol w:w="900"/>
        <w:gridCol w:w="892"/>
      </w:tblGrid>
      <w:tr w:rsidR="0041160A" w:rsidRPr="00E359BF" w14:paraId="27126396" w14:textId="77777777">
        <w:trPr>
          <w:cnfStyle w:val="100000000000" w:firstRow="1" w:lastRow="0" w:firstColumn="0" w:lastColumn="0" w:oddVBand="0" w:evenVBand="0" w:oddHBand="0" w:evenHBand="0" w:firstRowFirstColumn="0" w:firstRowLastColumn="0" w:lastRowFirstColumn="0" w:lastRowLastColumn="0"/>
          <w:jc w:val="center"/>
        </w:trPr>
        <w:tc>
          <w:tcPr>
            <w:tcW w:w="1431" w:type="dxa"/>
            <w:vAlign w:val="bottom"/>
          </w:tcPr>
          <w:p w14:paraId="70060264" w14:textId="77777777" w:rsidR="0041160A" w:rsidRPr="00E359BF" w:rsidRDefault="0041160A">
            <w:pPr>
              <w:pStyle w:val="TableColHeadingCenter"/>
              <w:rPr>
                <w:rFonts w:eastAsia="MS Mincho"/>
              </w:rPr>
            </w:pPr>
            <w:r>
              <w:rPr>
                <w:rFonts w:eastAsia="MS Mincho"/>
              </w:rPr>
              <w:t>Grade Band</w:t>
            </w:r>
          </w:p>
        </w:tc>
        <w:tc>
          <w:tcPr>
            <w:tcW w:w="874" w:type="dxa"/>
            <w:vAlign w:val="bottom"/>
          </w:tcPr>
          <w:p w14:paraId="3196B196"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7D27A539"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74FA84D3"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49C67C14"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5E92D49E" w14:textId="77777777" w:rsidR="0041160A" w:rsidRPr="00E359BF" w:rsidRDefault="0041160A">
            <w:pPr>
              <w:pStyle w:val="TableColHeadingCenter"/>
              <w:rPr>
                <w:rFonts w:eastAsia="MS Mincho"/>
              </w:rPr>
            </w:pPr>
            <w:r w:rsidRPr="00E359BF">
              <w:rPr>
                <w:rFonts w:eastAsia="MS Mincho"/>
              </w:rPr>
              <w:t>Middle Range</w:t>
            </w:r>
          </w:p>
        </w:tc>
        <w:tc>
          <w:tcPr>
            <w:tcW w:w="874" w:type="dxa"/>
            <w:vAlign w:val="bottom"/>
          </w:tcPr>
          <w:p w14:paraId="41F3AAEF" w14:textId="77777777" w:rsidR="0041160A" w:rsidRPr="00E359BF" w:rsidRDefault="0041160A">
            <w:pPr>
              <w:pStyle w:val="TableColHeadingCenter"/>
              <w:rPr>
                <w:rFonts w:eastAsia="MS Mincho"/>
              </w:rPr>
            </w:pPr>
            <w:r w:rsidRPr="00E359BF">
              <w:rPr>
                <w:rFonts w:eastAsia="MS Mincho"/>
              </w:rPr>
              <w:t>High Range</w:t>
            </w:r>
          </w:p>
        </w:tc>
        <w:tc>
          <w:tcPr>
            <w:tcW w:w="875" w:type="dxa"/>
            <w:vAlign w:val="bottom"/>
          </w:tcPr>
          <w:p w14:paraId="3BF15E21" w14:textId="77777777" w:rsidR="0041160A" w:rsidRPr="00E359BF" w:rsidRDefault="0041160A">
            <w:pPr>
              <w:pStyle w:val="TableColHeadingCenter"/>
              <w:rPr>
                <w:rFonts w:eastAsia="MS Mincho"/>
              </w:rPr>
            </w:pPr>
            <w:r w:rsidRPr="00E359BF">
              <w:rPr>
                <w:rFonts w:eastAsia="MS Mincho"/>
              </w:rPr>
              <w:t>High Range</w:t>
            </w:r>
          </w:p>
        </w:tc>
        <w:tc>
          <w:tcPr>
            <w:tcW w:w="900" w:type="dxa"/>
            <w:vAlign w:val="bottom"/>
          </w:tcPr>
          <w:p w14:paraId="35B4E085" w14:textId="77777777" w:rsidR="0041160A" w:rsidRPr="00E359BF" w:rsidRDefault="0041160A">
            <w:pPr>
              <w:pStyle w:val="TableColHeadingCenter"/>
              <w:rPr>
                <w:rFonts w:eastAsia="MS Mincho"/>
              </w:rPr>
            </w:pPr>
            <w:r>
              <w:rPr>
                <w:rFonts w:eastAsia="MS Mincho"/>
              </w:rPr>
              <w:t>n</w:t>
            </w:r>
          </w:p>
        </w:tc>
        <w:tc>
          <w:tcPr>
            <w:tcW w:w="892" w:type="dxa"/>
            <w:vAlign w:val="bottom"/>
          </w:tcPr>
          <w:p w14:paraId="7716218F" w14:textId="77777777" w:rsidR="0041160A" w:rsidRPr="00E359BF" w:rsidRDefault="0041160A">
            <w:pPr>
              <w:pStyle w:val="TableColHeadingCenter"/>
              <w:rPr>
                <w:rFonts w:eastAsia="MS Mincho"/>
              </w:rPr>
            </w:pPr>
            <w:r>
              <w:rPr>
                <w:rFonts w:eastAsia="MS Mincho"/>
              </w:rPr>
              <w:t>Average</w:t>
            </w:r>
          </w:p>
        </w:tc>
      </w:tr>
      <w:tr w:rsidR="001F07E0" w:rsidRPr="00E359BF" w14:paraId="0368CA52" w14:textId="77777777" w:rsidTr="0041160A">
        <w:trPr>
          <w:jc w:val="center"/>
        </w:trPr>
        <w:tc>
          <w:tcPr>
            <w:tcW w:w="1431" w:type="dxa"/>
            <w:shd w:val="clear" w:color="auto" w:fill="D9E2F3" w:themeFill="accent5" w:themeFillTint="33"/>
          </w:tcPr>
          <w:p w14:paraId="42A417FC" w14:textId="77777777" w:rsidR="001F07E0" w:rsidRPr="00E359BF" w:rsidRDefault="001F07E0">
            <w:pPr>
              <w:pStyle w:val="TableSubheadingCentered"/>
            </w:pPr>
            <w:bookmarkStart w:id="190" w:name="Tbl_AI"/>
          </w:p>
        </w:tc>
        <w:tc>
          <w:tcPr>
            <w:tcW w:w="874" w:type="dxa"/>
            <w:shd w:val="clear" w:color="auto" w:fill="D9E2F3" w:themeFill="accent5" w:themeFillTint="33"/>
          </w:tcPr>
          <w:p w14:paraId="2C38F384" w14:textId="77777777" w:rsidR="001F07E0" w:rsidRPr="00E359BF" w:rsidRDefault="001F07E0">
            <w:pPr>
              <w:pStyle w:val="TableSubheadingCentered"/>
            </w:pPr>
            <w:r w:rsidRPr="00E359BF">
              <w:t>1</w:t>
            </w:r>
          </w:p>
        </w:tc>
        <w:tc>
          <w:tcPr>
            <w:tcW w:w="874" w:type="dxa"/>
            <w:shd w:val="clear" w:color="auto" w:fill="D9E2F3" w:themeFill="accent5" w:themeFillTint="33"/>
          </w:tcPr>
          <w:p w14:paraId="1FE2E80C" w14:textId="77777777" w:rsidR="001F07E0" w:rsidRPr="00E359BF" w:rsidRDefault="001F07E0">
            <w:pPr>
              <w:pStyle w:val="TableSubheadingCentered"/>
            </w:pPr>
            <w:r w:rsidRPr="00E359BF">
              <w:t>2</w:t>
            </w:r>
          </w:p>
        </w:tc>
        <w:tc>
          <w:tcPr>
            <w:tcW w:w="874" w:type="dxa"/>
            <w:shd w:val="clear" w:color="auto" w:fill="D9E2F3" w:themeFill="accent5" w:themeFillTint="33"/>
          </w:tcPr>
          <w:p w14:paraId="5EECC6B6" w14:textId="77777777" w:rsidR="001F07E0" w:rsidRPr="00E359BF" w:rsidRDefault="001F07E0">
            <w:pPr>
              <w:pStyle w:val="TableSubheadingCentered"/>
            </w:pPr>
            <w:r w:rsidRPr="00E359BF">
              <w:t>3</w:t>
            </w:r>
          </w:p>
        </w:tc>
        <w:tc>
          <w:tcPr>
            <w:tcW w:w="875" w:type="dxa"/>
            <w:shd w:val="clear" w:color="auto" w:fill="D9E2F3" w:themeFill="accent5" w:themeFillTint="33"/>
          </w:tcPr>
          <w:p w14:paraId="3C90105B" w14:textId="77777777" w:rsidR="001F07E0" w:rsidRPr="00E359BF" w:rsidRDefault="001F07E0">
            <w:pPr>
              <w:pStyle w:val="TableSubheadingCentered"/>
            </w:pPr>
            <w:r w:rsidRPr="00E359BF">
              <w:t>4</w:t>
            </w:r>
          </w:p>
        </w:tc>
        <w:tc>
          <w:tcPr>
            <w:tcW w:w="875" w:type="dxa"/>
            <w:shd w:val="clear" w:color="auto" w:fill="D9E2F3" w:themeFill="accent5" w:themeFillTint="33"/>
          </w:tcPr>
          <w:p w14:paraId="7DD03D89" w14:textId="77777777" w:rsidR="001F07E0" w:rsidRPr="00E359BF" w:rsidRDefault="001F07E0">
            <w:pPr>
              <w:pStyle w:val="TableSubheadingCentered"/>
            </w:pPr>
            <w:r w:rsidRPr="00E359BF">
              <w:t>5</w:t>
            </w:r>
          </w:p>
        </w:tc>
        <w:tc>
          <w:tcPr>
            <w:tcW w:w="874" w:type="dxa"/>
            <w:shd w:val="clear" w:color="auto" w:fill="D9E2F3" w:themeFill="accent5" w:themeFillTint="33"/>
          </w:tcPr>
          <w:p w14:paraId="38D59FBD" w14:textId="77777777" w:rsidR="001F07E0" w:rsidRPr="00E359BF" w:rsidRDefault="001F07E0">
            <w:pPr>
              <w:pStyle w:val="TableSubheadingCentered"/>
            </w:pPr>
            <w:r w:rsidRPr="00E359BF">
              <w:t>6</w:t>
            </w:r>
          </w:p>
        </w:tc>
        <w:tc>
          <w:tcPr>
            <w:tcW w:w="875" w:type="dxa"/>
            <w:shd w:val="clear" w:color="auto" w:fill="D9E2F3" w:themeFill="accent5" w:themeFillTint="33"/>
          </w:tcPr>
          <w:p w14:paraId="765DEFF2" w14:textId="77777777" w:rsidR="001F07E0" w:rsidRPr="00E359BF" w:rsidRDefault="001F07E0">
            <w:pPr>
              <w:pStyle w:val="TableSubheadingCentered"/>
            </w:pPr>
            <w:r w:rsidRPr="00E359BF">
              <w:t>7</w:t>
            </w:r>
          </w:p>
        </w:tc>
        <w:tc>
          <w:tcPr>
            <w:tcW w:w="900" w:type="dxa"/>
            <w:shd w:val="clear" w:color="auto" w:fill="D9E2F3" w:themeFill="accent5" w:themeFillTint="33"/>
          </w:tcPr>
          <w:p w14:paraId="0CCB1266" w14:textId="77777777" w:rsidR="001F07E0" w:rsidRPr="00E359BF" w:rsidRDefault="001F07E0">
            <w:pPr>
              <w:pStyle w:val="TableSubheadingCentered"/>
            </w:pPr>
            <w:r>
              <w:t>53</w:t>
            </w:r>
          </w:p>
        </w:tc>
        <w:tc>
          <w:tcPr>
            <w:tcW w:w="892" w:type="dxa"/>
            <w:shd w:val="clear" w:color="auto" w:fill="D9E2F3" w:themeFill="accent5" w:themeFillTint="33"/>
          </w:tcPr>
          <w:p w14:paraId="658D93B7" w14:textId="77777777" w:rsidR="001F07E0" w:rsidRPr="00E359BF" w:rsidRDefault="001F07E0">
            <w:pPr>
              <w:pStyle w:val="TableSubheadingCentered"/>
            </w:pPr>
            <w:r>
              <w:t>3.0</w:t>
            </w:r>
          </w:p>
        </w:tc>
      </w:tr>
      <w:tr w:rsidR="001F07E0" w:rsidRPr="00E359BF" w14:paraId="080B806C" w14:textId="77777777" w:rsidTr="0041160A">
        <w:trPr>
          <w:jc w:val="center"/>
        </w:trPr>
        <w:tc>
          <w:tcPr>
            <w:tcW w:w="1431" w:type="dxa"/>
          </w:tcPr>
          <w:p w14:paraId="66266269" w14:textId="77777777" w:rsidR="001F07E0" w:rsidRPr="00E359BF" w:rsidRDefault="001F07E0">
            <w:pPr>
              <w:pStyle w:val="TableText"/>
            </w:pPr>
            <w:r>
              <w:t>Grades 4-5**</w:t>
            </w:r>
          </w:p>
        </w:tc>
        <w:tc>
          <w:tcPr>
            <w:tcW w:w="874" w:type="dxa"/>
          </w:tcPr>
          <w:p w14:paraId="699A3FF1" w14:textId="77777777" w:rsidR="001F07E0" w:rsidRPr="00E359BF" w:rsidRDefault="001F07E0">
            <w:pPr>
              <w:pStyle w:val="TableTextCentered"/>
              <w:rPr>
                <w:rFonts w:eastAsia="Times New Roman"/>
              </w:rPr>
            </w:pPr>
            <w:r>
              <w:rPr>
                <w:rFonts w:eastAsia="Times New Roman"/>
              </w:rPr>
              <w:t>4</w:t>
            </w:r>
          </w:p>
        </w:tc>
        <w:tc>
          <w:tcPr>
            <w:tcW w:w="874" w:type="dxa"/>
          </w:tcPr>
          <w:p w14:paraId="5D93ECAC" w14:textId="77777777" w:rsidR="001F07E0" w:rsidRPr="00E359BF" w:rsidRDefault="001F07E0">
            <w:pPr>
              <w:pStyle w:val="TableTextCentered"/>
              <w:rPr>
                <w:rFonts w:eastAsia="Times New Roman"/>
              </w:rPr>
            </w:pPr>
            <w:r>
              <w:rPr>
                <w:rFonts w:eastAsia="Times New Roman"/>
              </w:rPr>
              <w:t>3</w:t>
            </w:r>
          </w:p>
        </w:tc>
        <w:tc>
          <w:tcPr>
            <w:tcW w:w="874" w:type="dxa"/>
          </w:tcPr>
          <w:p w14:paraId="0EEB6073" w14:textId="77777777" w:rsidR="001F07E0" w:rsidRPr="00E359BF" w:rsidRDefault="001F07E0">
            <w:pPr>
              <w:pStyle w:val="TableTextCentered"/>
              <w:rPr>
                <w:rFonts w:eastAsia="Times New Roman"/>
              </w:rPr>
            </w:pPr>
            <w:r>
              <w:rPr>
                <w:rFonts w:eastAsia="Times New Roman"/>
              </w:rPr>
              <w:t>1</w:t>
            </w:r>
          </w:p>
        </w:tc>
        <w:tc>
          <w:tcPr>
            <w:tcW w:w="875" w:type="dxa"/>
          </w:tcPr>
          <w:p w14:paraId="76DFC6B5" w14:textId="77777777" w:rsidR="001F07E0" w:rsidRPr="00E359BF" w:rsidRDefault="001F07E0">
            <w:pPr>
              <w:pStyle w:val="TableTextCentered"/>
              <w:rPr>
                <w:rFonts w:eastAsia="Times New Roman"/>
              </w:rPr>
            </w:pPr>
            <w:r>
              <w:rPr>
                <w:rFonts w:eastAsia="Times New Roman"/>
              </w:rPr>
              <w:t>2</w:t>
            </w:r>
          </w:p>
        </w:tc>
        <w:tc>
          <w:tcPr>
            <w:tcW w:w="875" w:type="dxa"/>
          </w:tcPr>
          <w:p w14:paraId="01D71108" w14:textId="77777777" w:rsidR="001F07E0" w:rsidRPr="00E359BF" w:rsidRDefault="001F07E0">
            <w:pPr>
              <w:pStyle w:val="TableTextCentered"/>
              <w:rPr>
                <w:rFonts w:eastAsia="Times New Roman"/>
              </w:rPr>
            </w:pPr>
            <w:r>
              <w:rPr>
                <w:rFonts w:eastAsia="Times New Roman"/>
              </w:rPr>
              <w:t>1</w:t>
            </w:r>
          </w:p>
        </w:tc>
        <w:tc>
          <w:tcPr>
            <w:tcW w:w="874" w:type="dxa"/>
          </w:tcPr>
          <w:p w14:paraId="32B51C60" w14:textId="77777777" w:rsidR="001F07E0" w:rsidRPr="00E359BF" w:rsidRDefault="001F07E0">
            <w:pPr>
              <w:pStyle w:val="TableTextCentered"/>
              <w:rPr>
                <w:rFonts w:eastAsia="Times New Roman"/>
              </w:rPr>
            </w:pPr>
            <w:r>
              <w:rPr>
                <w:rFonts w:eastAsia="Times New Roman"/>
              </w:rPr>
              <w:t>0</w:t>
            </w:r>
          </w:p>
        </w:tc>
        <w:tc>
          <w:tcPr>
            <w:tcW w:w="875" w:type="dxa"/>
          </w:tcPr>
          <w:p w14:paraId="690E58C1" w14:textId="77777777" w:rsidR="001F07E0" w:rsidRPr="00E359BF" w:rsidRDefault="001F07E0">
            <w:pPr>
              <w:pStyle w:val="TableTextCentered"/>
              <w:rPr>
                <w:rFonts w:eastAsia="Times New Roman"/>
              </w:rPr>
            </w:pPr>
            <w:r>
              <w:rPr>
                <w:rFonts w:eastAsia="Times New Roman"/>
              </w:rPr>
              <w:t>0</w:t>
            </w:r>
          </w:p>
        </w:tc>
        <w:tc>
          <w:tcPr>
            <w:tcW w:w="900" w:type="dxa"/>
          </w:tcPr>
          <w:p w14:paraId="666FD8B3" w14:textId="77777777" w:rsidR="001F07E0" w:rsidRPr="00E359BF" w:rsidRDefault="001F07E0">
            <w:pPr>
              <w:pStyle w:val="TableTextCentered"/>
              <w:rPr>
                <w:rFonts w:eastAsia="Times New Roman"/>
              </w:rPr>
            </w:pPr>
            <w:r>
              <w:rPr>
                <w:rFonts w:eastAsia="Times New Roman"/>
              </w:rPr>
              <w:t>11</w:t>
            </w:r>
          </w:p>
        </w:tc>
        <w:tc>
          <w:tcPr>
            <w:tcW w:w="892" w:type="dxa"/>
          </w:tcPr>
          <w:p w14:paraId="6BD93D24" w14:textId="77777777" w:rsidR="001F07E0" w:rsidRPr="00E359BF" w:rsidRDefault="001F07E0">
            <w:pPr>
              <w:pStyle w:val="TableTextCentered"/>
              <w:rPr>
                <w:rFonts w:eastAsia="Times New Roman"/>
              </w:rPr>
            </w:pPr>
            <w:r>
              <w:rPr>
                <w:rFonts w:eastAsia="Times New Roman"/>
              </w:rPr>
              <w:t>2.4</w:t>
            </w:r>
          </w:p>
        </w:tc>
      </w:tr>
      <w:tr w:rsidR="001F07E0" w:rsidRPr="00E359BF" w14:paraId="1C29EA14" w14:textId="77777777" w:rsidTr="0041160A">
        <w:trPr>
          <w:jc w:val="center"/>
        </w:trPr>
        <w:tc>
          <w:tcPr>
            <w:tcW w:w="1431" w:type="dxa"/>
          </w:tcPr>
          <w:p w14:paraId="3C4A69E7" w14:textId="77777777" w:rsidR="001F07E0" w:rsidRPr="00E359BF" w:rsidRDefault="001F07E0">
            <w:pPr>
              <w:pStyle w:val="TableText"/>
            </w:pPr>
            <w:r>
              <w:t>Grades 6-8</w:t>
            </w:r>
          </w:p>
        </w:tc>
        <w:tc>
          <w:tcPr>
            <w:tcW w:w="874" w:type="dxa"/>
          </w:tcPr>
          <w:p w14:paraId="0DCDA561" w14:textId="77777777" w:rsidR="001F07E0" w:rsidRPr="00E359BF" w:rsidRDefault="001F07E0">
            <w:pPr>
              <w:pStyle w:val="TableTextCentered"/>
              <w:rPr>
                <w:rFonts w:eastAsia="Times New Roman"/>
              </w:rPr>
            </w:pPr>
            <w:r>
              <w:rPr>
                <w:rFonts w:eastAsia="Times New Roman"/>
              </w:rPr>
              <w:t>7</w:t>
            </w:r>
          </w:p>
        </w:tc>
        <w:tc>
          <w:tcPr>
            <w:tcW w:w="874" w:type="dxa"/>
          </w:tcPr>
          <w:p w14:paraId="254E2147" w14:textId="77777777" w:rsidR="001F07E0" w:rsidRPr="00E359BF" w:rsidRDefault="001F07E0">
            <w:pPr>
              <w:pStyle w:val="TableTextCentered"/>
              <w:rPr>
                <w:rFonts w:eastAsia="Times New Roman"/>
              </w:rPr>
            </w:pPr>
            <w:r>
              <w:rPr>
                <w:rFonts w:eastAsia="Times New Roman"/>
              </w:rPr>
              <w:t>3</w:t>
            </w:r>
          </w:p>
        </w:tc>
        <w:tc>
          <w:tcPr>
            <w:tcW w:w="874" w:type="dxa"/>
          </w:tcPr>
          <w:p w14:paraId="415F6C9F" w14:textId="77777777" w:rsidR="001F07E0" w:rsidRPr="00E359BF" w:rsidRDefault="001F07E0">
            <w:pPr>
              <w:pStyle w:val="TableTextCentered"/>
              <w:rPr>
                <w:rFonts w:eastAsia="Times New Roman"/>
              </w:rPr>
            </w:pPr>
            <w:r>
              <w:rPr>
                <w:rFonts w:eastAsia="Times New Roman"/>
              </w:rPr>
              <w:t>5</w:t>
            </w:r>
          </w:p>
        </w:tc>
        <w:tc>
          <w:tcPr>
            <w:tcW w:w="875" w:type="dxa"/>
          </w:tcPr>
          <w:p w14:paraId="04D6E2B6" w14:textId="77777777" w:rsidR="001F07E0" w:rsidRPr="00E359BF" w:rsidRDefault="001F07E0">
            <w:pPr>
              <w:pStyle w:val="TableTextCentered"/>
              <w:rPr>
                <w:rFonts w:eastAsia="Times New Roman"/>
              </w:rPr>
            </w:pPr>
            <w:r>
              <w:rPr>
                <w:rFonts w:eastAsia="Times New Roman"/>
              </w:rPr>
              <w:t>2</w:t>
            </w:r>
          </w:p>
        </w:tc>
        <w:tc>
          <w:tcPr>
            <w:tcW w:w="875" w:type="dxa"/>
          </w:tcPr>
          <w:p w14:paraId="42C41684" w14:textId="77777777" w:rsidR="001F07E0" w:rsidRPr="00E359BF" w:rsidRDefault="001F07E0">
            <w:pPr>
              <w:pStyle w:val="TableTextCentered"/>
              <w:rPr>
                <w:rFonts w:eastAsia="Times New Roman"/>
              </w:rPr>
            </w:pPr>
            <w:r>
              <w:rPr>
                <w:rFonts w:eastAsia="Times New Roman"/>
              </w:rPr>
              <w:t>2</w:t>
            </w:r>
          </w:p>
        </w:tc>
        <w:tc>
          <w:tcPr>
            <w:tcW w:w="874" w:type="dxa"/>
          </w:tcPr>
          <w:p w14:paraId="77A09AD8" w14:textId="77777777" w:rsidR="001F07E0" w:rsidRPr="00E359BF" w:rsidRDefault="001F07E0">
            <w:pPr>
              <w:pStyle w:val="TableTextCentered"/>
              <w:rPr>
                <w:rFonts w:eastAsia="Times New Roman"/>
              </w:rPr>
            </w:pPr>
            <w:r>
              <w:rPr>
                <w:rFonts w:eastAsia="Times New Roman"/>
              </w:rPr>
              <w:t>1</w:t>
            </w:r>
          </w:p>
        </w:tc>
        <w:tc>
          <w:tcPr>
            <w:tcW w:w="875" w:type="dxa"/>
          </w:tcPr>
          <w:p w14:paraId="676148F4" w14:textId="77777777" w:rsidR="001F07E0" w:rsidRPr="00E359BF" w:rsidRDefault="001F07E0">
            <w:pPr>
              <w:pStyle w:val="TableTextCentered"/>
              <w:rPr>
                <w:rFonts w:eastAsia="Times New Roman"/>
              </w:rPr>
            </w:pPr>
            <w:r>
              <w:rPr>
                <w:rFonts w:eastAsia="Times New Roman"/>
              </w:rPr>
              <w:t>0</w:t>
            </w:r>
          </w:p>
        </w:tc>
        <w:tc>
          <w:tcPr>
            <w:tcW w:w="900" w:type="dxa"/>
          </w:tcPr>
          <w:p w14:paraId="1A38957B" w14:textId="77777777" w:rsidR="001F07E0" w:rsidRPr="00E359BF" w:rsidRDefault="001F07E0">
            <w:pPr>
              <w:pStyle w:val="TableTextCentered"/>
              <w:rPr>
                <w:rFonts w:eastAsia="Times New Roman"/>
              </w:rPr>
            </w:pPr>
            <w:r>
              <w:rPr>
                <w:rFonts w:eastAsia="Times New Roman"/>
              </w:rPr>
              <w:t>20</w:t>
            </w:r>
          </w:p>
        </w:tc>
        <w:tc>
          <w:tcPr>
            <w:tcW w:w="892" w:type="dxa"/>
          </w:tcPr>
          <w:p w14:paraId="07CB4530" w14:textId="77777777" w:rsidR="001F07E0" w:rsidRPr="00E359BF" w:rsidRDefault="001F07E0">
            <w:pPr>
              <w:pStyle w:val="TableTextCentered"/>
              <w:rPr>
                <w:rFonts w:eastAsia="Times New Roman"/>
              </w:rPr>
            </w:pPr>
            <w:r>
              <w:rPr>
                <w:rFonts w:eastAsia="Times New Roman"/>
              </w:rPr>
              <w:t>2.6</w:t>
            </w:r>
          </w:p>
        </w:tc>
      </w:tr>
      <w:tr w:rsidR="001F07E0" w:rsidRPr="00E359BF" w14:paraId="77616C0A" w14:textId="77777777" w:rsidTr="0041160A">
        <w:trPr>
          <w:jc w:val="center"/>
        </w:trPr>
        <w:tc>
          <w:tcPr>
            <w:tcW w:w="1431" w:type="dxa"/>
          </w:tcPr>
          <w:p w14:paraId="0F05B81E" w14:textId="77777777" w:rsidR="001F07E0" w:rsidRPr="00E359BF" w:rsidRDefault="001F07E0">
            <w:pPr>
              <w:pStyle w:val="TableText"/>
            </w:pPr>
            <w:r>
              <w:t>Grades 9-12</w:t>
            </w:r>
          </w:p>
        </w:tc>
        <w:tc>
          <w:tcPr>
            <w:tcW w:w="874" w:type="dxa"/>
          </w:tcPr>
          <w:p w14:paraId="697508E0" w14:textId="77777777" w:rsidR="001F07E0" w:rsidRPr="00E359BF" w:rsidRDefault="001F07E0">
            <w:pPr>
              <w:pStyle w:val="TableTextCentered"/>
              <w:rPr>
                <w:rFonts w:eastAsia="Times New Roman"/>
              </w:rPr>
            </w:pPr>
            <w:r>
              <w:rPr>
                <w:rFonts w:eastAsia="Times New Roman"/>
              </w:rPr>
              <w:t>5</w:t>
            </w:r>
          </w:p>
        </w:tc>
        <w:tc>
          <w:tcPr>
            <w:tcW w:w="874" w:type="dxa"/>
          </w:tcPr>
          <w:p w14:paraId="49E25922" w14:textId="77777777" w:rsidR="001F07E0" w:rsidRPr="00E359BF" w:rsidRDefault="001F07E0">
            <w:pPr>
              <w:pStyle w:val="TableTextCentered"/>
              <w:rPr>
                <w:rFonts w:eastAsia="Times New Roman"/>
              </w:rPr>
            </w:pPr>
            <w:r>
              <w:rPr>
                <w:rFonts w:eastAsia="Times New Roman"/>
              </w:rPr>
              <w:t>3</w:t>
            </w:r>
          </w:p>
        </w:tc>
        <w:tc>
          <w:tcPr>
            <w:tcW w:w="874" w:type="dxa"/>
          </w:tcPr>
          <w:p w14:paraId="0B824C70" w14:textId="77777777" w:rsidR="001F07E0" w:rsidRPr="00E359BF" w:rsidRDefault="001F07E0">
            <w:pPr>
              <w:pStyle w:val="TableTextCentered"/>
              <w:rPr>
                <w:rFonts w:eastAsia="Times New Roman"/>
              </w:rPr>
            </w:pPr>
            <w:r>
              <w:rPr>
                <w:rFonts w:eastAsia="Times New Roman"/>
              </w:rPr>
              <w:t>2</w:t>
            </w:r>
          </w:p>
        </w:tc>
        <w:tc>
          <w:tcPr>
            <w:tcW w:w="875" w:type="dxa"/>
          </w:tcPr>
          <w:p w14:paraId="20BB2B6C" w14:textId="77777777" w:rsidR="001F07E0" w:rsidRPr="00E359BF" w:rsidRDefault="001F07E0">
            <w:pPr>
              <w:pStyle w:val="TableTextCentered"/>
              <w:rPr>
                <w:rFonts w:eastAsia="Times New Roman"/>
              </w:rPr>
            </w:pPr>
            <w:r>
              <w:rPr>
                <w:rFonts w:eastAsia="Times New Roman"/>
              </w:rPr>
              <w:t>4</w:t>
            </w:r>
          </w:p>
        </w:tc>
        <w:tc>
          <w:tcPr>
            <w:tcW w:w="875" w:type="dxa"/>
          </w:tcPr>
          <w:p w14:paraId="477D93B1" w14:textId="77777777" w:rsidR="001F07E0" w:rsidRPr="00E359BF" w:rsidRDefault="001F07E0">
            <w:pPr>
              <w:pStyle w:val="TableTextCentered"/>
              <w:rPr>
                <w:rFonts w:eastAsia="Times New Roman"/>
              </w:rPr>
            </w:pPr>
            <w:r>
              <w:rPr>
                <w:rFonts w:eastAsia="Times New Roman"/>
              </w:rPr>
              <w:t>4</w:t>
            </w:r>
          </w:p>
        </w:tc>
        <w:tc>
          <w:tcPr>
            <w:tcW w:w="874" w:type="dxa"/>
          </w:tcPr>
          <w:p w14:paraId="3797D5C0" w14:textId="77777777" w:rsidR="001F07E0" w:rsidRPr="00E359BF" w:rsidRDefault="001F07E0">
            <w:pPr>
              <w:pStyle w:val="TableTextCentered"/>
              <w:rPr>
                <w:rFonts w:eastAsia="Times New Roman"/>
              </w:rPr>
            </w:pPr>
            <w:r>
              <w:rPr>
                <w:rFonts w:eastAsia="Times New Roman"/>
              </w:rPr>
              <w:t>1</w:t>
            </w:r>
          </w:p>
        </w:tc>
        <w:tc>
          <w:tcPr>
            <w:tcW w:w="875" w:type="dxa"/>
          </w:tcPr>
          <w:p w14:paraId="56F00888" w14:textId="77777777" w:rsidR="001F07E0" w:rsidRPr="00E359BF" w:rsidRDefault="001F07E0">
            <w:pPr>
              <w:pStyle w:val="TableTextCentered"/>
              <w:rPr>
                <w:rFonts w:eastAsia="Times New Roman"/>
              </w:rPr>
            </w:pPr>
            <w:r>
              <w:rPr>
                <w:rFonts w:eastAsia="Times New Roman"/>
              </w:rPr>
              <w:t>3</w:t>
            </w:r>
          </w:p>
        </w:tc>
        <w:tc>
          <w:tcPr>
            <w:tcW w:w="900" w:type="dxa"/>
          </w:tcPr>
          <w:p w14:paraId="518424D1" w14:textId="77777777" w:rsidR="001F07E0" w:rsidRPr="00E359BF" w:rsidRDefault="001F07E0">
            <w:pPr>
              <w:pStyle w:val="TableTextCentered"/>
              <w:rPr>
                <w:rFonts w:eastAsia="Times New Roman"/>
              </w:rPr>
            </w:pPr>
            <w:r>
              <w:rPr>
                <w:rFonts w:eastAsia="Times New Roman"/>
              </w:rPr>
              <w:t>22</w:t>
            </w:r>
          </w:p>
        </w:tc>
        <w:tc>
          <w:tcPr>
            <w:tcW w:w="892" w:type="dxa"/>
          </w:tcPr>
          <w:p w14:paraId="558556D7" w14:textId="77777777" w:rsidR="001F07E0" w:rsidRPr="00E359BF" w:rsidRDefault="001F07E0">
            <w:pPr>
              <w:pStyle w:val="TableTextCentered"/>
              <w:rPr>
                <w:rFonts w:eastAsia="Times New Roman"/>
              </w:rPr>
            </w:pPr>
            <w:r>
              <w:rPr>
                <w:rFonts w:eastAsia="Times New Roman"/>
              </w:rPr>
              <w:t>3.6</w:t>
            </w:r>
          </w:p>
        </w:tc>
      </w:tr>
    </w:tbl>
    <w:bookmarkEnd w:id="190"/>
    <w:p w14:paraId="6F7AB816" w14:textId="77777777" w:rsidR="001F07E0" w:rsidRDefault="001F07E0">
      <w:pPr>
        <w:pStyle w:val="TableNote"/>
      </w:pPr>
      <w:r w:rsidRPr="00D44000">
        <w:t xml:space="preserve">*The district average is an average of the observation scores. In Table 12, the district average is computed as: </w:t>
      </w:r>
      <w:r w:rsidRPr="00D44000">
        <w:br/>
      </w:r>
      <w:bookmarkStart w:id="191" w:name="Dist_AI_Calc"/>
      <w:r>
        <w:t>([1 x 16] + [2 x 9] + [3 x 8] + [4 x 8] + [5 x 7] + [6 x 2] + [7 x 3]) ÷ 53 observations = 3.0</w:t>
      </w:r>
      <w:bookmarkEnd w:id="191"/>
    </w:p>
    <w:p w14:paraId="51F518F4" w14:textId="77777777" w:rsidR="001F07E0" w:rsidRPr="00BC09E0" w:rsidRDefault="001F07E0">
      <w:pPr>
        <w:pStyle w:val="TableNote"/>
      </w:pPr>
      <w:r>
        <w:t>**Analysis and Inquiry does not appear in the CLASS K-3 Manual, therefore scores for the Elementary School Level represent grades 4-5 only.</w:t>
      </w:r>
    </w:p>
    <w:p w14:paraId="42CB374F" w14:textId="77777777" w:rsidR="001F07E0" w:rsidRPr="00BC09E0" w:rsidRDefault="001F07E0">
      <w:pPr>
        <w:pStyle w:val="BodyText"/>
      </w:pPr>
      <w:r w:rsidRPr="00F97764">
        <w:rPr>
          <w:rStyle w:val="BodyTextDemiChar"/>
        </w:rPr>
        <w:t>Ratings in the Low Range.</w:t>
      </w:r>
      <w:r w:rsidRPr="00BC09E0">
        <w:t xml:space="preserve"> At the low range, students do not engage in higher order thinking skills. Instruction is presented in a rote manner, and there are no opportunities for students to engage in novel or open-ended tasks. Students are not challenged to apply previous knowledge and skills to a new problem, nor are they encouraged to think about, evaluate, or reflect on their own learning. Students do not have opportunities to plan their own learning experiences.</w:t>
      </w:r>
    </w:p>
    <w:p w14:paraId="0915B668" w14:textId="77777777" w:rsidR="001F07E0" w:rsidRPr="00BC09E0" w:rsidRDefault="001F07E0">
      <w:pPr>
        <w:pStyle w:val="BodyText"/>
      </w:pPr>
      <w:r w:rsidRPr="00F97764">
        <w:rPr>
          <w:rStyle w:val="BodyTextDemiChar"/>
        </w:rPr>
        <w:t>Ratings in the Middle Range.</w:t>
      </w:r>
      <w:r w:rsidRPr="00BC09E0">
        <w:t xml:space="preserve"> Students occasionally engage in higher order thinking through analysis and inquiry, but the episodes are brief or limited in depth. The teacher provides opportunities for students to apply knowledge and skills within familiar contexts and offers guidance to students but does not provide opportunities for analysis and problem solving within novel contexts and/or without teacher support. Students have occasional opportunities to think about their own thinking through explanations, self-evaluations, reflection, and planning; these opportunities, however, are brief and limited in depth.</w:t>
      </w:r>
    </w:p>
    <w:p w14:paraId="21036C0E" w14:textId="77777777" w:rsidR="001F07E0" w:rsidRDefault="001F07E0">
      <w:pPr>
        <w:pStyle w:val="BodyText"/>
      </w:pPr>
      <w:r w:rsidRPr="00F97764">
        <w:rPr>
          <w:rStyle w:val="BodyTextDemiChar"/>
        </w:rPr>
        <w:t>Ratings in the High Range.</w:t>
      </w:r>
      <w:r w:rsidRPr="00BC09E0">
        <w:t xml:space="preserve"> </w:t>
      </w:r>
      <w:r w:rsidRPr="002541BB">
        <w:rPr>
          <w:spacing w:val="-2"/>
        </w:rPr>
        <w:t>At the high range, students consistently engage in extended opportunities to use higher order thinking through analysis and inquiry. The teacher provides opportunities for students to independently solve or reason through novel and open-ended tasks that require students to select, utilize, and apply existing knowledge and skills. Students have multiple opportunities to think about their own thinking through explanations, self-evaluations, reflection, and planning.</w:t>
      </w:r>
    </w:p>
    <w:p w14:paraId="1B551860" w14:textId="77777777" w:rsidR="001F07E0" w:rsidRDefault="001F07E0">
      <w:pPr>
        <w:spacing w:after="160" w:line="259" w:lineRule="auto"/>
      </w:pPr>
      <w:r>
        <w:br w:type="page"/>
      </w:r>
    </w:p>
    <w:p w14:paraId="2A94D2B3" w14:textId="77777777" w:rsidR="001F07E0" w:rsidRPr="00BC09E0" w:rsidRDefault="001F07E0">
      <w:pPr>
        <w:pStyle w:val="Heading2-SIOR"/>
      </w:pPr>
      <w:bookmarkStart w:id="192" w:name="_Toc411329836"/>
      <w:bookmarkStart w:id="193" w:name="_Toc430114885"/>
      <w:bookmarkStart w:id="194" w:name="_Toc92194264"/>
      <w:r w:rsidRPr="00BC09E0">
        <w:lastRenderedPageBreak/>
        <w:t>Quality of Feedback</w:t>
      </w:r>
      <w:bookmarkEnd w:id="192"/>
      <w:bookmarkEnd w:id="193"/>
      <w:bookmarkEnd w:id="194"/>
    </w:p>
    <w:p w14:paraId="2A63DCDE" w14:textId="77777777" w:rsidR="001F07E0" w:rsidRPr="00BC09E0" w:rsidRDefault="001F07E0">
      <w:pPr>
        <w:pStyle w:val="BodyTextDomain"/>
      </w:pPr>
      <w:r w:rsidRPr="00BC09E0">
        <w:t xml:space="preserve">Instructional Support domain, </w:t>
      </w:r>
      <w:r>
        <w:t>G</w:t>
      </w:r>
      <w:r w:rsidRPr="00BC09E0">
        <w:t xml:space="preserve">rades </w:t>
      </w:r>
      <w:r>
        <w:t>K</w:t>
      </w:r>
      <w:r w:rsidRPr="00BC09E0">
        <w:rPr>
          <w:rFonts w:ascii="Vijaya" w:hAnsi="Vijaya" w:cs="Vijaya"/>
        </w:rPr>
        <w:t>−</w:t>
      </w:r>
      <w:r>
        <w:t xml:space="preserve"> 12</w:t>
      </w:r>
    </w:p>
    <w:p w14:paraId="541D0132" w14:textId="77777777" w:rsidR="001F07E0" w:rsidRPr="00BC09E0" w:rsidRDefault="001F07E0">
      <w:pPr>
        <w:pStyle w:val="BodyText"/>
      </w:pPr>
      <w:r w:rsidRPr="00BC09E0">
        <w:t>Quality of Feedback refers to the degree to which the teacher provides feedback that expands learning and understanding and encourages continued participation in the learning activity (</w:t>
      </w:r>
      <w:r w:rsidRPr="00BC09E0">
        <w:rPr>
          <w:i/>
        </w:rPr>
        <w:t>CLASS K–3 Manual</w:t>
      </w:r>
      <w:r w:rsidRPr="00BC09E0">
        <w:t xml:space="preserve">, p. 72). In the upper elementary </w:t>
      </w:r>
      <w:r>
        <w:t xml:space="preserve">and secondary </w:t>
      </w:r>
      <w:r w:rsidRPr="00BC09E0">
        <w:t>classrooms, significant feedback also may be provided by peers (</w:t>
      </w:r>
      <w:r w:rsidRPr="00BC09E0">
        <w:rPr>
          <w:i/>
        </w:rPr>
        <w:t>CLASS Upper Elementary Manual</w:t>
      </w:r>
      <w:r w:rsidRPr="00BC09E0">
        <w:t>, p. 89</w:t>
      </w:r>
      <w:r>
        <w:t xml:space="preserve">, </w:t>
      </w:r>
      <w:r w:rsidRPr="005400DB">
        <w:rPr>
          <w:i/>
          <w:spacing w:val="-2"/>
        </w:rPr>
        <w:t>CLASS Secondary Manual</w:t>
      </w:r>
      <w:r w:rsidRPr="005400DB">
        <w:rPr>
          <w:spacing w:val="-2"/>
        </w:rPr>
        <w:t>, p. 93</w:t>
      </w:r>
      <w:r w:rsidRPr="00BC09E0">
        <w:t xml:space="preserve">). Regardless of the source, the focus of the feedback motivates learning. </w:t>
      </w:r>
    </w:p>
    <w:p w14:paraId="77C3BF1E" w14:textId="77777777" w:rsidR="001F07E0" w:rsidRPr="00BC09E0" w:rsidRDefault="001F07E0">
      <w:pPr>
        <w:pStyle w:val="TableTitle0"/>
      </w:pPr>
      <w:r w:rsidRPr="00BC09E0">
        <w:t xml:space="preserve">Table 13. Quality of Feedback: Number of Classrooms for Each Rating </w:t>
      </w:r>
      <w:r w:rsidRPr="00D44000">
        <w:t>and District Average</w:t>
      </w:r>
    </w:p>
    <w:p w14:paraId="2B87C794" w14:textId="77777777" w:rsidR="001F07E0" w:rsidRDefault="001F07E0">
      <w:pPr>
        <w:pStyle w:val="BodyTextDemi"/>
      </w:pPr>
      <w:r w:rsidRPr="00D44000">
        <w:t xml:space="preserve">Quality of Feedback District Average*: </w:t>
      </w:r>
      <w:bookmarkStart w:id="195" w:name="Dist_QF_Avg"/>
      <w:r>
        <w:t>3.3</w:t>
      </w:r>
      <w:bookmarkEnd w:id="195"/>
    </w:p>
    <w:tbl>
      <w:tblPr>
        <w:tblStyle w:val="MSVTable1"/>
        <w:tblW w:w="5000" w:type="pct"/>
        <w:jc w:val="center"/>
        <w:tblLook w:val="06A0" w:firstRow="1" w:lastRow="0" w:firstColumn="1" w:lastColumn="0" w:noHBand="1" w:noVBand="1"/>
      </w:tblPr>
      <w:tblGrid>
        <w:gridCol w:w="1431"/>
        <w:gridCol w:w="874"/>
        <w:gridCol w:w="874"/>
        <w:gridCol w:w="874"/>
        <w:gridCol w:w="875"/>
        <w:gridCol w:w="875"/>
        <w:gridCol w:w="874"/>
        <w:gridCol w:w="875"/>
        <w:gridCol w:w="900"/>
        <w:gridCol w:w="892"/>
      </w:tblGrid>
      <w:tr w:rsidR="0041160A" w:rsidRPr="00E359BF" w14:paraId="22528C2A" w14:textId="77777777">
        <w:trPr>
          <w:cnfStyle w:val="100000000000" w:firstRow="1" w:lastRow="0" w:firstColumn="0" w:lastColumn="0" w:oddVBand="0" w:evenVBand="0" w:oddHBand="0" w:evenHBand="0" w:firstRowFirstColumn="0" w:firstRowLastColumn="0" w:lastRowFirstColumn="0" w:lastRowLastColumn="0"/>
          <w:jc w:val="center"/>
        </w:trPr>
        <w:tc>
          <w:tcPr>
            <w:tcW w:w="1431" w:type="dxa"/>
            <w:vAlign w:val="bottom"/>
          </w:tcPr>
          <w:p w14:paraId="6901278D" w14:textId="77777777" w:rsidR="0041160A" w:rsidRPr="00E359BF" w:rsidRDefault="0041160A">
            <w:pPr>
              <w:pStyle w:val="TableColHeadingCenter"/>
              <w:rPr>
                <w:rFonts w:eastAsia="MS Mincho"/>
              </w:rPr>
            </w:pPr>
            <w:r>
              <w:rPr>
                <w:rFonts w:eastAsia="MS Mincho"/>
              </w:rPr>
              <w:t>Grade Band</w:t>
            </w:r>
          </w:p>
        </w:tc>
        <w:tc>
          <w:tcPr>
            <w:tcW w:w="874" w:type="dxa"/>
            <w:vAlign w:val="bottom"/>
          </w:tcPr>
          <w:p w14:paraId="6C572A1B"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66F73E80"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36259588"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5AE664DC"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53B83FAF" w14:textId="77777777" w:rsidR="0041160A" w:rsidRPr="00E359BF" w:rsidRDefault="0041160A">
            <w:pPr>
              <w:pStyle w:val="TableColHeadingCenter"/>
              <w:rPr>
                <w:rFonts w:eastAsia="MS Mincho"/>
              </w:rPr>
            </w:pPr>
            <w:r w:rsidRPr="00E359BF">
              <w:rPr>
                <w:rFonts w:eastAsia="MS Mincho"/>
              </w:rPr>
              <w:t>Middle Range</w:t>
            </w:r>
          </w:p>
        </w:tc>
        <w:tc>
          <w:tcPr>
            <w:tcW w:w="874" w:type="dxa"/>
            <w:vAlign w:val="bottom"/>
          </w:tcPr>
          <w:p w14:paraId="5E700EC3" w14:textId="77777777" w:rsidR="0041160A" w:rsidRPr="00E359BF" w:rsidRDefault="0041160A">
            <w:pPr>
              <w:pStyle w:val="TableColHeadingCenter"/>
              <w:rPr>
                <w:rFonts w:eastAsia="MS Mincho"/>
              </w:rPr>
            </w:pPr>
            <w:r w:rsidRPr="00E359BF">
              <w:rPr>
                <w:rFonts w:eastAsia="MS Mincho"/>
              </w:rPr>
              <w:t>High Range</w:t>
            </w:r>
          </w:p>
        </w:tc>
        <w:tc>
          <w:tcPr>
            <w:tcW w:w="875" w:type="dxa"/>
            <w:vAlign w:val="bottom"/>
          </w:tcPr>
          <w:p w14:paraId="0BF34827" w14:textId="77777777" w:rsidR="0041160A" w:rsidRPr="00E359BF" w:rsidRDefault="0041160A">
            <w:pPr>
              <w:pStyle w:val="TableColHeadingCenter"/>
              <w:rPr>
                <w:rFonts w:eastAsia="MS Mincho"/>
              </w:rPr>
            </w:pPr>
            <w:r w:rsidRPr="00E359BF">
              <w:rPr>
                <w:rFonts w:eastAsia="MS Mincho"/>
              </w:rPr>
              <w:t>High Range</w:t>
            </w:r>
          </w:p>
        </w:tc>
        <w:tc>
          <w:tcPr>
            <w:tcW w:w="900" w:type="dxa"/>
            <w:vAlign w:val="bottom"/>
          </w:tcPr>
          <w:p w14:paraId="0F23B692" w14:textId="77777777" w:rsidR="0041160A" w:rsidRPr="00E359BF" w:rsidRDefault="0041160A">
            <w:pPr>
              <w:pStyle w:val="TableColHeadingCenter"/>
              <w:rPr>
                <w:rFonts w:eastAsia="MS Mincho"/>
              </w:rPr>
            </w:pPr>
            <w:r>
              <w:rPr>
                <w:rFonts w:eastAsia="MS Mincho"/>
              </w:rPr>
              <w:t>n</w:t>
            </w:r>
          </w:p>
        </w:tc>
        <w:tc>
          <w:tcPr>
            <w:tcW w:w="892" w:type="dxa"/>
            <w:vAlign w:val="bottom"/>
          </w:tcPr>
          <w:p w14:paraId="681FAD91" w14:textId="77777777" w:rsidR="0041160A" w:rsidRPr="00E359BF" w:rsidRDefault="0041160A">
            <w:pPr>
              <w:pStyle w:val="TableColHeadingCenter"/>
              <w:rPr>
                <w:rFonts w:eastAsia="MS Mincho"/>
              </w:rPr>
            </w:pPr>
            <w:r>
              <w:rPr>
                <w:rFonts w:eastAsia="MS Mincho"/>
              </w:rPr>
              <w:t>Average</w:t>
            </w:r>
          </w:p>
        </w:tc>
      </w:tr>
      <w:tr w:rsidR="001F07E0" w:rsidRPr="00E359BF" w14:paraId="79371800" w14:textId="77777777" w:rsidTr="0041160A">
        <w:trPr>
          <w:jc w:val="center"/>
        </w:trPr>
        <w:tc>
          <w:tcPr>
            <w:tcW w:w="1431" w:type="dxa"/>
            <w:shd w:val="clear" w:color="auto" w:fill="D9E2F3" w:themeFill="accent5" w:themeFillTint="33"/>
          </w:tcPr>
          <w:p w14:paraId="3F303929" w14:textId="77777777" w:rsidR="001F07E0" w:rsidRPr="00E359BF" w:rsidRDefault="001F07E0">
            <w:pPr>
              <w:pStyle w:val="TableSubheadingCentered"/>
            </w:pPr>
            <w:bookmarkStart w:id="196" w:name="Tbl_QF"/>
          </w:p>
        </w:tc>
        <w:tc>
          <w:tcPr>
            <w:tcW w:w="874" w:type="dxa"/>
            <w:shd w:val="clear" w:color="auto" w:fill="D9E2F3" w:themeFill="accent5" w:themeFillTint="33"/>
          </w:tcPr>
          <w:p w14:paraId="380DA114" w14:textId="77777777" w:rsidR="001F07E0" w:rsidRPr="00E359BF" w:rsidRDefault="001F07E0">
            <w:pPr>
              <w:pStyle w:val="TableSubheadingCentered"/>
            </w:pPr>
            <w:r w:rsidRPr="00E359BF">
              <w:t>1</w:t>
            </w:r>
          </w:p>
        </w:tc>
        <w:tc>
          <w:tcPr>
            <w:tcW w:w="874" w:type="dxa"/>
            <w:shd w:val="clear" w:color="auto" w:fill="D9E2F3" w:themeFill="accent5" w:themeFillTint="33"/>
          </w:tcPr>
          <w:p w14:paraId="7DE9452B" w14:textId="77777777" w:rsidR="001F07E0" w:rsidRPr="00E359BF" w:rsidRDefault="001F07E0">
            <w:pPr>
              <w:pStyle w:val="TableSubheadingCentered"/>
            </w:pPr>
            <w:r w:rsidRPr="00E359BF">
              <w:t>2</w:t>
            </w:r>
          </w:p>
        </w:tc>
        <w:tc>
          <w:tcPr>
            <w:tcW w:w="874" w:type="dxa"/>
            <w:shd w:val="clear" w:color="auto" w:fill="D9E2F3" w:themeFill="accent5" w:themeFillTint="33"/>
          </w:tcPr>
          <w:p w14:paraId="790F78B4" w14:textId="77777777" w:rsidR="001F07E0" w:rsidRPr="00E359BF" w:rsidRDefault="001F07E0">
            <w:pPr>
              <w:pStyle w:val="TableSubheadingCentered"/>
            </w:pPr>
            <w:r w:rsidRPr="00E359BF">
              <w:t>3</w:t>
            </w:r>
          </w:p>
        </w:tc>
        <w:tc>
          <w:tcPr>
            <w:tcW w:w="875" w:type="dxa"/>
            <w:shd w:val="clear" w:color="auto" w:fill="D9E2F3" w:themeFill="accent5" w:themeFillTint="33"/>
          </w:tcPr>
          <w:p w14:paraId="61969BC8" w14:textId="77777777" w:rsidR="001F07E0" w:rsidRPr="00E359BF" w:rsidRDefault="001F07E0">
            <w:pPr>
              <w:pStyle w:val="TableSubheadingCentered"/>
            </w:pPr>
            <w:r w:rsidRPr="00E359BF">
              <w:t>4</w:t>
            </w:r>
          </w:p>
        </w:tc>
        <w:tc>
          <w:tcPr>
            <w:tcW w:w="875" w:type="dxa"/>
            <w:shd w:val="clear" w:color="auto" w:fill="D9E2F3" w:themeFill="accent5" w:themeFillTint="33"/>
          </w:tcPr>
          <w:p w14:paraId="69E33460" w14:textId="77777777" w:rsidR="001F07E0" w:rsidRPr="00E359BF" w:rsidRDefault="001F07E0">
            <w:pPr>
              <w:pStyle w:val="TableSubheadingCentered"/>
            </w:pPr>
            <w:r w:rsidRPr="00E359BF">
              <w:t>5</w:t>
            </w:r>
          </w:p>
        </w:tc>
        <w:tc>
          <w:tcPr>
            <w:tcW w:w="874" w:type="dxa"/>
            <w:shd w:val="clear" w:color="auto" w:fill="D9E2F3" w:themeFill="accent5" w:themeFillTint="33"/>
          </w:tcPr>
          <w:p w14:paraId="4C5D3638" w14:textId="77777777" w:rsidR="001F07E0" w:rsidRPr="00E359BF" w:rsidRDefault="001F07E0">
            <w:pPr>
              <w:pStyle w:val="TableSubheadingCentered"/>
            </w:pPr>
            <w:r w:rsidRPr="00E359BF">
              <w:t>6</w:t>
            </w:r>
          </w:p>
        </w:tc>
        <w:tc>
          <w:tcPr>
            <w:tcW w:w="875" w:type="dxa"/>
            <w:shd w:val="clear" w:color="auto" w:fill="D9E2F3" w:themeFill="accent5" w:themeFillTint="33"/>
          </w:tcPr>
          <w:p w14:paraId="2EF5D90A" w14:textId="77777777" w:rsidR="001F07E0" w:rsidRPr="00E359BF" w:rsidRDefault="001F07E0">
            <w:pPr>
              <w:pStyle w:val="TableSubheadingCentered"/>
            </w:pPr>
            <w:r w:rsidRPr="00E359BF">
              <w:t>7</w:t>
            </w:r>
          </w:p>
        </w:tc>
        <w:tc>
          <w:tcPr>
            <w:tcW w:w="900" w:type="dxa"/>
            <w:shd w:val="clear" w:color="auto" w:fill="D9E2F3" w:themeFill="accent5" w:themeFillTint="33"/>
          </w:tcPr>
          <w:p w14:paraId="28940E2E" w14:textId="77777777" w:rsidR="001F07E0" w:rsidRPr="00E359BF" w:rsidRDefault="001F07E0">
            <w:pPr>
              <w:pStyle w:val="TableSubheadingCentered"/>
            </w:pPr>
            <w:r>
              <w:t>72</w:t>
            </w:r>
          </w:p>
        </w:tc>
        <w:tc>
          <w:tcPr>
            <w:tcW w:w="892" w:type="dxa"/>
            <w:shd w:val="clear" w:color="auto" w:fill="D9E2F3" w:themeFill="accent5" w:themeFillTint="33"/>
          </w:tcPr>
          <w:p w14:paraId="52F0C15E" w14:textId="77777777" w:rsidR="001F07E0" w:rsidRPr="00E359BF" w:rsidRDefault="001F07E0">
            <w:pPr>
              <w:pStyle w:val="TableSubheadingCentered"/>
            </w:pPr>
            <w:r>
              <w:t>3.3</w:t>
            </w:r>
          </w:p>
        </w:tc>
      </w:tr>
      <w:tr w:rsidR="001F07E0" w:rsidRPr="00E359BF" w14:paraId="7696E907" w14:textId="77777777" w:rsidTr="0041160A">
        <w:trPr>
          <w:jc w:val="center"/>
        </w:trPr>
        <w:tc>
          <w:tcPr>
            <w:tcW w:w="1431" w:type="dxa"/>
          </w:tcPr>
          <w:p w14:paraId="51A0A492" w14:textId="77777777" w:rsidR="001F07E0" w:rsidRPr="00E359BF" w:rsidRDefault="001F07E0">
            <w:pPr>
              <w:pStyle w:val="TableText"/>
            </w:pPr>
            <w:r>
              <w:t>Grades K-5</w:t>
            </w:r>
          </w:p>
        </w:tc>
        <w:tc>
          <w:tcPr>
            <w:tcW w:w="874" w:type="dxa"/>
          </w:tcPr>
          <w:p w14:paraId="1AD65686" w14:textId="77777777" w:rsidR="001F07E0" w:rsidRPr="00E359BF" w:rsidRDefault="001F07E0">
            <w:pPr>
              <w:pStyle w:val="TableTextCentered"/>
              <w:rPr>
                <w:rFonts w:eastAsia="Times New Roman"/>
              </w:rPr>
            </w:pPr>
            <w:r>
              <w:rPr>
                <w:rFonts w:eastAsia="Times New Roman"/>
              </w:rPr>
              <w:t>3</w:t>
            </w:r>
          </w:p>
        </w:tc>
        <w:tc>
          <w:tcPr>
            <w:tcW w:w="874" w:type="dxa"/>
          </w:tcPr>
          <w:p w14:paraId="2BC21238" w14:textId="77777777" w:rsidR="001F07E0" w:rsidRPr="00E359BF" w:rsidRDefault="001F07E0">
            <w:pPr>
              <w:pStyle w:val="TableTextCentered"/>
              <w:rPr>
                <w:rFonts w:eastAsia="Times New Roman"/>
              </w:rPr>
            </w:pPr>
            <w:r>
              <w:rPr>
                <w:rFonts w:eastAsia="Times New Roman"/>
              </w:rPr>
              <w:t>7</w:t>
            </w:r>
          </w:p>
        </w:tc>
        <w:tc>
          <w:tcPr>
            <w:tcW w:w="874" w:type="dxa"/>
          </w:tcPr>
          <w:p w14:paraId="4F41C962" w14:textId="77777777" w:rsidR="001F07E0" w:rsidRPr="00E359BF" w:rsidRDefault="001F07E0">
            <w:pPr>
              <w:pStyle w:val="TableTextCentered"/>
              <w:rPr>
                <w:rFonts w:eastAsia="Times New Roman"/>
              </w:rPr>
            </w:pPr>
            <w:r>
              <w:rPr>
                <w:rFonts w:eastAsia="Times New Roman"/>
              </w:rPr>
              <w:t>9</w:t>
            </w:r>
          </w:p>
        </w:tc>
        <w:tc>
          <w:tcPr>
            <w:tcW w:w="875" w:type="dxa"/>
          </w:tcPr>
          <w:p w14:paraId="29D782AE" w14:textId="77777777" w:rsidR="001F07E0" w:rsidRPr="00E359BF" w:rsidRDefault="001F07E0">
            <w:pPr>
              <w:pStyle w:val="TableTextCentered"/>
              <w:rPr>
                <w:rFonts w:eastAsia="Times New Roman"/>
              </w:rPr>
            </w:pPr>
            <w:r>
              <w:rPr>
                <w:rFonts w:eastAsia="Times New Roman"/>
              </w:rPr>
              <w:t>4</w:t>
            </w:r>
          </w:p>
        </w:tc>
        <w:tc>
          <w:tcPr>
            <w:tcW w:w="875" w:type="dxa"/>
          </w:tcPr>
          <w:p w14:paraId="4BBD0B07" w14:textId="77777777" w:rsidR="001F07E0" w:rsidRPr="00E359BF" w:rsidRDefault="001F07E0">
            <w:pPr>
              <w:pStyle w:val="TableTextCentered"/>
              <w:rPr>
                <w:rFonts w:eastAsia="Times New Roman"/>
              </w:rPr>
            </w:pPr>
            <w:r>
              <w:rPr>
                <w:rFonts w:eastAsia="Times New Roman"/>
              </w:rPr>
              <w:t>5</w:t>
            </w:r>
          </w:p>
        </w:tc>
        <w:tc>
          <w:tcPr>
            <w:tcW w:w="874" w:type="dxa"/>
          </w:tcPr>
          <w:p w14:paraId="2E5CDFC4" w14:textId="77777777" w:rsidR="001F07E0" w:rsidRPr="00E359BF" w:rsidRDefault="001F07E0">
            <w:pPr>
              <w:pStyle w:val="TableTextCentered"/>
              <w:rPr>
                <w:rFonts w:eastAsia="Times New Roman"/>
              </w:rPr>
            </w:pPr>
            <w:r>
              <w:rPr>
                <w:rFonts w:eastAsia="Times New Roman"/>
              </w:rPr>
              <w:t>1</w:t>
            </w:r>
          </w:p>
        </w:tc>
        <w:tc>
          <w:tcPr>
            <w:tcW w:w="875" w:type="dxa"/>
          </w:tcPr>
          <w:p w14:paraId="3C011BF9" w14:textId="77777777" w:rsidR="001F07E0" w:rsidRPr="00E359BF" w:rsidRDefault="001F07E0">
            <w:pPr>
              <w:pStyle w:val="TableTextCentered"/>
              <w:rPr>
                <w:rFonts w:eastAsia="Times New Roman"/>
              </w:rPr>
            </w:pPr>
            <w:r>
              <w:rPr>
                <w:rFonts w:eastAsia="Times New Roman"/>
              </w:rPr>
              <w:t>1</w:t>
            </w:r>
          </w:p>
        </w:tc>
        <w:tc>
          <w:tcPr>
            <w:tcW w:w="900" w:type="dxa"/>
          </w:tcPr>
          <w:p w14:paraId="119AFB06" w14:textId="77777777" w:rsidR="001F07E0" w:rsidRPr="00E359BF" w:rsidRDefault="001F07E0">
            <w:pPr>
              <w:pStyle w:val="TableTextCentered"/>
              <w:rPr>
                <w:rFonts w:eastAsia="Times New Roman"/>
              </w:rPr>
            </w:pPr>
            <w:r>
              <w:rPr>
                <w:rFonts w:eastAsia="Times New Roman"/>
              </w:rPr>
              <w:t>30</w:t>
            </w:r>
          </w:p>
        </w:tc>
        <w:tc>
          <w:tcPr>
            <w:tcW w:w="892" w:type="dxa"/>
          </w:tcPr>
          <w:p w14:paraId="019CC750" w14:textId="77777777" w:rsidR="001F07E0" w:rsidRPr="00E359BF" w:rsidRDefault="001F07E0">
            <w:pPr>
              <w:pStyle w:val="TableTextCentered"/>
              <w:rPr>
                <w:rFonts w:eastAsia="Times New Roman"/>
              </w:rPr>
            </w:pPr>
            <w:r>
              <w:rPr>
                <w:rFonts w:eastAsia="Times New Roman"/>
              </w:rPr>
              <w:t>3.3</w:t>
            </w:r>
          </w:p>
        </w:tc>
      </w:tr>
      <w:tr w:rsidR="001F07E0" w:rsidRPr="00E359BF" w14:paraId="54C7CE82" w14:textId="77777777" w:rsidTr="0041160A">
        <w:trPr>
          <w:jc w:val="center"/>
        </w:trPr>
        <w:tc>
          <w:tcPr>
            <w:tcW w:w="1431" w:type="dxa"/>
          </w:tcPr>
          <w:p w14:paraId="1676AEC1" w14:textId="77777777" w:rsidR="001F07E0" w:rsidRPr="00E359BF" w:rsidRDefault="001F07E0">
            <w:pPr>
              <w:pStyle w:val="TableText"/>
            </w:pPr>
            <w:r>
              <w:t>Grades 6-8</w:t>
            </w:r>
          </w:p>
        </w:tc>
        <w:tc>
          <w:tcPr>
            <w:tcW w:w="874" w:type="dxa"/>
          </w:tcPr>
          <w:p w14:paraId="621ACED8" w14:textId="77777777" w:rsidR="001F07E0" w:rsidRPr="00E359BF" w:rsidRDefault="001F07E0">
            <w:pPr>
              <w:pStyle w:val="TableTextCentered"/>
              <w:rPr>
                <w:rFonts w:eastAsia="Times New Roman"/>
              </w:rPr>
            </w:pPr>
            <w:r>
              <w:rPr>
                <w:rFonts w:eastAsia="Times New Roman"/>
              </w:rPr>
              <w:t>0</w:t>
            </w:r>
          </w:p>
        </w:tc>
        <w:tc>
          <w:tcPr>
            <w:tcW w:w="874" w:type="dxa"/>
          </w:tcPr>
          <w:p w14:paraId="397E1F2B" w14:textId="77777777" w:rsidR="001F07E0" w:rsidRPr="00E359BF" w:rsidRDefault="001F07E0">
            <w:pPr>
              <w:pStyle w:val="TableTextCentered"/>
              <w:rPr>
                <w:rFonts w:eastAsia="Times New Roman"/>
              </w:rPr>
            </w:pPr>
            <w:r>
              <w:rPr>
                <w:rFonts w:eastAsia="Times New Roman"/>
              </w:rPr>
              <w:t>5</w:t>
            </w:r>
          </w:p>
        </w:tc>
        <w:tc>
          <w:tcPr>
            <w:tcW w:w="874" w:type="dxa"/>
          </w:tcPr>
          <w:p w14:paraId="367E8146" w14:textId="77777777" w:rsidR="001F07E0" w:rsidRPr="00E359BF" w:rsidRDefault="001F07E0">
            <w:pPr>
              <w:pStyle w:val="TableTextCentered"/>
              <w:rPr>
                <w:rFonts w:eastAsia="Times New Roman"/>
              </w:rPr>
            </w:pPr>
            <w:r>
              <w:rPr>
                <w:rFonts w:eastAsia="Times New Roman"/>
              </w:rPr>
              <w:t>8</w:t>
            </w:r>
          </w:p>
        </w:tc>
        <w:tc>
          <w:tcPr>
            <w:tcW w:w="875" w:type="dxa"/>
          </w:tcPr>
          <w:p w14:paraId="2E322D4D" w14:textId="77777777" w:rsidR="001F07E0" w:rsidRPr="00E359BF" w:rsidRDefault="001F07E0">
            <w:pPr>
              <w:pStyle w:val="TableTextCentered"/>
              <w:rPr>
                <w:rFonts w:eastAsia="Times New Roman"/>
              </w:rPr>
            </w:pPr>
            <w:r>
              <w:rPr>
                <w:rFonts w:eastAsia="Times New Roman"/>
              </w:rPr>
              <w:t>3</w:t>
            </w:r>
          </w:p>
        </w:tc>
        <w:tc>
          <w:tcPr>
            <w:tcW w:w="875" w:type="dxa"/>
          </w:tcPr>
          <w:p w14:paraId="5600B8C4" w14:textId="77777777" w:rsidR="001F07E0" w:rsidRPr="00E359BF" w:rsidRDefault="001F07E0">
            <w:pPr>
              <w:pStyle w:val="TableTextCentered"/>
              <w:rPr>
                <w:rFonts w:eastAsia="Times New Roman"/>
              </w:rPr>
            </w:pPr>
            <w:r>
              <w:rPr>
                <w:rFonts w:eastAsia="Times New Roman"/>
              </w:rPr>
              <w:t>3</w:t>
            </w:r>
          </w:p>
        </w:tc>
        <w:tc>
          <w:tcPr>
            <w:tcW w:w="874" w:type="dxa"/>
          </w:tcPr>
          <w:p w14:paraId="74BD1037" w14:textId="77777777" w:rsidR="001F07E0" w:rsidRPr="00E359BF" w:rsidRDefault="001F07E0">
            <w:pPr>
              <w:pStyle w:val="TableTextCentered"/>
              <w:rPr>
                <w:rFonts w:eastAsia="Times New Roman"/>
              </w:rPr>
            </w:pPr>
            <w:r>
              <w:rPr>
                <w:rFonts w:eastAsia="Times New Roman"/>
              </w:rPr>
              <w:t>1</w:t>
            </w:r>
          </w:p>
        </w:tc>
        <w:tc>
          <w:tcPr>
            <w:tcW w:w="875" w:type="dxa"/>
          </w:tcPr>
          <w:p w14:paraId="14240618" w14:textId="77777777" w:rsidR="001F07E0" w:rsidRPr="00E359BF" w:rsidRDefault="001F07E0">
            <w:pPr>
              <w:pStyle w:val="TableTextCentered"/>
              <w:rPr>
                <w:rFonts w:eastAsia="Times New Roman"/>
              </w:rPr>
            </w:pPr>
            <w:r>
              <w:rPr>
                <w:rFonts w:eastAsia="Times New Roman"/>
              </w:rPr>
              <w:t>0</w:t>
            </w:r>
          </w:p>
        </w:tc>
        <w:tc>
          <w:tcPr>
            <w:tcW w:w="900" w:type="dxa"/>
          </w:tcPr>
          <w:p w14:paraId="450A80CA" w14:textId="77777777" w:rsidR="001F07E0" w:rsidRPr="00E359BF" w:rsidRDefault="001F07E0">
            <w:pPr>
              <w:pStyle w:val="TableTextCentered"/>
              <w:rPr>
                <w:rFonts w:eastAsia="Times New Roman"/>
              </w:rPr>
            </w:pPr>
            <w:r>
              <w:rPr>
                <w:rFonts w:eastAsia="Times New Roman"/>
              </w:rPr>
              <w:t>20</w:t>
            </w:r>
          </w:p>
        </w:tc>
        <w:tc>
          <w:tcPr>
            <w:tcW w:w="892" w:type="dxa"/>
          </w:tcPr>
          <w:p w14:paraId="3EFB9675" w14:textId="77777777" w:rsidR="001F07E0" w:rsidRPr="00E359BF" w:rsidRDefault="001F07E0">
            <w:pPr>
              <w:pStyle w:val="TableTextCentered"/>
              <w:rPr>
                <w:rFonts w:eastAsia="Times New Roman"/>
              </w:rPr>
            </w:pPr>
            <w:r>
              <w:rPr>
                <w:rFonts w:eastAsia="Times New Roman"/>
              </w:rPr>
              <w:t>3.4</w:t>
            </w:r>
          </w:p>
        </w:tc>
      </w:tr>
      <w:tr w:rsidR="001F07E0" w:rsidRPr="00E359BF" w14:paraId="3D789873" w14:textId="77777777" w:rsidTr="0041160A">
        <w:trPr>
          <w:jc w:val="center"/>
        </w:trPr>
        <w:tc>
          <w:tcPr>
            <w:tcW w:w="1431" w:type="dxa"/>
          </w:tcPr>
          <w:p w14:paraId="104A406C" w14:textId="77777777" w:rsidR="001F07E0" w:rsidRPr="00E359BF" w:rsidRDefault="001F07E0">
            <w:pPr>
              <w:pStyle w:val="TableText"/>
            </w:pPr>
            <w:r>
              <w:t>Grades 9-12</w:t>
            </w:r>
          </w:p>
        </w:tc>
        <w:tc>
          <w:tcPr>
            <w:tcW w:w="874" w:type="dxa"/>
          </w:tcPr>
          <w:p w14:paraId="0B9637FE" w14:textId="77777777" w:rsidR="001F07E0" w:rsidRPr="00E359BF" w:rsidRDefault="001F07E0">
            <w:pPr>
              <w:pStyle w:val="TableTextCentered"/>
              <w:rPr>
                <w:rFonts w:eastAsia="Times New Roman"/>
              </w:rPr>
            </w:pPr>
            <w:r>
              <w:rPr>
                <w:rFonts w:eastAsia="Times New Roman"/>
              </w:rPr>
              <w:t>5</w:t>
            </w:r>
          </w:p>
        </w:tc>
        <w:tc>
          <w:tcPr>
            <w:tcW w:w="874" w:type="dxa"/>
          </w:tcPr>
          <w:p w14:paraId="1CEECD10" w14:textId="77777777" w:rsidR="001F07E0" w:rsidRPr="00E359BF" w:rsidRDefault="001F07E0">
            <w:pPr>
              <w:pStyle w:val="TableTextCentered"/>
              <w:rPr>
                <w:rFonts w:eastAsia="Times New Roman"/>
              </w:rPr>
            </w:pPr>
            <w:r>
              <w:rPr>
                <w:rFonts w:eastAsia="Times New Roman"/>
              </w:rPr>
              <w:t>4</w:t>
            </w:r>
          </w:p>
        </w:tc>
        <w:tc>
          <w:tcPr>
            <w:tcW w:w="874" w:type="dxa"/>
          </w:tcPr>
          <w:p w14:paraId="103DA4B9" w14:textId="77777777" w:rsidR="001F07E0" w:rsidRPr="00E359BF" w:rsidRDefault="001F07E0">
            <w:pPr>
              <w:pStyle w:val="TableTextCentered"/>
              <w:rPr>
                <w:rFonts w:eastAsia="Times New Roman"/>
              </w:rPr>
            </w:pPr>
            <w:r>
              <w:rPr>
                <w:rFonts w:eastAsia="Times New Roman"/>
              </w:rPr>
              <w:t>3</w:t>
            </w:r>
          </w:p>
        </w:tc>
        <w:tc>
          <w:tcPr>
            <w:tcW w:w="875" w:type="dxa"/>
          </w:tcPr>
          <w:p w14:paraId="27E512BE" w14:textId="77777777" w:rsidR="001F07E0" w:rsidRPr="00E359BF" w:rsidRDefault="001F07E0">
            <w:pPr>
              <w:pStyle w:val="TableTextCentered"/>
              <w:rPr>
                <w:rFonts w:eastAsia="Times New Roman"/>
              </w:rPr>
            </w:pPr>
            <w:r>
              <w:rPr>
                <w:rFonts w:eastAsia="Times New Roman"/>
              </w:rPr>
              <w:t>2</w:t>
            </w:r>
          </w:p>
        </w:tc>
        <w:tc>
          <w:tcPr>
            <w:tcW w:w="875" w:type="dxa"/>
          </w:tcPr>
          <w:p w14:paraId="1A0CCC15" w14:textId="77777777" w:rsidR="001F07E0" w:rsidRPr="00E359BF" w:rsidRDefault="001F07E0">
            <w:pPr>
              <w:pStyle w:val="TableTextCentered"/>
              <w:rPr>
                <w:rFonts w:eastAsia="Times New Roman"/>
              </w:rPr>
            </w:pPr>
            <w:r>
              <w:rPr>
                <w:rFonts w:eastAsia="Times New Roman"/>
              </w:rPr>
              <w:t>4</w:t>
            </w:r>
          </w:p>
        </w:tc>
        <w:tc>
          <w:tcPr>
            <w:tcW w:w="874" w:type="dxa"/>
          </w:tcPr>
          <w:p w14:paraId="77FDF8EC" w14:textId="77777777" w:rsidR="001F07E0" w:rsidRPr="00E359BF" w:rsidRDefault="001F07E0">
            <w:pPr>
              <w:pStyle w:val="TableTextCentered"/>
              <w:rPr>
                <w:rFonts w:eastAsia="Times New Roman"/>
              </w:rPr>
            </w:pPr>
            <w:r>
              <w:rPr>
                <w:rFonts w:eastAsia="Times New Roman"/>
              </w:rPr>
              <w:t>4</w:t>
            </w:r>
          </w:p>
        </w:tc>
        <w:tc>
          <w:tcPr>
            <w:tcW w:w="875" w:type="dxa"/>
          </w:tcPr>
          <w:p w14:paraId="654377E2" w14:textId="77777777" w:rsidR="001F07E0" w:rsidRPr="00E359BF" w:rsidRDefault="001F07E0">
            <w:pPr>
              <w:pStyle w:val="TableTextCentered"/>
              <w:rPr>
                <w:rFonts w:eastAsia="Times New Roman"/>
              </w:rPr>
            </w:pPr>
            <w:r>
              <w:rPr>
                <w:rFonts w:eastAsia="Times New Roman"/>
              </w:rPr>
              <w:t>0</w:t>
            </w:r>
          </w:p>
        </w:tc>
        <w:tc>
          <w:tcPr>
            <w:tcW w:w="900" w:type="dxa"/>
          </w:tcPr>
          <w:p w14:paraId="685B0692" w14:textId="77777777" w:rsidR="001F07E0" w:rsidRPr="00E359BF" w:rsidRDefault="001F07E0">
            <w:pPr>
              <w:pStyle w:val="TableTextCentered"/>
              <w:rPr>
                <w:rFonts w:eastAsia="Times New Roman"/>
              </w:rPr>
            </w:pPr>
            <w:r>
              <w:rPr>
                <w:rFonts w:eastAsia="Times New Roman"/>
              </w:rPr>
              <w:t>22</w:t>
            </w:r>
          </w:p>
        </w:tc>
        <w:tc>
          <w:tcPr>
            <w:tcW w:w="892" w:type="dxa"/>
          </w:tcPr>
          <w:p w14:paraId="0717F758" w14:textId="77777777" w:rsidR="001F07E0" w:rsidRPr="00E359BF" w:rsidRDefault="001F07E0">
            <w:pPr>
              <w:pStyle w:val="TableTextCentered"/>
              <w:rPr>
                <w:rFonts w:eastAsia="Times New Roman"/>
              </w:rPr>
            </w:pPr>
            <w:r>
              <w:rPr>
                <w:rFonts w:eastAsia="Times New Roman"/>
              </w:rPr>
              <w:t>3.4</w:t>
            </w:r>
          </w:p>
        </w:tc>
      </w:tr>
    </w:tbl>
    <w:bookmarkEnd w:id="196"/>
    <w:p w14:paraId="567D576E" w14:textId="77777777" w:rsidR="001F07E0" w:rsidRPr="00F2299E" w:rsidRDefault="001F07E0">
      <w:pPr>
        <w:pStyle w:val="TableNote"/>
        <w:rPr>
          <w:rFonts w:ascii="Franklin Gothic Book" w:hAnsi="Franklin Gothic Book"/>
        </w:rPr>
      </w:pPr>
      <w:r w:rsidRPr="00D44000">
        <w:rPr>
          <w:rFonts w:ascii="Franklin Gothic Book" w:hAnsi="Franklin Gothic Book"/>
        </w:rPr>
        <w:t xml:space="preserve">*The district average is an average of the observation scores. In Table 13, the district average is computed as: </w:t>
      </w:r>
      <w:r w:rsidRPr="00D44000">
        <w:rPr>
          <w:rFonts w:ascii="Franklin Gothic Book" w:hAnsi="Franklin Gothic Book"/>
        </w:rPr>
        <w:br/>
      </w:r>
      <w:bookmarkStart w:id="197" w:name="Dist_QF_Calc"/>
      <w:r>
        <w:rPr>
          <w:rFonts w:ascii="Franklin Gothic Book" w:hAnsi="Franklin Gothic Book"/>
        </w:rPr>
        <w:t>([1 x 8] + [2 x 16] + [3 x 20] + [4 x 9] + [5 x 12] + [6 x 6] + [7 x 1]) ÷ 72 observations = 3.3</w:t>
      </w:r>
      <w:bookmarkEnd w:id="197"/>
    </w:p>
    <w:p w14:paraId="21900721" w14:textId="77777777" w:rsidR="001F07E0" w:rsidRPr="00BC09E0" w:rsidRDefault="001F07E0">
      <w:pPr>
        <w:pStyle w:val="BodyText"/>
      </w:pPr>
      <w:r w:rsidRPr="00F97764">
        <w:rPr>
          <w:rStyle w:val="BodyTextDemiChar"/>
        </w:rPr>
        <w:t>Ratings in the Low Range.</w:t>
      </w:r>
      <w:r w:rsidRPr="00BC09E0">
        <w:t xml:space="preserve"> At the low range, the teacher dismisses incorrect responses or misperceptions and rarely scaffolds student learning. The teacher is more interested in students providing the correct answer than understanding. Feedback is perfunctory. The teacher may not provide opportunities to learn whether students understand or are interested. The teacher rarely questions students or asks them to explain their thinking and reasons for their responses. The teacher does not or rarely provides information that might expand student understanding and rarely offers encouragement that increases student effort and persistence.</w:t>
      </w:r>
    </w:p>
    <w:p w14:paraId="2D6E539B" w14:textId="77777777" w:rsidR="001F07E0" w:rsidRPr="00BC09E0" w:rsidRDefault="001F07E0">
      <w:pPr>
        <w:pStyle w:val="BodyText"/>
      </w:pPr>
      <w:r w:rsidRPr="00F97764">
        <w:rPr>
          <w:rStyle w:val="BodyTextDemiChar"/>
        </w:rPr>
        <w:t>Ratings in the Middle Range.</w:t>
      </w:r>
      <w:r w:rsidRPr="00BC09E0">
        <w:t xml:space="preserve"> In the middle range, the teacher sometimes scaffolds students, but this is not consistent. On occasion, the teacher facilitates feedback loops so that students may elaborate and expand on their thinking, but these moments are not sustained long enough to accomplish a learning objective. Sometimes, the teacher asks students about or prompts them to explain their thinking and provides information to help students understand, but sometimes the feedback is perfunctory. At times, the teacher encourages student efforts and persistence.</w:t>
      </w:r>
    </w:p>
    <w:p w14:paraId="7C8A3A3F" w14:textId="77777777" w:rsidR="001F07E0" w:rsidRDefault="001F07E0">
      <w:pPr>
        <w:pStyle w:val="BodyText"/>
      </w:pPr>
      <w:r w:rsidRPr="00F97764">
        <w:rPr>
          <w:rStyle w:val="BodyTextDemiChar"/>
        </w:rPr>
        <w:t>Ratings in the High Range.</w:t>
      </w:r>
      <w:r w:rsidRPr="00BC09E0">
        <w:t xml:space="preserve"> In this range, the teacher frequently scaffolds students who are having difficulty, providing hints or assistance as needed. The teacher engages students in feedback loops to help them understand ideas or reach the right response. The teacher often questions students, encourages them to explain their thinking, and provides additional information that may help students understand. The teacher regularly encourages students’ efforts and persistence.</w:t>
      </w:r>
    </w:p>
    <w:p w14:paraId="5DE97407" w14:textId="77777777" w:rsidR="001F07E0" w:rsidRDefault="001F07E0">
      <w:pPr>
        <w:spacing w:after="160" w:line="259" w:lineRule="auto"/>
      </w:pPr>
      <w:r>
        <w:br w:type="page"/>
      </w:r>
    </w:p>
    <w:p w14:paraId="6015152C" w14:textId="77777777" w:rsidR="001F07E0" w:rsidRPr="00BC09E0" w:rsidRDefault="001F07E0">
      <w:pPr>
        <w:pStyle w:val="Heading2-SIOR"/>
      </w:pPr>
      <w:bookmarkStart w:id="198" w:name="_Toc411329837"/>
      <w:bookmarkStart w:id="199" w:name="_Toc430114886"/>
      <w:bookmarkStart w:id="200" w:name="_Toc92194265"/>
      <w:r w:rsidRPr="00BC09E0">
        <w:lastRenderedPageBreak/>
        <w:t>Language Modeling</w:t>
      </w:r>
      <w:bookmarkEnd w:id="198"/>
      <w:bookmarkEnd w:id="199"/>
      <w:bookmarkEnd w:id="200"/>
    </w:p>
    <w:p w14:paraId="23DA10A7" w14:textId="77777777" w:rsidR="001F07E0" w:rsidRPr="00BC09E0" w:rsidRDefault="001F07E0">
      <w:pPr>
        <w:pStyle w:val="BodyTextDomain"/>
      </w:pPr>
      <w:r w:rsidRPr="00BC09E0">
        <w:t xml:space="preserve">Instructional Support domain, </w:t>
      </w:r>
      <w:r>
        <w:t>G</w:t>
      </w:r>
      <w:r w:rsidRPr="00BC09E0">
        <w:t xml:space="preserve">rades </w:t>
      </w:r>
      <w:r>
        <w:t>K</w:t>
      </w:r>
      <w:r w:rsidRPr="00BC09E0">
        <w:rPr>
          <w:rFonts w:ascii="Vijaya" w:hAnsi="Vijaya" w:cs="Vijaya"/>
        </w:rPr>
        <w:t>−</w:t>
      </w:r>
      <w:r>
        <w:rPr>
          <w:rFonts w:ascii="Vijaya" w:hAnsi="Vijaya" w:cs="Vijaya"/>
        </w:rPr>
        <w:t xml:space="preserve"> </w:t>
      </w:r>
      <w:r w:rsidRPr="00BC09E0">
        <w:t xml:space="preserve">3 </w:t>
      </w:r>
    </w:p>
    <w:p w14:paraId="7FBD9E12" w14:textId="77777777" w:rsidR="001F07E0" w:rsidRPr="00BC09E0" w:rsidRDefault="001F07E0">
      <w:pPr>
        <w:pStyle w:val="BodyText"/>
      </w:pPr>
      <w:r w:rsidRPr="00BC09E0">
        <w:t>Language Modeling refers to the quality and amount of the teacher’s use of language stimulation and language facilitation techniques (</w:t>
      </w:r>
      <w:r w:rsidRPr="00BC09E0">
        <w:rPr>
          <w:i/>
        </w:rPr>
        <w:t>CLASS K–3 Manual</w:t>
      </w:r>
      <w:r w:rsidRPr="00BC09E0">
        <w:t>, p. 79).</w:t>
      </w:r>
    </w:p>
    <w:p w14:paraId="28661CB7" w14:textId="77777777" w:rsidR="001F07E0" w:rsidRPr="00BC09E0" w:rsidRDefault="001F07E0">
      <w:pPr>
        <w:pStyle w:val="TableTitle0"/>
      </w:pPr>
      <w:r w:rsidRPr="00BC09E0">
        <w:t xml:space="preserve">Table 14. Language Modeling: Number of Classrooms for Each Rating </w:t>
      </w:r>
      <w:r w:rsidRPr="00D44000">
        <w:t>and District Average</w:t>
      </w:r>
    </w:p>
    <w:p w14:paraId="70685BD7" w14:textId="77777777" w:rsidR="001F07E0" w:rsidRDefault="001F07E0">
      <w:pPr>
        <w:pStyle w:val="BodyTextDemi"/>
      </w:pPr>
      <w:r w:rsidRPr="00D44000">
        <w:t xml:space="preserve">Language Modeling District Average*: </w:t>
      </w:r>
      <w:bookmarkStart w:id="201" w:name="Dist_LM_Avg"/>
      <w:r>
        <w:t>2.5</w:t>
      </w:r>
      <w:bookmarkEnd w:id="201"/>
    </w:p>
    <w:tbl>
      <w:tblPr>
        <w:tblStyle w:val="MSVTable1"/>
        <w:tblW w:w="5000" w:type="pct"/>
        <w:jc w:val="center"/>
        <w:tblLook w:val="06A0" w:firstRow="1" w:lastRow="0" w:firstColumn="1" w:lastColumn="0" w:noHBand="1" w:noVBand="1"/>
      </w:tblPr>
      <w:tblGrid>
        <w:gridCol w:w="1431"/>
        <w:gridCol w:w="874"/>
        <w:gridCol w:w="874"/>
        <w:gridCol w:w="874"/>
        <w:gridCol w:w="875"/>
        <w:gridCol w:w="875"/>
        <w:gridCol w:w="874"/>
        <w:gridCol w:w="875"/>
        <w:gridCol w:w="900"/>
        <w:gridCol w:w="892"/>
      </w:tblGrid>
      <w:tr w:rsidR="0041160A" w:rsidRPr="00E359BF" w14:paraId="2AE904DF" w14:textId="77777777">
        <w:trPr>
          <w:cnfStyle w:val="100000000000" w:firstRow="1" w:lastRow="0" w:firstColumn="0" w:lastColumn="0" w:oddVBand="0" w:evenVBand="0" w:oddHBand="0" w:evenHBand="0" w:firstRowFirstColumn="0" w:firstRowLastColumn="0" w:lastRowFirstColumn="0" w:lastRowLastColumn="0"/>
          <w:jc w:val="center"/>
        </w:trPr>
        <w:tc>
          <w:tcPr>
            <w:tcW w:w="1431" w:type="dxa"/>
            <w:vAlign w:val="bottom"/>
          </w:tcPr>
          <w:p w14:paraId="6C8A2AC8" w14:textId="77777777" w:rsidR="0041160A" w:rsidRPr="00E359BF" w:rsidRDefault="0041160A">
            <w:pPr>
              <w:pStyle w:val="TableColHeadingCenter"/>
              <w:rPr>
                <w:rFonts w:eastAsia="MS Mincho"/>
              </w:rPr>
            </w:pPr>
            <w:r>
              <w:rPr>
                <w:rFonts w:eastAsia="MS Mincho"/>
              </w:rPr>
              <w:t>Grade Band</w:t>
            </w:r>
          </w:p>
        </w:tc>
        <w:tc>
          <w:tcPr>
            <w:tcW w:w="874" w:type="dxa"/>
            <w:vAlign w:val="bottom"/>
          </w:tcPr>
          <w:p w14:paraId="0B9827C1"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6739DC92"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31CFB57E"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08725E32"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26945937" w14:textId="77777777" w:rsidR="0041160A" w:rsidRPr="00E359BF" w:rsidRDefault="0041160A">
            <w:pPr>
              <w:pStyle w:val="TableColHeadingCenter"/>
              <w:rPr>
                <w:rFonts w:eastAsia="MS Mincho"/>
              </w:rPr>
            </w:pPr>
            <w:r w:rsidRPr="00E359BF">
              <w:rPr>
                <w:rFonts w:eastAsia="MS Mincho"/>
              </w:rPr>
              <w:t>Middle Range</w:t>
            </w:r>
          </w:p>
        </w:tc>
        <w:tc>
          <w:tcPr>
            <w:tcW w:w="874" w:type="dxa"/>
            <w:vAlign w:val="bottom"/>
          </w:tcPr>
          <w:p w14:paraId="242F5D89" w14:textId="77777777" w:rsidR="0041160A" w:rsidRPr="00E359BF" w:rsidRDefault="0041160A">
            <w:pPr>
              <w:pStyle w:val="TableColHeadingCenter"/>
              <w:rPr>
                <w:rFonts w:eastAsia="MS Mincho"/>
              </w:rPr>
            </w:pPr>
            <w:r w:rsidRPr="00E359BF">
              <w:rPr>
                <w:rFonts w:eastAsia="MS Mincho"/>
              </w:rPr>
              <w:t>High Range</w:t>
            </w:r>
          </w:p>
        </w:tc>
        <w:tc>
          <w:tcPr>
            <w:tcW w:w="875" w:type="dxa"/>
            <w:vAlign w:val="bottom"/>
          </w:tcPr>
          <w:p w14:paraId="48242058" w14:textId="77777777" w:rsidR="0041160A" w:rsidRPr="00E359BF" w:rsidRDefault="0041160A">
            <w:pPr>
              <w:pStyle w:val="TableColHeadingCenter"/>
              <w:rPr>
                <w:rFonts w:eastAsia="MS Mincho"/>
              </w:rPr>
            </w:pPr>
            <w:r w:rsidRPr="00E359BF">
              <w:rPr>
                <w:rFonts w:eastAsia="MS Mincho"/>
              </w:rPr>
              <w:t>High Range</w:t>
            </w:r>
          </w:p>
        </w:tc>
        <w:tc>
          <w:tcPr>
            <w:tcW w:w="900" w:type="dxa"/>
            <w:vAlign w:val="bottom"/>
          </w:tcPr>
          <w:p w14:paraId="2CF9A610" w14:textId="77777777" w:rsidR="0041160A" w:rsidRPr="00E359BF" w:rsidRDefault="0041160A">
            <w:pPr>
              <w:pStyle w:val="TableColHeadingCenter"/>
              <w:rPr>
                <w:rFonts w:eastAsia="MS Mincho"/>
              </w:rPr>
            </w:pPr>
            <w:r>
              <w:rPr>
                <w:rFonts w:eastAsia="MS Mincho"/>
              </w:rPr>
              <w:t>n</w:t>
            </w:r>
          </w:p>
        </w:tc>
        <w:tc>
          <w:tcPr>
            <w:tcW w:w="892" w:type="dxa"/>
            <w:vAlign w:val="bottom"/>
          </w:tcPr>
          <w:p w14:paraId="00648257" w14:textId="77777777" w:rsidR="0041160A" w:rsidRPr="00E359BF" w:rsidRDefault="0041160A">
            <w:pPr>
              <w:pStyle w:val="TableColHeadingCenter"/>
              <w:rPr>
                <w:rFonts w:eastAsia="MS Mincho"/>
              </w:rPr>
            </w:pPr>
            <w:r>
              <w:rPr>
                <w:rFonts w:eastAsia="MS Mincho"/>
              </w:rPr>
              <w:t>Average</w:t>
            </w:r>
          </w:p>
        </w:tc>
      </w:tr>
      <w:tr w:rsidR="001F07E0" w:rsidRPr="00E359BF" w14:paraId="5436D48C" w14:textId="77777777" w:rsidTr="0041160A">
        <w:trPr>
          <w:jc w:val="center"/>
        </w:trPr>
        <w:tc>
          <w:tcPr>
            <w:tcW w:w="1431" w:type="dxa"/>
            <w:shd w:val="clear" w:color="auto" w:fill="D9E2F3" w:themeFill="accent5" w:themeFillTint="33"/>
          </w:tcPr>
          <w:p w14:paraId="1E6451DD" w14:textId="77777777" w:rsidR="001F07E0" w:rsidRPr="00E359BF" w:rsidRDefault="001F07E0">
            <w:pPr>
              <w:pStyle w:val="TableSubheadingCentered"/>
            </w:pPr>
            <w:bookmarkStart w:id="202" w:name="Tbl_LM"/>
          </w:p>
        </w:tc>
        <w:tc>
          <w:tcPr>
            <w:tcW w:w="874" w:type="dxa"/>
            <w:shd w:val="clear" w:color="auto" w:fill="D9E2F3" w:themeFill="accent5" w:themeFillTint="33"/>
          </w:tcPr>
          <w:p w14:paraId="09A55219" w14:textId="77777777" w:rsidR="001F07E0" w:rsidRPr="00E359BF" w:rsidRDefault="001F07E0">
            <w:pPr>
              <w:pStyle w:val="TableSubheadingCentered"/>
            </w:pPr>
            <w:r w:rsidRPr="00E359BF">
              <w:t>1</w:t>
            </w:r>
          </w:p>
        </w:tc>
        <w:tc>
          <w:tcPr>
            <w:tcW w:w="874" w:type="dxa"/>
            <w:shd w:val="clear" w:color="auto" w:fill="D9E2F3" w:themeFill="accent5" w:themeFillTint="33"/>
          </w:tcPr>
          <w:p w14:paraId="264B2F26" w14:textId="77777777" w:rsidR="001F07E0" w:rsidRPr="00E359BF" w:rsidRDefault="001F07E0">
            <w:pPr>
              <w:pStyle w:val="TableSubheadingCentered"/>
            </w:pPr>
            <w:r w:rsidRPr="00E359BF">
              <w:t>2</w:t>
            </w:r>
          </w:p>
        </w:tc>
        <w:tc>
          <w:tcPr>
            <w:tcW w:w="874" w:type="dxa"/>
            <w:shd w:val="clear" w:color="auto" w:fill="D9E2F3" w:themeFill="accent5" w:themeFillTint="33"/>
          </w:tcPr>
          <w:p w14:paraId="2D5C82C6" w14:textId="77777777" w:rsidR="001F07E0" w:rsidRPr="00E359BF" w:rsidRDefault="001F07E0">
            <w:pPr>
              <w:pStyle w:val="TableSubheadingCentered"/>
            </w:pPr>
            <w:r w:rsidRPr="00E359BF">
              <w:t>3</w:t>
            </w:r>
          </w:p>
        </w:tc>
        <w:tc>
          <w:tcPr>
            <w:tcW w:w="875" w:type="dxa"/>
            <w:shd w:val="clear" w:color="auto" w:fill="D9E2F3" w:themeFill="accent5" w:themeFillTint="33"/>
          </w:tcPr>
          <w:p w14:paraId="5111A1B9" w14:textId="77777777" w:rsidR="001F07E0" w:rsidRPr="00E359BF" w:rsidRDefault="001F07E0">
            <w:pPr>
              <w:pStyle w:val="TableSubheadingCentered"/>
            </w:pPr>
            <w:r w:rsidRPr="00E359BF">
              <w:t>4</w:t>
            </w:r>
          </w:p>
        </w:tc>
        <w:tc>
          <w:tcPr>
            <w:tcW w:w="875" w:type="dxa"/>
            <w:shd w:val="clear" w:color="auto" w:fill="D9E2F3" w:themeFill="accent5" w:themeFillTint="33"/>
          </w:tcPr>
          <w:p w14:paraId="2C760E19" w14:textId="77777777" w:rsidR="001F07E0" w:rsidRPr="00E359BF" w:rsidRDefault="001F07E0">
            <w:pPr>
              <w:pStyle w:val="TableSubheadingCentered"/>
            </w:pPr>
            <w:r w:rsidRPr="00E359BF">
              <w:t>5</w:t>
            </w:r>
          </w:p>
        </w:tc>
        <w:tc>
          <w:tcPr>
            <w:tcW w:w="874" w:type="dxa"/>
            <w:shd w:val="clear" w:color="auto" w:fill="D9E2F3" w:themeFill="accent5" w:themeFillTint="33"/>
          </w:tcPr>
          <w:p w14:paraId="4807B165" w14:textId="77777777" w:rsidR="001F07E0" w:rsidRPr="00E359BF" w:rsidRDefault="001F07E0">
            <w:pPr>
              <w:pStyle w:val="TableSubheadingCentered"/>
            </w:pPr>
            <w:r w:rsidRPr="00E359BF">
              <w:t>6</w:t>
            </w:r>
          </w:p>
        </w:tc>
        <w:tc>
          <w:tcPr>
            <w:tcW w:w="875" w:type="dxa"/>
            <w:shd w:val="clear" w:color="auto" w:fill="D9E2F3" w:themeFill="accent5" w:themeFillTint="33"/>
          </w:tcPr>
          <w:p w14:paraId="6A2D4123" w14:textId="77777777" w:rsidR="001F07E0" w:rsidRPr="00E359BF" w:rsidRDefault="001F07E0">
            <w:pPr>
              <w:pStyle w:val="TableSubheadingCentered"/>
            </w:pPr>
            <w:r w:rsidRPr="00E359BF">
              <w:t>7</w:t>
            </w:r>
          </w:p>
        </w:tc>
        <w:tc>
          <w:tcPr>
            <w:tcW w:w="900" w:type="dxa"/>
            <w:shd w:val="clear" w:color="auto" w:fill="D9E2F3" w:themeFill="accent5" w:themeFillTint="33"/>
          </w:tcPr>
          <w:p w14:paraId="6528C690" w14:textId="77777777" w:rsidR="001F07E0" w:rsidRPr="00E359BF" w:rsidRDefault="001F07E0">
            <w:pPr>
              <w:pStyle w:val="TableSubheadingCentered"/>
            </w:pPr>
            <w:r>
              <w:t>19</w:t>
            </w:r>
          </w:p>
        </w:tc>
        <w:tc>
          <w:tcPr>
            <w:tcW w:w="892" w:type="dxa"/>
            <w:shd w:val="clear" w:color="auto" w:fill="D9E2F3" w:themeFill="accent5" w:themeFillTint="33"/>
          </w:tcPr>
          <w:p w14:paraId="68565CE6" w14:textId="77777777" w:rsidR="001F07E0" w:rsidRPr="00E359BF" w:rsidRDefault="001F07E0">
            <w:pPr>
              <w:pStyle w:val="TableSubheadingCentered"/>
            </w:pPr>
            <w:r>
              <w:t>2.5</w:t>
            </w:r>
          </w:p>
        </w:tc>
      </w:tr>
      <w:tr w:rsidR="001F07E0" w:rsidRPr="00E359BF" w14:paraId="5546C8FC" w14:textId="77777777" w:rsidTr="0041160A">
        <w:trPr>
          <w:jc w:val="center"/>
        </w:trPr>
        <w:tc>
          <w:tcPr>
            <w:tcW w:w="1431" w:type="dxa"/>
          </w:tcPr>
          <w:p w14:paraId="5684D567" w14:textId="77777777" w:rsidR="001F07E0" w:rsidRPr="00E359BF" w:rsidRDefault="001F07E0">
            <w:pPr>
              <w:pStyle w:val="TableText"/>
            </w:pPr>
            <w:r>
              <w:t>Grades K-3**</w:t>
            </w:r>
          </w:p>
        </w:tc>
        <w:tc>
          <w:tcPr>
            <w:tcW w:w="874" w:type="dxa"/>
          </w:tcPr>
          <w:p w14:paraId="40FBA264" w14:textId="77777777" w:rsidR="001F07E0" w:rsidRPr="00E359BF" w:rsidRDefault="001F07E0">
            <w:pPr>
              <w:pStyle w:val="TableTextCentered"/>
              <w:rPr>
                <w:rFonts w:eastAsia="Times New Roman"/>
              </w:rPr>
            </w:pPr>
            <w:r>
              <w:rPr>
                <w:rFonts w:eastAsia="Times New Roman"/>
              </w:rPr>
              <w:t>4</w:t>
            </w:r>
          </w:p>
        </w:tc>
        <w:tc>
          <w:tcPr>
            <w:tcW w:w="874" w:type="dxa"/>
          </w:tcPr>
          <w:p w14:paraId="1091A53B" w14:textId="77777777" w:rsidR="001F07E0" w:rsidRPr="00E359BF" w:rsidRDefault="001F07E0">
            <w:pPr>
              <w:pStyle w:val="TableTextCentered"/>
              <w:rPr>
                <w:rFonts w:eastAsia="Times New Roman"/>
              </w:rPr>
            </w:pPr>
            <w:r>
              <w:rPr>
                <w:rFonts w:eastAsia="Times New Roman"/>
              </w:rPr>
              <w:t>5</w:t>
            </w:r>
          </w:p>
        </w:tc>
        <w:tc>
          <w:tcPr>
            <w:tcW w:w="874" w:type="dxa"/>
          </w:tcPr>
          <w:p w14:paraId="3E7C862D" w14:textId="77777777" w:rsidR="001F07E0" w:rsidRPr="00E359BF" w:rsidRDefault="001F07E0">
            <w:pPr>
              <w:pStyle w:val="TableTextCentered"/>
              <w:rPr>
                <w:rFonts w:eastAsia="Times New Roman"/>
              </w:rPr>
            </w:pPr>
            <w:r>
              <w:rPr>
                <w:rFonts w:eastAsia="Times New Roman"/>
              </w:rPr>
              <w:t>7</w:t>
            </w:r>
          </w:p>
        </w:tc>
        <w:tc>
          <w:tcPr>
            <w:tcW w:w="875" w:type="dxa"/>
          </w:tcPr>
          <w:p w14:paraId="4A343999" w14:textId="77777777" w:rsidR="001F07E0" w:rsidRPr="00E359BF" w:rsidRDefault="001F07E0">
            <w:pPr>
              <w:pStyle w:val="TableTextCentered"/>
              <w:rPr>
                <w:rFonts w:eastAsia="Times New Roman"/>
              </w:rPr>
            </w:pPr>
            <w:r>
              <w:rPr>
                <w:rFonts w:eastAsia="Times New Roman"/>
              </w:rPr>
              <w:t>2</w:t>
            </w:r>
          </w:p>
        </w:tc>
        <w:tc>
          <w:tcPr>
            <w:tcW w:w="875" w:type="dxa"/>
          </w:tcPr>
          <w:p w14:paraId="509286D6" w14:textId="77777777" w:rsidR="001F07E0" w:rsidRPr="00E359BF" w:rsidRDefault="001F07E0">
            <w:pPr>
              <w:pStyle w:val="TableTextCentered"/>
              <w:rPr>
                <w:rFonts w:eastAsia="Times New Roman"/>
              </w:rPr>
            </w:pPr>
            <w:r>
              <w:rPr>
                <w:rFonts w:eastAsia="Times New Roman"/>
              </w:rPr>
              <w:t>1</w:t>
            </w:r>
          </w:p>
        </w:tc>
        <w:tc>
          <w:tcPr>
            <w:tcW w:w="874" w:type="dxa"/>
          </w:tcPr>
          <w:p w14:paraId="204B9AEF" w14:textId="77777777" w:rsidR="001F07E0" w:rsidRPr="00E359BF" w:rsidRDefault="001F07E0">
            <w:pPr>
              <w:pStyle w:val="TableTextCentered"/>
              <w:rPr>
                <w:rFonts w:eastAsia="Times New Roman"/>
              </w:rPr>
            </w:pPr>
            <w:r>
              <w:rPr>
                <w:rFonts w:eastAsia="Times New Roman"/>
              </w:rPr>
              <w:t>0</w:t>
            </w:r>
          </w:p>
        </w:tc>
        <w:tc>
          <w:tcPr>
            <w:tcW w:w="875" w:type="dxa"/>
          </w:tcPr>
          <w:p w14:paraId="0F83787A" w14:textId="77777777" w:rsidR="001F07E0" w:rsidRPr="00E359BF" w:rsidRDefault="001F07E0">
            <w:pPr>
              <w:pStyle w:val="TableTextCentered"/>
              <w:rPr>
                <w:rFonts w:eastAsia="Times New Roman"/>
              </w:rPr>
            </w:pPr>
            <w:r>
              <w:rPr>
                <w:rFonts w:eastAsia="Times New Roman"/>
              </w:rPr>
              <w:t>0</w:t>
            </w:r>
          </w:p>
        </w:tc>
        <w:tc>
          <w:tcPr>
            <w:tcW w:w="900" w:type="dxa"/>
          </w:tcPr>
          <w:p w14:paraId="41B195E5" w14:textId="77777777" w:rsidR="001F07E0" w:rsidRPr="00E359BF" w:rsidRDefault="001F07E0">
            <w:pPr>
              <w:pStyle w:val="TableTextCentered"/>
              <w:rPr>
                <w:rFonts w:eastAsia="Times New Roman"/>
              </w:rPr>
            </w:pPr>
            <w:r>
              <w:rPr>
                <w:rFonts w:eastAsia="Times New Roman"/>
              </w:rPr>
              <w:t>19</w:t>
            </w:r>
          </w:p>
        </w:tc>
        <w:tc>
          <w:tcPr>
            <w:tcW w:w="892" w:type="dxa"/>
          </w:tcPr>
          <w:p w14:paraId="54D04729" w14:textId="77777777" w:rsidR="001F07E0" w:rsidRPr="00E359BF" w:rsidRDefault="001F07E0">
            <w:pPr>
              <w:pStyle w:val="TableTextCentered"/>
              <w:rPr>
                <w:rFonts w:eastAsia="Times New Roman"/>
              </w:rPr>
            </w:pPr>
            <w:r>
              <w:rPr>
                <w:rFonts w:eastAsia="Times New Roman"/>
              </w:rPr>
              <w:t>2.5</w:t>
            </w:r>
          </w:p>
        </w:tc>
      </w:tr>
    </w:tbl>
    <w:bookmarkEnd w:id="202"/>
    <w:p w14:paraId="17994444" w14:textId="77777777" w:rsidR="001F07E0" w:rsidRDefault="001F07E0">
      <w:pPr>
        <w:pStyle w:val="TableNote"/>
      </w:pPr>
      <w:r w:rsidRPr="00D44000">
        <w:t xml:space="preserve">*The district average is an average of the observation scores. In Table 14, the district average is computed as: </w:t>
      </w:r>
      <w:r w:rsidRPr="00D44000">
        <w:br/>
      </w:r>
      <w:bookmarkStart w:id="203" w:name="Dist_LM_Calc"/>
      <w:r>
        <w:t>([1 x 4] + [2 x 5] + [3 x 7] + [4 x 2] + [5 x 1]) ÷ 19 observations = 2.5</w:t>
      </w:r>
      <w:bookmarkEnd w:id="203"/>
    </w:p>
    <w:p w14:paraId="6DDC9A93" w14:textId="77777777" w:rsidR="001F07E0" w:rsidRPr="00BC09E0" w:rsidRDefault="001F07E0">
      <w:pPr>
        <w:pStyle w:val="TableNote"/>
      </w:pPr>
      <w:r>
        <w:t>**Language Modeling does not appear in the CLASS Upper Elementary Manual, therefore scores for the Elementary School Level represent grades K-3 only.</w:t>
      </w:r>
    </w:p>
    <w:p w14:paraId="4322EA3F" w14:textId="77777777" w:rsidR="001F07E0" w:rsidRPr="00BC09E0" w:rsidRDefault="001F07E0">
      <w:pPr>
        <w:pStyle w:val="BodyText"/>
      </w:pPr>
      <w:r w:rsidRPr="00D05302">
        <w:rPr>
          <w:rStyle w:val="BodyTextDemiChar"/>
        </w:rPr>
        <w:t>Ratings in the Low Range.</w:t>
      </w:r>
      <w:r w:rsidRPr="00BC09E0">
        <w:t xml:space="preserve"> In the low range, there are few conversations in the classroom, particularly between the students and the teacher. The teacher responds to students’ initiating talk with only a few words, limits students’ use of language (in responding to questions) and asks questions that mainly elicit closed-ended responses. The teacher does not or rarely extends students’ responses or repeats them for clarification. The teacher does not engage in self-talk or parallel talk—explaining what he or she or the students are doing. The teacher does not use new words or advanced language with students. The language used has little variety. </w:t>
      </w:r>
    </w:p>
    <w:p w14:paraId="2D813BA5" w14:textId="77777777" w:rsidR="001F07E0" w:rsidRPr="00BC09E0" w:rsidRDefault="001F07E0">
      <w:pPr>
        <w:pStyle w:val="BodyText"/>
      </w:pPr>
      <w:r w:rsidRPr="00D05302">
        <w:rPr>
          <w:rStyle w:val="BodyTextDemiChar"/>
        </w:rPr>
        <w:t>Ratings in the Middle Range.</w:t>
      </w:r>
      <w:r w:rsidRPr="00BC09E0">
        <w:t xml:space="preserve"> In this range, the teacher talks with students and shows some interest in students, but the conversations are limited and not prolonged. Usually, the teacher directs the conversations, although the conversations may focus on topics of interest to students. More often, there is a basic exchange of information but limited conversation. The teacher asks a mix of closed- and open-ended questions, although the closed-ended questions may require only short responses. Sometimes, the teacher extends students’ responses or repeats what students say. Sometimes, the teacher maps his or her own actions and the students’ actions through language and description. The teacher sometimes uses advanced language with students. </w:t>
      </w:r>
    </w:p>
    <w:p w14:paraId="51D9EABA" w14:textId="77777777" w:rsidR="001F07E0" w:rsidRPr="00BC09E0" w:rsidRDefault="001F07E0">
      <w:pPr>
        <w:pStyle w:val="BodyText"/>
      </w:pPr>
      <w:r w:rsidRPr="00D05302">
        <w:rPr>
          <w:rStyle w:val="BodyTextDemiChar"/>
        </w:rPr>
        <w:t>Ratings in the High Range.</w:t>
      </w:r>
      <w:r w:rsidRPr="00BC09E0">
        <w:rPr>
          <w:b/>
        </w:rPr>
        <w:t xml:space="preserve"> </w:t>
      </w:r>
      <w:r w:rsidRPr="00BC09E0">
        <w:t xml:space="preserve">There are frequent conversations in the classroom, particularly between students and the teacher, and these conversations promote language use. Students are encouraged to converse and feel they are valued conversational partners. The teacher asks many open-ended questions that require students to communicate more complex ideas. The teacher often extends or repeats student responses. Frequently, the teacher maps his or her actions and student actions descriptively and uses advanced language with students. </w:t>
      </w:r>
    </w:p>
    <w:p w14:paraId="300ECDD8" w14:textId="77777777" w:rsidR="001F07E0" w:rsidRPr="00100D09" w:rsidRDefault="001F07E0">
      <w:pPr>
        <w:pStyle w:val="Heading2-SIOR"/>
        <w:rPr>
          <w:lang w:val="fr-FR"/>
        </w:rPr>
      </w:pPr>
      <w:bookmarkStart w:id="204" w:name="_Toc379881745"/>
      <w:bookmarkStart w:id="205" w:name="_Toc411329838"/>
      <w:bookmarkStart w:id="206" w:name="_Toc430114887"/>
      <w:bookmarkStart w:id="207" w:name="_Toc92194266"/>
      <w:r w:rsidRPr="00100D09">
        <w:rPr>
          <w:lang w:val="fr-FR"/>
        </w:rPr>
        <w:lastRenderedPageBreak/>
        <w:t>Instructional Dialogue</w:t>
      </w:r>
      <w:bookmarkEnd w:id="204"/>
      <w:bookmarkEnd w:id="205"/>
      <w:bookmarkEnd w:id="206"/>
      <w:bookmarkEnd w:id="207"/>
      <w:r w:rsidRPr="00100D09">
        <w:rPr>
          <w:lang w:val="fr-FR"/>
        </w:rPr>
        <w:t xml:space="preserve"> </w:t>
      </w:r>
    </w:p>
    <w:p w14:paraId="42FB9D01" w14:textId="77777777" w:rsidR="001F07E0" w:rsidRPr="00100D09" w:rsidRDefault="001F07E0">
      <w:pPr>
        <w:pStyle w:val="BodyTextDomain"/>
        <w:rPr>
          <w:lang w:val="fr-FR"/>
        </w:rPr>
      </w:pPr>
      <w:r w:rsidRPr="00100D09">
        <w:rPr>
          <w:lang w:val="fr-FR"/>
        </w:rPr>
        <w:t>Instructional Support domain, Grades 4</w:t>
      </w:r>
      <w:r w:rsidRPr="00100D09">
        <w:rPr>
          <w:rFonts w:ascii="Vijaya" w:hAnsi="Vijaya" w:cs="Vijaya"/>
          <w:lang w:val="fr-FR"/>
        </w:rPr>
        <w:t xml:space="preserve">− </w:t>
      </w:r>
      <w:r w:rsidRPr="00100D09">
        <w:rPr>
          <w:lang w:val="fr-FR"/>
        </w:rPr>
        <w:t>12</w:t>
      </w:r>
    </w:p>
    <w:p w14:paraId="49C2F86B" w14:textId="77777777" w:rsidR="001F07E0" w:rsidRPr="00BC09E0" w:rsidRDefault="001F07E0">
      <w:pPr>
        <w:pStyle w:val="BodyText"/>
      </w:pPr>
      <w:r w:rsidRPr="00BC09E0">
        <w:t>Instructional Dialogue captures the purposeful use of content-focused discussion among teachers and students that is cumulative, with the teacher supporting students to chain ideas together in ways that lead to deeper understanding of content. Students take an active role in these dialogues, and both the teacher and students use strategies that facilitate extended dialogue (</w:t>
      </w:r>
      <w:r w:rsidRPr="00BC09E0">
        <w:rPr>
          <w:i/>
        </w:rPr>
        <w:t>CLASS Upper Elementary Manual</w:t>
      </w:r>
      <w:r w:rsidRPr="00BC09E0">
        <w:t>, p. 97</w:t>
      </w:r>
      <w:r>
        <w:t xml:space="preserve">, </w:t>
      </w:r>
      <w:r w:rsidRPr="0085328B">
        <w:rPr>
          <w:i/>
        </w:rPr>
        <w:t>CLASS Secondary Manual</w:t>
      </w:r>
      <w:r>
        <w:t>, p. 101</w:t>
      </w:r>
      <w:r w:rsidRPr="00BC09E0">
        <w:t>).</w:t>
      </w:r>
    </w:p>
    <w:p w14:paraId="57C0FE88" w14:textId="77777777" w:rsidR="001F07E0" w:rsidRPr="00BC09E0" w:rsidRDefault="001F07E0">
      <w:pPr>
        <w:pStyle w:val="TableTitle0"/>
        <w:rPr>
          <w:spacing w:val="-4"/>
        </w:rPr>
      </w:pPr>
      <w:r w:rsidRPr="00BC09E0">
        <w:rPr>
          <w:spacing w:val="-4"/>
        </w:rPr>
        <w:t xml:space="preserve">Table 15. Instructional Dialogue: Number of Classrooms for Each Rating </w:t>
      </w:r>
      <w:r w:rsidRPr="002A58D3">
        <w:rPr>
          <w:spacing w:val="-4"/>
        </w:rPr>
        <w:t>and District Average</w:t>
      </w:r>
    </w:p>
    <w:p w14:paraId="21F18332" w14:textId="77777777" w:rsidR="001F07E0" w:rsidRDefault="001F07E0">
      <w:pPr>
        <w:pStyle w:val="BodyTextDemi"/>
      </w:pPr>
      <w:r w:rsidRPr="002A58D3">
        <w:t xml:space="preserve">Instructional Dialogue District Average*: </w:t>
      </w:r>
      <w:bookmarkStart w:id="208" w:name="Dist_ID_Avg"/>
      <w:r>
        <w:t>3.2</w:t>
      </w:r>
      <w:bookmarkEnd w:id="208"/>
    </w:p>
    <w:tbl>
      <w:tblPr>
        <w:tblStyle w:val="MSVTable1"/>
        <w:tblW w:w="5000" w:type="pct"/>
        <w:jc w:val="center"/>
        <w:tblLook w:val="06A0" w:firstRow="1" w:lastRow="0" w:firstColumn="1" w:lastColumn="0" w:noHBand="1" w:noVBand="1"/>
      </w:tblPr>
      <w:tblGrid>
        <w:gridCol w:w="1431"/>
        <w:gridCol w:w="874"/>
        <w:gridCol w:w="874"/>
        <w:gridCol w:w="874"/>
        <w:gridCol w:w="875"/>
        <w:gridCol w:w="875"/>
        <w:gridCol w:w="874"/>
        <w:gridCol w:w="875"/>
        <w:gridCol w:w="900"/>
        <w:gridCol w:w="892"/>
      </w:tblGrid>
      <w:tr w:rsidR="0041160A" w:rsidRPr="00E359BF" w14:paraId="655E0CBA" w14:textId="77777777">
        <w:trPr>
          <w:cnfStyle w:val="100000000000" w:firstRow="1" w:lastRow="0" w:firstColumn="0" w:lastColumn="0" w:oddVBand="0" w:evenVBand="0" w:oddHBand="0" w:evenHBand="0" w:firstRowFirstColumn="0" w:firstRowLastColumn="0" w:lastRowFirstColumn="0" w:lastRowLastColumn="0"/>
          <w:jc w:val="center"/>
        </w:trPr>
        <w:tc>
          <w:tcPr>
            <w:tcW w:w="1431" w:type="dxa"/>
            <w:vAlign w:val="bottom"/>
          </w:tcPr>
          <w:p w14:paraId="6AC26517" w14:textId="77777777" w:rsidR="0041160A" w:rsidRPr="00E359BF" w:rsidRDefault="0041160A">
            <w:pPr>
              <w:pStyle w:val="TableColHeadingCenter"/>
              <w:rPr>
                <w:rFonts w:eastAsia="MS Mincho"/>
              </w:rPr>
            </w:pPr>
            <w:r>
              <w:rPr>
                <w:rFonts w:eastAsia="MS Mincho"/>
              </w:rPr>
              <w:t>Grade Band</w:t>
            </w:r>
          </w:p>
        </w:tc>
        <w:tc>
          <w:tcPr>
            <w:tcW w:w="874" w:type="dxa"/>
            <w:vAlign w:val="bottom"/>
          </w:tcPr>
          <w:p w14:paraId="3EAD08F5"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0F3D8489"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461233F7"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43606D69"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65523773" w14:textId="77777777" w:rsidR="0041160A" w:rsidRPr="00E359BF" w:rsidRDefault="0041160A">
            <w:pPr>
              <w:pStyle w:val="TableColHeadingCenter"/>
              <w:rPr>
                <w:rFonts w:eastAsia="MS Mincho"/>
              </w:rPr>
            </w:pPr>
            <w:r w:rsidRPr="00E359BF">
              <w:rPr>
                <w:rFonts w:eastAsia="MS Mincho"/>
              </w:rPr>
              <w:t>Middle Range</w:t>
            </w:r>
          </w:p>
        </w:tc>
        <w:tc>
          <w:tcPr>
            <w:tcW w:w="874" w:type="dxa"/>
            <w:vAlign w:val="bottom"/>
          </w:tcPr>
          <w:p w14:paraId="1E261C9B" w14:textId="77777777" w:rsidR="0041160A" w:rsidRPr="00E359BF" w:rsidRDefault="0041160A">
            <w:pPr>
              <w:pStyle w:val="TableColHeadingCenter"/>
              <w:rPr>
                <w:rFonts w:eastAsia="MS Mincho"/>
              </w:rPr>
            </w:pPr>
            <w:r w:rsidRPr="00E359BF">
              <w:rPr>
                <w:rFonts w:eastAsia="MS Mincho"/>
              </w:rPr>
              <w:t>High Range</w:t>
            </w:r>
          </w:p>
        </w:tc>
        <w:tc>
          <w:tcPr>
            <w:tcW w:w="875" w:type="dxa"/>
            <w:vAlign w:val="bottom"/>
          </w:tcPr>
          <w:p w14:paraId="37243A61" w14:textId="77777777" w:rsidR="0041160A" w:rsidRPr="00E359BF" w:rsidRDefault="0041160A">
            <w:pPr>
              <w:pStyle w:val="TableColHeadingCenter"/>
              <w:rPr>
                <w:rFonts w:eastAsia="MS Mincho"/>
              </w:rPr>
            </w:pPr>
            <w:r w:rsidRPr="00E359BF">
              <w:rPr>
                <w:rFonts w:eastAsia="MS Mincho"/>
              </w:rPr>
              <w:t>High Range</w:t>
            </w:r>
          </w:p>
        </w:tc>
        <w:tc>
          <w:tcPr>
            <w:tcW w:w="900" w:type="dxa"/>
            <w:vAlign w:val="bottom"/>
          </w:tcPr>
          <w:p w14:paraId="03E06D70" w14:textId="77777777" w:rsidR="0041160A" w:rsidRPr="00E359BF" w:rsidRDefault="0041160A">
            <w:pPr>
              <w:pStyle w:val="TableColHeadingCenter"/>
              <w:rPr>
                <w:rFonts w:eastAsia="MS Mincho"/>
              </w:rPr>
            </w:pPr>
            <w:r>
              <w:rPr>
                <w:rFonts w:eastAsia="MS Mincho"/>
              </w:rPr>
              <w:t>n</w:t>
            </w:r>
          </w:p>
        </w:tc>
        <w:tc>
          <w:tcPr>
            <w:tcW w:w="892" w:type="dxa"/>
            <w:vAlign w:val="bottom"/>
          </w:tcPr>
          <w:p w14:paraId="53D31F21" w14:textId="77777777" w:rsidR="0041160A" w:rsidRPr="00E359BF" w:rsidRDefault="0041160A">
            <w:pPr>
              <w:pStyle w:val="TableColHeadingCenter"/>
              <w:rPr>
                <w:rFonts w:eastAsia="MS Mincho"/>
              </w:rPr>
            </w:pPr>
            <w:r>
              <w:rPr>
                <w:rFonts w:eastAsia="MS Mincho"/>
              </w:rPr>
              <w:t>Average</w:t>
            </w:r>
          </w:p>
        </w:tc>
      </w:tr>
      <w:tr w:rsidR="001F07E0" w:rsidRPr="00E359BF" w14:paraId="4684FB4D" w14:textId="77777777" w:rsidTr="0041160A">
        <w:trPr>
          <w:jc w:val="center"/>
        </w:trPr>
        <w:tc>
          <w:tcPr>
            <w:tcW w:w="1431" w:type="dxa"/>
            <w:shd w:val="clear" w:color="auto" w:fill="D9E2F3" w:themeFill="accent5" w:themeFillTint="33"/>
          </w:tcPr>
          <w:p w14:paraId="189CDBFF" w14:textId="77777777" w:rsidR="001F07E0" w:rsidRPr="00E359BF" w:rsidRDefault="001F07E0">
            <w:pPr>
              <w:pStyle w:val="TableSubheadingCentered"/>
            </w:pPr>
            <w:bookmarkStart w:id="209" w:name="Tbl_ID"/>
          </w:p>
        </w:tc>
        <w:tc>
          <w:tcPr>
            <w:tcW w:w="874" w:type="dxa"/>
            <w:shd w:val="clear" w:color="auto" w:fill="D9E2F3" w:themeFill="accent5" w:themeFillTint="33"/>
          </w:tcPr>
          <w:p w14:paraId="54B07451" w14:textId="77777777" w:rsidR="001F07E0" w:rsidRPr="00E359BF" w:rsidRDefault="001F07E0">
            <w:pPr>
              <w:pStyle w:val="TableSubheadingCentered"/>
            </w:pPr>
            <w:r w:rsidRPr="00E359BF">
              <w:t>1</w:t>
            </w:r>
          </w:p>
        </w:tc>
        <w:tc>
          <w:tcPr>
            <w:tcW w:w="874" w:type="dxa"/>
            <w:shd w:val="clear" w:color="auto" w:fill="D9E2F3" w:themeFill="accent5" w:themeFillTint="33"/>
          </w:tcPr>
          <w:p w14:paraId="106B277D" w14:textId="77777777" w:rsidR="001F07E0" w:rsidRPr="00E359BF" w:rsidRDefault="001F07E0">
            <w:pPr>
              <w:pStyle w:val="TableSubheadingCentered"/>
            </w:pPr>
            <w:r w:rsidRPr="00E359BF">
              <w:t>2</w:t>
            </w:r>
          </w:p>
        </w:tc>
        <w:tc>
          <w:tcPr>
            <w:tcW w:w="874" w:type="dxa"/>
            <w:shd w:val="clear" w:color="auto" w:fill="D9E2F3" w:themeFill="accent5" w:themeFillTint="33"/>
          </w:tcPr>
          <w:p w14:paraId="79D694A3" w14:textId="77777777" w:rsidR="001F07E0" w:rsidRPr="00E359BF" w:rsidRDefault="001F07E0">
            <w:pPr>
              <w:pStyle w:val="TableSubheadingCentered"/>
            </w:pPr>
            <w:r w:rsidRPr="00E359BF">
              <w:t>3</w:t>
            </w:r>
          </w:p>
        </w:tc>
        <w:tc>
          <w:tcPr>
            <w:tcW w:w="875" w:type="dxa"/>
            <w:shd w:val="clear" w:color="auto" w:fill="D9E2F3" w:themeFill="accent5" w:themeFillTint="33"/>
          </w:tcPr>
          <w:p w14:paraId="38113431" w14:textId="77777777" w:rsidR="001F07E0" w:rsidRPr="00E359BF" w:rsidRDefault="001F07E0">
            <w:pPr>
              <w:pStyle w:val="TableSubheadingCentered"/>
            </w:pPr>
            <w:r w:rsidRPr="00E359BF">
              <w:t>4</w:t>
            </w:r>
          </w:p>
        </w:tc>
        <w:tc>
          <w:tcPr>
            <w:tcW w:w="875" w:type="dxa"/>
            <w:shd w:val="clear" w:color="auto" w:fill="D9E2F3" w:themeFill="accent5" w:themeFillTint="33"/>
          </w:tcPr>
          <w:p w14:paraId="070C02C3" w14:textId="77777777" w:rsidR="001F07E0" w:rsidRPr="00E359BF" w:rsidRDefault="001F07E0">
            <w:pPr>
              <w:pStyle w:val="TableSubheadingCentered"/>
            </w:pPr>
            <w:r w:rsidRPr="00E359BF">
              <w:t>5</w:t>
            </w:r>
          </w:p>
        </w:tc>
        <w:tc>
          <w:tcPr>
            <w:tcW w:w="874" w:type="dxa"/>
            <w:shd w:val="clear" w:color="auto" w:fill="D9E2F3" w:themeFill="accent5" w:themeFillTint="33"/>
          </w:tcPr>
          <w:p w14:paraId="72D2A6D6" w14:textId="77777777" w:rsidR="001F07E0" w:rsidRPr="00E359BF" w:rsidRDefault="001F07E0">
            <w:pPr>
              <w:pStyle w:val="TableSubheadingCentered"/>
            </w:pPr>
            <w:r w:rsidRPr="00E359BF">
              <w:t>6</w:t>
            </w:r>
          </w:p>
        </w:tc>
        <w:tc>
          <w:tcPr>
            <w:tcW w:w="875" w:type="dxa"/>
            <w:shd w:val="clear" w:color="auto" w:fill="D9E2F3" w:themeFill="accent5" w:themeFillTint="33"/>
          </w:tcPr>
          <w:p w14:paraId="16576232" w14:textId="77777777" w:rsidR="001F07E0" w:rsidRPr="00E359BF" w:rsidRDefault="001F07E0">
            <w:pPr>
              <w:pStyle w:val="TableSubheadingCentered"/>
            </w:pPr>
            <w:r w:rsidRPr="00E359BF">
              <w:t>7</w:t>
            </w:r>
          </w:p>
        </w:tc>
        <w:tc>
          <w:tcPr>
            <w:tcW w:w="900" w:type="dxa"/>
            <w:shd w:val="clear" w:color="auto" w:fill="D9E2F3" w:themeFill="accent5" w:themeFillTint="33"/>
          </w:tcPr>
          <w:p w14:paraId="315ED4C8" w14:textId="77777777" w:rsidR="001F07E0" w:rsidRPr="00E359BF" w:rsidRDefault="001F07E0">
            <w:pPr>
              <w:pStyle w:val="TableSubheadingCentered"/>
            </w:pPr>
            <w:r>
              <w:t>53</w:t>
            </w:r>
          </w:p>
        </w:tc>
        <w:tc>
          <w:tcPr>
            <w:tcW w:w="892" w:type="dxa"/>
            <w:shd w:val="clear" w:color="auto" w:fill="D9E2F3" w:themeFill="accent5" w:themeFillTint="33"/>
          </w:tcPr>
          <w:p w14:paraId="1E15D479" w14:textId="77777777" w:rsidR="001F07E0" w:rsidRPr="00E359BF" w:rsidRDefault="001F07E0">
            <w:pPr>
              <w:pStyle w:val="TableSubheadingCentered"/>
            </w:pPr>
            <w:r>
              <w:t>3.2</w:t>
            </w:r>
          </w:p>
        </w:tc>
      </w:tr>
      <w:tr w:rsidR="001F07E0" w:rsidRPr="00E359BF" w14:paraId="453BB556" w14:textId="77777777" w:rsidTr="0041160A">
        <w:trPr>
          <w:jc w:val="center"/>
        </w:trPr>
        <w:tc>
          <w:tcPr>
            <w:tcW w:w="1431" w:type="dxa"/>
          </w:tcPr>
          <w:p w14:paraId="76A98E8A" w14:textId="77777777" w:rsidR="001F07E0" w:rsidRPr="00E359BF" w:rsidRDefault="001F07E0">
            <w:pPr>
              <w:pStyle w:val="TableText"/>
            </w:pPr>
            <w:r>
              <w:t>Grades 4-5**</w:t>
            </w:r>
          </w:p>
        </w:tc>
        <w:tc>
          <w:tcPr>
            <w:tcW w:w="874" w:type="dxa"/>
          </w:tcPr>
          <w:p w14:paraId="61CE2E9B" w14:textId="77777777" w:rsidR="001F07E0" w:rsidRPr="00E359BF" w:rsidRDefault="001F07E0">
            <w:pPr>
              <w:pStyle w:val="TableTextCentered"/>
              <w:rPr>
                <w:rFonts w:eastAsia="Times New Roman"/>
              </w:rPr>
            </w:pPr>
            <w:r>
              <w:rPr>
                <w:rFonts w:eastAsia="Times New Roman"/>
              </w:rPr>
              <w:t>1</w:t>
            </w:r>
          </w:p>
        </w:tc>
        <w:tc>
          <w:tcPr>
            <w:tcW w:w="874" w:type="dxa"/>
          </w:tcPr>
          <w:p w14:paraId="3DDECE7E" w14:textId="77777777" w:rsidR="001F07E0" w:rsidRPr="00E359BF" w:rsidRDefault="001F07E0">
            <w:pPr>
              <w:pStyle w:val="TableTextCentered"/>
              <w:rPr>
                <w:rFonts w:eastAsia="Times New Roman"/>
              </w:rPr>
            </w:pPr>
            <w:r>
              <w:rPr>
                <w:rFonts w:eastAsia="Times New Roman"/>
              </w:rPr>
              <w:t>2</w:t>
            </w:r>
          </w:p>
        </w:tc>
        <w:tc>
          <w:tcPr>
            <w:tcW w:w="874" w:type="dxa"/>
          </w:tcPr>
          <w:p w14:paraId="27A49DFA" w14:textId="77777777" w:rsidR="001F07E0" w:rsidRPr="00E359BF" w:rsidRDefault="001F07E0">
            <w:pPr>
              <w:pStyle w:val="TableTextCentered"/>
              <w:rPr>
                <w:rFonts w:eastAsia="Times New Roman"/>
              </w:rPr>
            </w:pPr>
            <w:r>
              <w:rPr>
                <w:rFonts w:eastAsia="Times New Roman"/>
              </w:rPr>
              <w:t>1</w:t>
            </w:r>
          </w:p>
        </w:tc>
        <w:tc>
          <w:tcPr>
            <w:tcW w:w="875" w:type="dxa"/>
          </w:tcPr>
          <w:p w14:paraId="714D505E" w14:textId="77777777" w:rsidR="001F07E0" w:rsidRPr="00E359BF" w:rsidRDefault="001F07E0">
            <w:pPr>
              <w:pStyle w:val="TableTextCentered"/>
              <w:rPr>
                <w:rFonts w:eastAsia="Times New Roman"/>
              </w:rPr>
            </w:pPr>
            <w:r>
              <w:rPr>
                <w:rFonts w:eastAsia="Times New Roman"/>
              </w:rPr>
              <w:t>3</w:t>
            </w:r>
          </w:p>
        </w:tc>
        <w:tc>
          <w:tcPr>
            <w:tcW w:w="875" w:type="dxa"/>
          </w:tcPr>
          <w:p w14:paraId="3E110A1A" w14:textId="77777777" w:rsidR="001F07E0" w:rsidRPr="00E359BF" w:rsidRDefault="001F07E0">
            <w:pPr>
              <w:pStyle w:val="TableTextCentered"/>
              <w:rPr>
                <w:rFonts w:eastAsia="Times New Roman"/>
              </w:rPr>
            </w:pPr>
            <w:r>
              <w:rPr>
                <w:rFonts w:eastAsia="Times New Roman"/>
              </w:rPr>
              <w:t>1</w:t>
            </w:r>
          </w:p>
        </w:tc>
        <w:tc>
          <w:tcPr>
            <w:tcW w:w="874" w:type="dxa"/>
          </w:tcPr>
          <w:p w14:paraId="2EBD6D46" w14:textId="77777777" w:rsidR="001F07E0" w:rsidRPr="00E359BF" w:rsidRDefault="001F07E0">
            <w:pPr>
              <w:pStyle w:val="TableTextCentered"/>
              <w:rPr>
                <w:rFonts w:eastAsia="Times New Roman"/>
              </w:rPr>
            </w:pPr>
            <w:r>
              <w:rPr>
                <w:rFonts w:eastAsia="Times New Roman"/>
              </w:rPr>
              <w:t>1</w:t>
            </w:r>
          </w:p>
        </w:tc>
        <w:tc>
          <w:tcPr>
            <w:tcW w:w="875" w:type="dxa"/>
          </w:tcPr>
          <w:p w14:paraId="3415EA80" w14:textId="77777777" w:rsidR="001F07E0" w:rsidRPr="00E359BF" w:rsidRDefault="001F07E0">
            <w:pPr>
              <w:pStyle w:val="TableTextCentered"/>
              <w:rPr>
                <w:rFonts w:eastAsia="Times New Roman"/>
              </w:rPr>
            </w:pPr>
            <w:r>
              <w:rPr>
                <w:rFonts w:eastAsia="Times New Roman"/>
              </w:rPr>
              <w:t>2</w:t>
            </w:r>
          </w:p>
        </w:tc>
        <w:tc>
          <w:tcPr>
            <w:tcW w:w="900" w:type="dxa"/>
          </w:tcPr>
          <w:p w14:paraId="47D202B2" w14:textId="77777777" w:rsidR="001F07E0" w:rsidRPr="00E359BF" w:rsidRDefault="001F07E0">
            <w:pPr>
              <w:pStyle w:val="TableTextCentered"/>
              <w:rPr>
                <w:rFonts w:eastAsia="Times New Roman"/>
              </w:rPr>
            </w:pPr>
            <w:r>
              <w:rPr>
                <w:rFonts w:eastAsia="Times New Roman"/>
              </w:rPr>
              <w:t>11</w:t>
            </w:r>
          </w:p>
        </w:tc>
        <w:tc>
          <w:tcPr>
            <w:tcW w:w="892" w:type="dxa"/>
          </w:tcPr>
          <w:p w14:paraId="5EBE4A78" w14:textId="77777777" w:rsidR="001F07E0" w:rsidRPr="00E359BF" w:rsidRDefault="001F07E0">
            <w:pPr>
              <w:pStyle w:val="TableTextCentered"/>
              <w:rPr>
                <w:rFonts w:eastAsia="Times New Roman"/>
              </w:rPr>
            </w:pPr>
            <w:r>
              <w:rPr>
                <w:rFonts w:eastAsia="Times New Roman"/>
              </w:rPr>
              <w:t>4.1</w:t>
            </w:r>
          </w:p>
        </w:tc>
      </w:tr>
      <w:tr w:rsidR="001F07E0" w:rsidRPr="00E359BF" w14:paraId="475575F7" w14:textId="77777777" w:rsidTr="0041160A">
        <w:trPr>
          <w:jc w:val="center"/>
        </w:trPr>
        <w:tc>
          <w:tcPr>
            <w:tcW w:w="1431" w:type="dxa"/>
          </w:tcPr>
          <w:p w14:paraId="1EA8729F" w14:textId="77777777" w:rsidR="001F07E0" w:rsidRPr="00E359BF" w:rsidRDefault="001F07E0">
            <w:pPr>
              <w:pStyle w:val="TableText"/>
            </w:pPr>
            <w:r>
              <w:t>Grades 6-8</w:t>
            </w:r>
          </w:p>
        </w:tc>
        <w:tc>
          <w:tcPr>
            <w:tcW w:w="874" w:type="dxa"/>
          </w:tcPr>
          <w:p w14:paraId="3F41F117" w14:textId="77777777" w:rsidR="001F07E0" w:rsidRPr="00E359BF" w:rsidRDefault="001F07E0">
            <w:pPr>
              <w:pStyle w:val="TableTextCentered"/>
              <w:rPr>
                <w:rFonts w:eastAsia="Times New Roman"/>
              </w:rPr>
            </w:pPr>
            <w:r>
              <w:rPr>
                <w:rFonts w:eastAsia="Times New Roman"/>
              </w:rPr>
              <w:t>3</w:t>
            </w:r>
          </w:p>
        </w:tc>
        <w:tc>
          <w:tcPr>
            <w:tcW w:w="874" w:type="dxa"/>
          </w:tcPr>
          <w:p w14:paraId="5FCAC317" w14:textId="77777777" w:rsidR="001F07E0" w:rsidRPr="00E359BF" w:rsidRDefault="001F07E0">
            <w:pPr>
              <w:pStyle w:val="TableTextCentered"/>
              <w:rPr>
                <w:rFonts w:eastAsia="Times New Roman"/>
              </w:rPr>
            </w:pPr>
            <w:r>
              <w:rPr>
                <w:rFonts w:eastAsia="Times New Roman"/>
              </w:rPr>
              <w:t>4</w:t>
            </w:r>
          </w:p>
        </w:tc>
        <w:tc>
          <w:tcPr>
            <w:tcW w:w="874" w:type="dxa"/>
          </w:tcPr>
          <w:p w14:paraId="00AB2AFE" w14:textId="77777777" w:rsidR="001F07E0" w:rsidRPr="00E359BF" w:rsidRDefault="001F07E0">
            <w:pPr>
              <w:pStyle w:val="TableTextCentered"/>
              <w:rPr>
                <w:rFonts w:eastAsia="Times New Roman"/>
              </w:rPr>
            </w:pPr>
            <w:r>
              <w:rPr>
                <w:rFonts w:eastAsia="Times New Roman"/>
              </w:rPr>
              <w:t>4</w:t>
            </w:r>
          </w:p>
        </w:tc>
        <w:tc>
          <w:tcPr>
            <w:tcW w:w="875" w:type="dxa"/>
          </w:tcPr>
          <w:p w14:paraId="419CF963" w14:textId="77777777" w:rsidR="001F07E0" w:rsidRPr="00E359BF" w:rsidRDefault="001F07E0">
            <w:pPr>
              <w:pStyle w:val="TableTextCentered"/>
              <w:rPr>
                <w:rFonts w:eastAsia="Times New Roman"/>
              </w:rPr>
            </w:pPr>
            <w:r>
              <w:rPr>
                <w:rFonts w:eastAsia="Times New Roman"/>
              </w:rPr>
              <w:t>5</w:t>
            </w:r>
          </w:p>
        </w:tc>
        <w:tc>
          <w:tcPr>
            <w:tcW w:w="875" w:type="dxa"/>
          </w:tcPr>
          <w:p w14:paraId="3E181DC3" w14:textId="77777777" w:rsidR="001F07E0" w:rsidRPr="00E359BF" w:rsidRDefault="001F07E0">
            <w:pPr>
              <w:pStyle w:val="TableTextCentered"/>
              <w:rPr>
                <w:rFonts w:eastAsia="Times New Roman"/>
              </w:rPr>
            </w:pPr>
            <w:r>
              <w:rPr>
                <w:rFonts w:eastAsia="Times New Roman"/>
              </w:rPr>
              <w:t>1</w:t>
            </w:r>
          </w:p>
        </w:tc>
        <w:tc>
          <w:tcPr>
            <w:tcW w:w="874" w:type="dxa"/>
          </w:tcPr>
          <w:p w14:paraId="3E3A9C21" w14:textId="77777777" w:rsidR="001F07E0" w:rsidRPr="00E359BF" w:rsidRDefault="001F07E0">
            <w:pPr>
              <w:pStyle w:val="TableTextCentered"/>
              <w:rPr>
                <w:rFonts w:eastAsia="Times New Roman"/>
              </w:rPr>
            </w:pPr>
            <w:r>
              <w:rPr>
                <w:rFonts w:eastAsia="Times New Roman"/>
              </w:rPr>
              <w:t>3</w:t>
            </w:r>
          </w:p>
        </w:tc>
        <w:tc>
          <w:tcPr>
            <w:tcW w:w="875" w:type="dxa"/>
          </w:tcPr>
          <w:p w14:paraId="6984731B" w14:textId="77777777" w:rsidR="001F07E0" w:rsidRPr="00E359BF" w:rsidRDefault="001F07E0">
            <w:pPr>
              <w:pStyle w:val="TableTextCentered"/>
              <w:rPr>
                <w:rFonts w:eastAsia="Times New Roman"/>
              </w:rPr>
            </w:pPr>
            <w:r>
              <w:rPr>
                <w:rFonts w:eastAsia="Times New Roman"/>
              </w:rPr>
              <w:t>0</w:t>
            </w:r>
          </w:p>
        </w:tc>
        <w:tc>
          <w:tcPr>
            <w:tcW w:w="900" w:type="dxa"/>
          </w:tcPr>
          <w:p w14:paraId="1940B9D6" w14:textId="77777777" w:rsidR="001F07E0" w:rsidRPr="00E359BF" w:rsidRDefault="001F07E0">
            <w:pPr>
              <w:pStyle w:val="TableTextCentered"/>
              <w:rPr>
                <w:rFonts w:eastAsia="Times New Roman"/>
              </w:rPr>
            </w:pPr>
            <w:r>
              <w:rPr>
                <w:rFonts w:eastAsia="Times New Roman"/>
              </w:rPr>
              <w:t>20</w:t>
            </w:r>
          </w:p>
        </w:tc>
        <w:tc>
          <w:tcPr>
            <w:tcW w:w="892" w:type="dxa"/>
          </w:tcPr>
          <w:p w14:paraId="63261737" w14:textId="77777777" w:rsidR="001F07E0" w:rsidRPr="00E359BF" w:rsidRDefault="001F07E0">
            <w:pPr>
              <w:pStyle w:val="TableTextCentered"/>
              <w:rPr>
                <w:rFonts w:eastAsia="Times New Roman"/>
              </w:rPr>
            </w:pPr>
            <w:r>
              <w:rPr>
                <w:rFonts w:eastAsia="Times New Roman"/>
              </w:rPr>
              <w:t>3.3</w:t>
            </w:r>
          </w:p>
        </w:tc>
      </w:tr>
      <w:tr w:rsidR="001F07E0" w:rsidRPr="00E359BF" w14:paraId="602FD52D" w14:textId="77777777" w:rsidTr="0041160A">
        <w:trPr>
          <w:jc w:val="center"/>
        </w:trPr>
        <w:tc>
          <w:tcPr>
            <w:tcW w:w="1431" w:type="dxa"/>
          </w:tcPr>
          <w:p w14:paraId="349B6E88" w14:textId="77777777" w:rsidR="001F07E0" w:rsidRPr="00E359BF" w:rsidRDefault="001F07E0">
            <w:pPr>
              <w:pStyle w:val="TableText"/>
            </w:pPr>
            <w:r>
              <w:t>Grades 9-12</w:t>
            </w:r>
          </w:p>
        </w:tc>
        <w:tc>
          <w:tcPr>
            <w:tcW w:w="874" w:type="dxa"/>
          </w:tcPr>
          <w:p w14:paraId="49EC1D2A" w14:textId="77777777" w:rsidR="001F07E0" w:rsidRPr="00E359BF" w:rsidRDefault="001F07E0">
            <w:pPr>
              <w:pStyle w:val="TableTextCentered"/>
              <w:rPr>
                <w:rFonts w:eastAsia="Times New Roman"/>
              </w:rPr>
            </w:pPr>
            <w:r>
              <w:rPr>
                <w:rFonts w:eastAsia="Times New Roman"/>
              </w:rPr>
              <w:t>7</w:t>
            </w:r>
          </w:p>
        </w:tc>
        <w:tc>
          <w:tcPr>
            <w:tcW w:w="874" w:type="dxa"/>
          </w:tcPr>
          <w:p w14:paraId="0227B239" w14:textId="77777777" w:rsidR="001F07E0" w:rsidRPr="00E359BF" w:rsidRDefault="001F07E0">
            <w:pPr>
              <w:pStyle w:val="TableTextCentered"/>
              <w:rPr>
                <w:rFonts w:eastAsia="Times New Roman"/>
              </w:rPr>
            </w:pPr>
            <w:r>
              <w:rPr>
                <w:rFonts w:eastAsia="Times New Roman"/>
              </w:rPr>
              <w:t>4</w:t>
            </w:r>
          </w:p>
        </w:tc>
        <w:tc>
          <w:tcPr>
            <w:tcW w:w="874" w:type="dxa"/>
          </w:tcPr>
          <w:p w14:paraId="47ECDFA4" w14:textId="77777777" w:rsidR="001F07E0" w:rsidRPr="00E359BF" w:rsidRDefault="001F07E0">
            <w:pPr>
              <w:pStyle w:val="TableTextCentered"/>
              <w:rPr>
                <w:rFonts w:eastAsia="Times New Roman"/>
              </w:rPr>
            </w:pPr>
            <w:r>
              <w:rPr>
                <w:rFonts w:eastAsia="Times New Roman"/>
              </w:rPr>
              <w:t>4</w:t>
            </w:r>
          </w:p>
        </w:tc>
        <w:tc>
          <w:tcPr>
            <w:tcW w:w="875" w:type="dxa"/>
          </w:tcPr>
          <w:p w14:paraId="654C737D" w14:textId="77777777" w:rsidR="001F07E0" w:rsidRPr="00E359BF" w:rsidRDefault="001F07E0">
            <w:pPr>
              <w:pStyle w:val="TableTextCentered"/>
              <w:rPr>
                <w:rFonts w:eastAsia="Times New Roman"/>
              </w:rPr>
            </w:pPr>
            <w:r>
              <w:rPr>
                <w:rFonts w:eastAsia="Times New Roman"/>
              </w:rPr>
              <w:t>3</w:t>
            </w:r>
          </w:p>
        </w:tc>
        <w:tc>
          <w:tcPr>
            <w:tcW w:w="875" w:type="dxa"/>
          </w:tcPr>
          <w:p w14:paraId="40F77C3E" w14:textId="77777777" w:rsidR="001F07E0" w:rsidRPr="00E359BF" w:rsidRDefault="001F07E0">
            <w:pPr>
              <w:pStyle w:val="TableTextCentered"/>
              <w:rPr>
                <w:rFonts w:eastAsia="Times New Roman"/>
              </w:rPr>
            </w:pPr>
            <w:r>
              <w:rPr>
                <w:rFonts w:eastAsia="Times New Roman"/>
              </w:rPr>
              <w:t>2</w:t>
            </w:r>
          </w:p>
        </w:tc>
        <w:tc>
          <w:tcPr>
            <w:tcW w:w="874" w:type="dxa"/>
          </w:tcPr>
          <w:p w14:paraId="71663DB2" w14:textId="77777777" w:rsidR="001F07E0" w:rsidRPr="00E359BF" w:rsidRDefault="001F07E0">
            <w:pPr>
              <w:pStyle w:val="TableTextCentered"/>
              <w:rPr>
                <w:rFonts w:eastAsia="Times New Roman"/>
              </w:rPr>
            </w:pPr>
            <w:r>
              <w:rPr>
                <w:rFonts w:eastAsia="Times New Roman"/>
              </w:rPr>
              <w:t>2</w:t>
            </w:r>
          </w:p>
        </w:tc>
        <w:tc>
          <w:tcPr>
            <w:tcW w:w="875" w:type="dxa"/>
          </w:tcPr>
          <w:p w14:paraId="7A59DA6F" w14:textId="77777777" w:rsidR="001F07E0" w:rsidRPr="00E359BF" w:rsidRDefault="001F07E0">
            <w:pPr>
              <w:pStyle w:val="TableTextCentered"/>
              <w:rPr>
                <w:rFonts w:eastAsia="Times New Roman"/>
              </w:rPr>
            </w:pPr>
            <w:r>
              <w:rPr>
                <w:rFonts w:eastAsia="Times New Roman"/>
              </w:rPr>
              <w:t>0</w:t>
            </w:r>
          </w:p>
        </w:tc>
        <w:tc>
          <w:tcPr>
            <w:tcW w:w="900" w:type="dxa"/>
          </w:tcPr>
          <w:p w14:paraId="641DCF6E" w14:textId="77777777" w:rsidR="001F07E0" w:rsidRPr="00E359BF" w:rsidRDefault="001F07E0">
            <w:pPr>
              <w:pStyle w:val="TableTextCentered"/>
              <w:rPr>
                <w:rFonts w:eastAsia="Times New Roman"/>
              </w:rPr>
            </w:pPr>
            <w:r>
              <w:rPr>
                <w:rFonts w:eastAsia="Times New Roman"/>
              </w:rPr>
              <w:t>22</w:t>
            </w:r>
          </w:p>
        </w:tc>
        <w:tc>
          <w:tcPr>
            <w:tcW w:w="892" w:type="dxa"/>
          </w:tcPr>
          <w:p w14:paraId="66AB9995" w14:textId="77777777" w:rsidR="001F07E0" w:rsidRPr="00E359BF" w:rsidRDefault="001F07E0">
            <w:pPr>
              <w:pStyle w:val="TableTextCentered"/>
              <w:rPr>
                <w:rFonts w:eastAsia="Times New Roman"/>
              </w:rPr>
            </w:pPr>
            <w:r>
              <w:rPr>
                <w:rFonts w:eastAsia="Times New Roman"/>
              </w:rPr>
              <w:t>2.8</w:t>
            </w:r>
          </w:p>
        </w:tc>
      </w:tr>
    </w:tbl>
    <w:bookmarkEnd w:id="209"/>
    <w:p w14:paraId="2611F657" w14:textId="77777777" w:rsidR="001F07E0" w:rsidRDefault="001F07E0">
      <w:pPr>
        <w:pStyle w:val="TableNote"/>
      </w:pPr>
      <w:r w:rsidRPr="002A58D3">
        <w:t xml:space="preserve">*The district average is an average of the observation scores. In Table 15, the district average is computed as: </w:t>
      </w:r>
      <w:r w:rsidRPr="002A58D3">
        <w:br/>
      </w:r>
      <w:bookmarkStart w:id="210" w:name="Dist_ID_Calc"/>
      <w:r>
        <w:t>([1 x 11] + [2 x 10] + [3 x 9] + [4 x 11] + [5 x 4] + [6 x 6] + [7 x 2]) ÷ 53 observations = 3.2</w:t>
      </w:r>
      <w:bookmarkEnd w:id="210"/>
    </w:p>
    <w:p w14:paraId="1A243D07" w14:textId="77777777" w:rsidR="001F07E0" w:rsidRPr="00BC09E0" w:rsidRDefault="001F07E0">
      <w:pPr>
        <w:pStyle w:val="TableNote"/>
      </w:pPr>
      <w:r>
        <w:t>**Instructional Dialogue does not appear in the CLASS K-3 Manual, therefore scores for the Elementary School Level represent grades 4-5 only.</w:t>
      </w:r>
    </w:p>
    <w:p w14:paraId="7B45EBB6" w14:textId="77777777" w:rsidR="001F07E0" w:rsidRPr="00BC09E0" w:rsidRDefault="001F07E0">
      <w:pPr>
        <w:pStyle w:val="BodyText"/>
      </w:pPr>
      <w:r w:rsidRPr="00D05302">
        <w:rPr>
          <w:rStyle w:val="BodyTextDemiChar"/>
        </w:rPr>
        <w:t>Ratings in the Low Range.</w:t>
      </w:r>
      <w:r w:rsidRPr="00BC09E0">
        <w:t xml:space="preserve"> At the low range, there are no or few discussions in the class, the discussions are not related to content or skill development, or the discussions contain only simple question-response exchanges between the teacher and students. The class is dominated by teacher talk, and discussion is limited. The teacher and students ask closed-ended questions; rarely acknowledge, report, or extend other students’ comments; and/or appear disinterested in other students’ comments, resulting in many students not being engaged in instructional dialogues.</w:t>
      </w:r>
    </w:p>
    <w:p w14:paraId="4470B1D5" w14:textId="77777777" w:rsidR="001F07E0" w:rsidRPr="00BC09E0" w:rsidRDefault="001F07E0">
      <w:pPr>
        <w:pStyle w:val="BodyText"/>
      </w:pPr>
      <w:r w:rsidRPr="00D05302">
        <w:rPr>
          <w:rStyle w:val="BodyTextDemiChar"/>
        </w:rPr>
        <w:t>Ratings in the Middle Range.</w:t>
      </w:r>
      <w:r w:rsidRPr="00BC09E0">
        <w:t xml:space="preserve"> At this range, there are occasional content-based discussions in class among teachers and students; however, these exchanges are brief or quickly move from one topic to another without follow-up questions or comments from the teacher and other students. The class is mostly dominated by teacher talk, although there are times when students take a more active role, or there are distributed dialogues that involve only a few students in the class. The teacher and students sometimes facilitate and encourage more elaborate dialogue, but such efforts are brief, inconsistent, or ineffective at consistently engaging students in extended dialogues.</w:t>
      </w:r>
    </w:p>
    <w:p w14:paraId="32631704" w14:textId="77777777" w:rsidR="001F07E0" w:rsidRPr="00BC09E0" w:rsidRDefault="001F07E0">
      <w:pPr>
        <w:pStyle w:val="BodyText"/>
        <w:rPr>
          <w:rFonts w:cs="Times New Roman"/>
        </w:rPr>
      </w:pPr>
      <w:r w:rsidRPr="00D05302">
        <w:rPr>
          <w:rStyle w:val="BodyTextDemiChar"/>
        </w:rPr>
        <w:t>Ratings in the High Range.</w:t>
      </w:r>
      <w:r w:rsidRPr="00BC09E0">
        <w:rPr>
          <w:b/>
        </w:rPr>
        <w:t xml:space="preserve"> </w:t>
      </w:r>
      <w:r w:rsidRPr="00BC09E0">
        <w:t xml:space="preserve">At the high range, there are frequent, content-driven discussions in the class between teachers and students or among students. The discussions build depth of knowledge through cumulative, contingent exchanges. The class dialogues are distributed in a way that the teacher and the majority of students take an active role or students are actively engaged in instructional dialogues with each other. The teacher and students frequently use strategies that encourage more elaborate dialogue, such as open-ended questions, repetition or extension, and active listening. Students respond to these techniques by fully participating in extended dialogues. </w:t>
      </w:r>
    </w:p>
    <w:p w14:paraId="1E76B7BE" w14:textId="77777777" w:rsidR="001F07E0" w:rsidRPr="00100D09" w:rsidRDefault="001F07E0">
      <w:pPr>
        <w:pStyle w:val="Heading2-SIOR"/>
        <w:rPr>
          <w:lang w:val="fr-FR"/>
        </w:rPr>
      </w:pPr>
      <w:bookmarkStart w:id="211" w:name="_Toc379881746"/>
      <w:bookmarkStart w:id="212" w:name="_Toc411329839"/>
      <w:bookmarkStart w:id="213" w:name="_Toc430114888"/>
      <w:bookmarkStart w:id="214" w:name="_Toc92194267"/>
      <w:r w:rsidRPr="00100D09">
        <w:rPr>
          <w:lang w:val="fr-FR"/>
        </w:rPr>
        <w:lastRenderedPageBreak/>
        <w:t>Student Engagement</w:t>
      </w:r>
      <w:bookmarkEnd w:id="211"/>
      <w:bookmarkEnd w:id="212"/>
      <w:bookmarkEnd w:id="213"/>
      <w:bookmarkEnd w:id="214"/>
    </w:p>
    <w:p w14:paraId="4B73ABD8" w14:textId="77777777" w:rsidR="001F07E0" w:rsidRPr="00100D09" w:rsidRDefault="001F07E0">
      <w:pPr>
        <w:pStyle w:val="BodyTextDomain"/>
        <w:rPr>
          <w:lang w:val="fr-FR"/>
        </w:rPr>
      </w:pPr>
      <w:r w:rsidRPr="00100D09">
        <w:rPr>
          <w:lang w:val="fr-FR"/>
        </w:rPr>
        <w:t>Student Engagement domain, Grades 4</w:t>
      </w:r>
      <w:r w:rsidRPr="00100D09">
        <w:rPr>
          <w:rFonts w:ascii="Vijaya" w:hAnsi="Vijaya" w:cs="Vijaya"/>
          <w:lang w:val="fr-FR"/>
        </w:rPr>
        <w:t>−</w:t>
      </w:r>
      <w:r w:rsidRPr="00100D09">
        <w:rPr>
          <w:lang w:val="fr-FR"/>
        </w:rPr>
        <w:t xml:space="preserve">12 </w:t>
      </w:r>
    </w:p>
    <w:p w14:paraId="2F9463AC" w14:textId="77777777" w:rsidR="001F07E0" w:rsidRPr="00BC09E0" w:rsidRDefault="001F07E0">
      <w:pPr>
        <w:pStyle w:val="BodyText"/>
      </w:pPr>
      <w:r w:rsidRPr="00BC09E0">
        <w:t>Student Engagement refers to the extent to which all students in the class are focused and participating in the learning activity that is presented or facilitated by the teacher. The difference between passive engagement and active engagement is reflected in this rating (</w:t>
      </w:r>
      <w:r w:rsidRPr="00BC09E0">
        <w:rPr>
          <w:i/>
        </w:rPr>
        <w:t>CLASS Upper Elementary Manual</w:t>
      </w:r>
      <w:r w:rsidRPr="00BC09E0">
        <w:t xml:space="preserve">, p. 105). </w:t>
      </w:r>
    </w:p>
    <w:p w14:paraId="6AC08E08" w14:textId="77777777" w:rsidR="001F07E0" w:rsidRPr="00BC09E0" w:rsidRDefault="001F07E0">
      <w:pPr>
        <w:pStyle w:val="TableTitle0"/>
        <w:rPr>
          <w:spacing w:val="-4"/>
        </w:rPr>
      </w:pPr>
      <w:r w:rsidRPr="00BC09E0">
        <w:rPr>
          <w:spacing w:val="-4"/>
        </w:rPr>
        <w:t xml:space="preserve">Table 16. Student Engagement: Number of Classrooms for Each Rating </w:t>
      </w:r>
      <w:r w:rsidRPr="002A58D3">
        <w:rPr>
          <w:spacing w:val="-4"/>
        </w:rPr>
        <w:t>and District Average</w:t>
      </w:r>
    </w:p>
    <w:p w14:paraId="7815ACDC" w14:textId="77777777" w:rsidR="001F07E0" w:rsidRDefault="001F07E0">
      <w:pPr>
        <w:pStyle w:val="BodyTextDemi"/>
      </w:pPr>
      <w:r w:rsidRPr="002A58D3">
        <w:t xml:space="preserve">Student Engagement District Average*: </w:t>
      </w:r>
      <w:bookmarkStart w:id="215" w:name="Dist_SE_Avg"/>
      <w:r>
        <w:t>5.2</w:t>
      </w:r>
      <w:bookmarkEnd w:id="215"/>
    </w:p>
    <w:tbl>
      <w:tblPr>
        <w:tblStyle w:val="MSVTable1"/>
        <w:tblW w:w="5000" w:type="pct"/>
        <w:jc w:val="center"/>
        <w:tblLook w:val="06A0" w:firstRow="1" w:lastRow="0" w:firstColumn="1" w:lastColumn="0" w:noHBand="1" w:noVBand="1"/>
      </w:tblPr>
      <w:tblGrid>
        <w:gridCol w:w="1431"/>
        <w:gridCol w:w="874"/>
        <w:gridCol w:w="874"/>
        <w:gridCol w:w="874"/>
        <w:gridCol w:w="875"/>
        <w:gridCol w:w="875"/>
        <w:gridCol w:w="874"/>
        <w:gridCol w:w="875"/>
        <w:gridCol w:w="900"/>
        <w:gridCol w:w="892"/>
      </w:tblGrid>
      <w:tr w:rsidR="0041160A" w:rsidRPr="00E359BF" w14:paraId="57DF1017" w14:textId="77777777">
        <w:trPr>
          <w:cnfStyle w:val="100000000000" w:firstRow="1" w:lastRow="0" w:firstColumn="0" w:lastColumn="0" w:oddVBand="0" w:evenVBand="0" w:oddHBand="0" w:evenHBand="0" w:firstRowFirstColumn="0" w:firstRowLastColumn="0" w:lastRowFirstColumn="0" w:lastRowLastColumn="0"/>
          <w:jc w:val="center"/>
        </w:trPr>
        <w:tc>
          <w:tcPr>
            <w:tcW w:w="1431" w:type="dxa"/>
            <w:vAlign w:val="bottom"/>
          </w:tcPr>
          <w:p w14:paraId="17F4E363" w14:textId="77777777" w:rsidR="0041160A" w:rsidRPr="00E359BF" w:rsidRDefault="0041160A">
            <w:pPr>
              <w:pStyle w:val="TableColHeadingCenter"/>
              <w:rPr>
                <w:rFonts w:eastAsia="MS Mincho"/>
              </w:rPr>
            </w:pPr>
            <w:r>
              <w:rPr>
                <w:rFonts w:eastAsia="MS Mincho"/>
              </w:rPr>
              <w:t>Grade Band</w:t>
            </w:r>
          </w:p>
        </w:tc>
        <w:tc>
          <w:tcPr>
            <w:tcW w:w="874" w:type="dxa"/>
            <w:vAlign w:val="bottom"/>
          </w:tcPr>
          <w:p w14:paraId="28C403AA"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02CD5B2A" w14:textId="77777777" w:rsidR="0041160A" w:rsidRPr="00E359BF" w:rsidRDefault="0041160A">
            <w:pPr>
              <w:pStyle w:val="TableColHeadingCenter"/>
              <w:rPr>
                <w:rFonts w:eastAsia="MS Mincho"/>
              </w:rPr>
            </w:pPr>
            <w:r w:rsidRPr="00E359BF">
              <w:rPr>
                <w:rFonts w:eastAsia="MS Mincho"/>
              </w:rPr>
              <w:t>Low Range</w:t>
            </w:r>
          </w:p>
        </w:tc>
        <w:tc>
          <w:tcPr>
            <w:tcW w:w="874" w:type="dxa"/>
            <w:vAlign w:val="bottom"/>
          </w:tcPr>
          <w:p w14:paraId="1B2F1BE6"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794DFE86" w14:textId="77777777" w:rsidR="0041160A" w:rsidRPr="00E359BF" w:rsidRDefault="0041160A">
            <w:pPr>
              <w:pStyle w:val="TableColHeadingCenter"/>
              <w:rPr>
                <w:rFonts w:eastAsia="MS Mincho"/>
              </w:rPr>
            </w:pPr>
            <w:r w:rsidRPr="00E359BF">
              <w:rPr>
                <w:rFonts w:eastAsia="MS Mincho"/>
              </w:rPr>
              <w:t>Middle Range</w:t>
            </w:r>
          </w:p>
        </w:tc>
        <w:tc>
          <w:tcPr>
            <w:tcW w:w="875" w:type="dxa"/>
            <w:vAlign w:val="bottom"/>
          </w:tcPr>
          <w:p w14:paraId="402A65D2" w14:textId="77777777" w:rsidR="0041160A" w:rsidRPr="00E359BF" w:rsidRDefault="0041160A">
            <w:pPr>
              <w:pStyle w:val="TableColHeadingCenter"/>
              <w:rPr>
                <w:rFonts w:eastAsia="MS Mincho"/>
              </w:rPr>
            </w:pPr>
            <w:r w:rsidRPr="00E359BF">
              <w:rPr>
                <w:rFonts w:eastAsia="MS Mincho"/>
              </w:rPr>
              <w:t>Middle Range</w:t>
            </w:r>
          </w:p>
        </w:tc>
        <w:tc>
          <w:tcPr>
            <w:tcW w:w="874" w:type="dxa"/>
            <w:vAlign w:val="bottom"/>
          </w:tcPr>
          <w:p w14:paraId="35910EF8" w14:textId="77777777" w:rsidR="0041160A" w:rsidRPr="00E359BF" w:rsidRDefault="0041160A">
            <w:pPr>
              <w:pStyle w:val="TableColHeadingCenter"/>
              <w:rPr>
                <w:rFonts w:eastAsia="MS Mincho"/>
              </w:rPr>
            </w:pPr>
            <w:r w:rsidRPr="00E359BF">
              <w:rPr>
                <w:rFonts w:eastAsia="MS Mincho"/>
              </w:rPr>
              <w:t>High Range</w:t>
            </w:r>
          </w:p>
        </w:tc>
        <w:tc>
          <w:tcPr>
            <w:tcW w:w="875" w:type="dxa"/>
            <w:vAlign w:val="bottom"/>
          </w:tcPr>
          <w:p w14:paraId="18F8063B" w14:textId="77777777" w:rsidR="0041160A" w:rsidRPr="00E359BF" w:rsidRDefault="0041160A">
            <w:pPr>
              <w:pStyle w:val="TableColHeadingCenter"/>
              <w:rPr>
                <w:rFonts w:eastAsia="MS Mincho"/>
              </w:rPr>
            </w:pPr>
            <w:r w:rsidRPr="00E359BF">
              <w:rPr>
                <w:rFonts w:eastAsia="MS Mincho"/>
              </w:rPr>
              <w:t>High Range</w:t>
            </w:r>
          </w:p>
        </w:tc>
        <w:tc>
          <w:tcPr>
            <w:tcW w:w="900" w:type="dxa"/>
            <w:vAlign w:val="bottom"/>
          </w:tcPr>
          <w:p w14:paraId="7E13B981" w14:textId="77777777" w:rsidR="0041160A" w:rsidRPr="00E359BF" w:rsidRDefault="0041160A">
            <w:pPr>
              <w:pStyle w:val="TableColHeadingCenter"/>
              <w:rPr>
                <w:rFonts w:eastAsia="MS Mincho"/>
              </w:rPr>
            </w:pPr>
            <w:r>
              <w:rPr>
                <w:rFonts w:eastAsia="MS Mincho"/>
              </w:rPr>
              <w:t>n</w:t>
            </w:r>
          </w:p>
        </w:tc>
        <w:tc>
          <w:tcPr>
            <w:tcW w:w="892" w:type="dxa"/>
            <w:vAlign w:val="bottom"/>
          </w:tcPr>
          <w:p w14:paraId="55C09348" w14:textId="77777777" w:rsidR="0041160A" w:rsidRPr="00E359BF" w:rsidRDefault="0041160A">
            <w:pPr>
              <w:pStyle w:val="TableColHeadingCenter"/>
              <w:rPr>
                <w:rFonts w:eastAsia="MS Mincho"/>
              </w:rPr>
            </w:pPr>
            <w:r>
              <w:rPr>
                <w:rFonts w:eastAsia="MS Mincho"/>
              </w:rPr>
              <w:t>Average</w:t>
            </w:r>
          </w:p>
        </w:tc>
      </w:tr>
      <w:tr w:rsidR="001F07E0" w:rsidRPr="00E359BF" w14:paraId="715BBF78" w14:textId="77777777" w:rsidTr="0041160A">
        <w:trPr>
          <w:jc w:val="center"/>
        </w:trPr>
        <w:tc>
          <w:tcPr>
            <w:tcW w:w="1431" w:type="dxa"/>
            <w:shd w:val="clear" w:color="auto" w:fill="D9E2F3" w:themeFill="accent5" w:themeFillTint="33"/>
          </w:tcPr>
          <w:p w14:paraId="751CE233" w14:textId="77777777" w:rsidR="001F07E0" w:rsidRPr="00E359BF" w:rsidRDefault="001F07E0">
            <w:pPr>
              <w:pStyle w:val="TableSubheadingCentered"/>
            </w:pPr>
            <w:bookmarkStart w:id="216" w:name="Tbl_SE"/>
          </w:p>
        </w:tc>
        <w:tc>
          <w:tcPr>
            <w:tcW w:w="874" w:type="dxa"/>
            <w:shd w:val="clear" w:color="auto" w:fill="D9E2F3" w:themeFill="accent5" w:themeFillTint="33"/>
          </w:tcPr>
          <w:p w14:paraId="701EC565" w14:textId="77777777" w:rsidR="001F07E0" w:rsidRPr="00E359BF" w:rsidRDefault="001F07E0">
            <w:pPr>
              <w:pStyle w:val="TableSubheadingCentered"/>
            </w:pPr>
            <w:r w:rsidRPr="00E359BF">
              <w:t>1</w:t>
            </w:r>
          </w:p>
        </w:tc>
        <w:tc>
          <w:tcPr>
            <w:tcW w:w="874" w:type="dxa"/>
            <w:shd w:val="clear" w:color="auto" w:fill="D9E2F3" w:themeFill="accent5" w:themeFillTint="33"/>
          </w:tcPr>
          <w:p w14:paraId="6787B218" w14:textId="77777777" w:rsidR="001F07E0" w:rsidRPr="00E359BF" w:rsidRDefault="001F07E0">
            <w:pPr>
              <w:pStyle w:val="TableSubheadingCentered"/>
            </w:pPr>
            <w:r w:rsidRPr="00E359BF">
              <w:t>2</w:t>
            </w:r>
          </w:p>
        </w:tc>
        <w:tc>
          <w:tcPr>
            <w:tcW w:w="874" w:type="dxa"/>
            <w:shd w:val="clear" w:color="auto" w:fill="D9E2F3" w:themeFill="accent5" w:themeFillTint="33"/>
          </w:tcPr>
          <w:p w14:paraId="5BC82D0A" w14:textId="77777777" w:rsidR="001F07E0" w:rsidRPr="00E359BF" w:rsidRDefault="001F07E0">
            <w:pPr>
              <w:pStyle w:val="TableSubheadingCentered"/>
            </w:pPr>
            <w:r w:rsidRPr="00E359BF">
              <w:t>3</w:t>
            </w:r>
          </w:p>
        </w:tc>
        <w:tc>
          <w:tcPr>
            <w:tcW w:w="875" w:type="dxa"/>
            <w:shd w:val="clear" w:color="auto" w:fill="D9E2F3" w:themeFill="accent5" w:themeFillTint="33"/>
          </w:tcPr>
          <w:p w14:paraId="2974CF2C" w14:textId="77777777" w:rsidR="001F07E0" w:rsidRPr="00E359BF" w:rsidRDefault="001F07E0">
            <w:pPr>
              <w:pStyle w:val="TableSubheadingCentered"/>
            </w:pPr>
            <w:r w:rsidRPr="00E359BF">
              <w:t>4</w:t>
            </w:r>
          </w:p>
        </w:tc>
        <w:tc>
          <w:tcPr>
            <w:tcW w:w="875" w:type="dxa"/>
            <w:shd w:val="clear" w:color="auto" w:fill="D9E2F3" w:themeFill="accent5" w:themeFillTint="33"/>
          </w:tcPr>
          <w:p w14:paraId="013C8C1A" w14:textId="77777777" w:rsidR="001F07E0" w:rsidRPr="00E359BF" w:rsidRDefault="001F07E0">
            <w:pPr>
              <w:pStyle w:val="TableSubheadingCentered"/>
            </w:pPr>
            <w:r w:rsidRPr="00E359BF">
              <w:t>5</w:t>
            </w:r>
          </w:p>
        </w:tc>
        <w:tc>
          <w:tcPr>
            <w:tcW w:w="874" w:type="dxa"/>
            <w:shd w:val="clear" w:color="auto" w:fill="D9E2F3" w:themeFill="accent5" w:themeFillTint="33"/>
          </w:tcPr>
          <w:p w14:paraId="0AD76F01" w14:textId="77777777" w:rsidR="001F07E0" w:rsidRPr="00E359BF" w:rsidRDefault="001F07E0">
            <w:pPr>
              <w:pStyle w:val="TableSubheadingCentered"/>
            </w:pPr>
            <w:r w:rsidRPr="00E359BF">
              <w:t>6</w:t>
            </w:r>
          </w:p>
        </w:tc>
        <w:tc>
          <w:tcPr>
            <w:tcW w:w="875" w:type="dxa"/>
            <w:shd w:val="clear" w:color="auto" w:fill="D9E2F3" w:themeFill="accent5" w:themeFillTint="33"/>
          </w:tcPr>
          <w:p w14:paraId="05CA3DA1" w14:textId="77777777" w:rsidR="001F07E0" w:rsidRPr="00E359BF" w:rsidRDefault="001F07E0">
            <w:pPr>
              <w:pStyle w:val="TableSubheadingCentered"/>
            </w:pPr>
            <w:r w:rsidRPr="00E359BF">
              <w:t>7</w:t>
            </w:r>
          </w:p>
        </w:tc>
        <w:tc>
          <w:tcPr>
            <w:tcW w:w="900" w:type="dxa"/>
            <w:shd w:val="clear" w:color="auto" w:fill="D9E2F3" w:themeFill="accent5" w:themeFillTint="33"/>
          </w:tcPr>
          <w:p w14:paraId="3AAAF44F" w14:textId="77777777" w:rsidR="001F07E0" w:rsidRPr="00E359BF" w:rsidRDefault="001F07E0">
            <w:pPr>
              <w:pStyle w:val="TableSubheadingCentered"/>
            </w:pPr>
            <w:r>
              <w:t>53</w:t>
            </w:r>
          </w:p>
        </w:tc>
        <w:tc>
          <w:tcPr>
            <w:tcW w:w="892" w:type="dxa"/>
            <w:shd w:val="clear" w:color="auto" w:fill="D9E2F3" w:themeFill="accent5" w:themeFillTint="33"/>
          </w:tcPr>
          <w:p w14:paraId="4B6B6057" w14:textId="77777777" w:rsidR="001F07E0" w:rsidRPr="00E359BF" w:rsidRDefault="001F07E0">
            <w:pPr>
              <w:pStyle w:val="TableSubheadingCentered"/>
            </w:pPr>
            <w:r>
              <w:t>5.2</w:t>
            </w:r>
          </w:p>
        </w:tc>
      </w:tr>
      <w:tr w:rsidR="001F07E0" w:rsidRPr="00E359BF" w14:paraId="684850CC" w14:textId="77777777" w:rsidTr="0041160A">
        <w:trPr>
          <w:jc w:val="center"/>
        </w:trPr>
        <w:tc>
          <w:tcPr>
            <w:tcW w:w="1431" w:type="dxa"/>
          </w:tcPr>
          <w:p w14:paraId="67CD64F0" w14:textId="77777777" w:rsidR="001F07E0" w:rsidRPr="00E359BF" w:rsidRDefault="001F07E0">
            <w:pPr>
              <w:pStyle w:val="TableText"/>
            </w:pPr>
            <w:r>
              <w:t>Grades 4-5**</w:t>
            </w:r>
          </w:p>
        </w:tc>
        <w:tc>
          <w:tcPr>
            <w:tcW w:w="874" w:type="dxa"/>
          </w:tcPr>
          <w:p w14:paraId="4DA63F40" w14:textId="77777777" w:rsidR="001F07E0" w:rsidRPr="00E359BF" w:rsidRDefault="001F07E0">
            <w:pPr>
              <w:pStyle w:val="TableTextCentered"/>
              <w:rPr>
                <w:rFonts w:eastAsia="Times New Roman"/>
              </w:rPr>
            </w:pPr>
            <w:r>
              <w:rPr>
                <w:rFonts w:eastAsia="Times New Roman"/>
              </w:rPr>
              <w:t>0</w:t>
            </w:r>
          </w:p>
        </w:tc>
        <w:tc>
          <w:tcPr>
            <w:tcW w:w="874" w:type="dxa"/>
          </w:tcPr>
          <w:p w14:paraId="7DD561F3" w14:textId="77777777" w:rsidR="001F07E0" w:rsidRPr="00E359BF" w:rsidRDefault="001F07E0">
            <w:pPr>
              <w:pStyle w:val="TableTextCentered"/>
              <w:rPr>
                <w:rFonts w:eastAsia="Times New Roman"/>
              </w:rPr>
            </w:pPr>
            <w:r>
              <w:rPr>
                <w:rFonts w:eastAsia="Times New Roman"/>
              </w:rPr>
              <w:t>1</w:t>
            </w:r>
          </w:p>
        </w:tc>
        <w:tc>
          <w:tcPr>
            <w:tcW w:w="874" w:type="dxa"/>
          </w:tcPr>
          <w:p w14:paraId="7E1B9019" w14:textId="77777777" w:rsidR="001F07E0" w:rsidRPr="00E359BF" w:rsidRDefault="001F07E0">
            <w:pPr>
              <w:pStyle w:val="TableTextCentered"/>
              <w:rPr>
                <w:rFonts w:eastAsia="Times New Roman"/>
              </w:rPr>
            </w:pPr>
            <w:r>
              <w:rPr>
                <w:rFonts w:eastAsia="Times New Roman"/>
              </w:rPr>
              <w:t>1</w:t>
            </w:r>
          </w:p>
        </w:tc>
        <w:tc>
          <w:tcPr>
            <w:tcW w:w="875" w:type="dxa"/>
          </w:tcPr>
          <w:p w14:paraId="027413C9" w14:textId="77777777" w:rsidR="001F07E0" w:rsidRPr="00E359BF" w:rsidRDefault="001F07E0">
            <w:pPr>
              <w:pStyle w:val="TableTextCentered"/>
              <w:rPr>
                <w:rFonts w:eastAsia="Times New Roman"/>
              </w:rPr>
            </w:pPr>
            <w:r>
              <w:rPr>
                <w:rFonts w:eastAsia="Times New Roman"/>
              </w:rPr>
              <w:t>0</w:t>
            </w:r>
          </w:p>
        </w:tc>
        <w:tc>
          <w:tcPr>
            <w:tcW w:w="875" w:type="dxa"/>
          </w:tcPr>
          <w:p w14:paraId="3A27AD82" w14:textId="77777777" w:rsidR="001F07E0" w:rsidRPr="00E359BF" w:rsidRDefault="001F07E0">
            <w:pPr>
              <w:pStyle w:val="TableTextCentered"/>
              <w:rPr>
                <w:rFonts w:eastAsia="Times New Roman"/>
              </w:rPr>
            </w:pPr>
            <w:r>
              <w:rPr>
                <w:rFonts w:eastAsia="Times New Roman"/>
              </w:rPr>
              <w:t>2</w:t>
            </w:r>
          </w:p>
        </w:tc>
        <w:tc>
          <w:tcPr>
            <w:tcW w:w="874" w:type="dxa"/>
          </w:tcPr>
          <w:p w14:paraId="1F382381" w14:textId="77777777" w:rsidR="001F07E0" w:rsidRPr="00E359BF" w:rsidRDefault="001F07E0">
            <w:pPr>
              <w:pStyle w:val="TableTextCentered"/>
              <w:rPr>
                <w:rFonts w:eastAsia="Times New Roman"/>
              </w:rPr>
            </w:pPr>
            <w:r>
              <w:rPr>
                <w:rFonts w:eastAsia="Times New Roman"/>
              </w:rPr>
              <w:t>4</w:t>
            </w:r>
          </w:p>
        </w:tc>
        <w:tc>
          <w:tcPr>
            <w:tcW w:w="875" w:type="dxa"/>
          </w:tcPr>
          <w:p w14:paraId="47B6DD16" w14:textId="77777777" w:rsidR="001F07E0" w:rsidRPr="00E359BF" w:rsidRDefault="001F07E0">
            <w:pPr>
              <w:pStyle w:val="TableTextCentered"/>
              <w:rPr>
                <w:rFonts w:eastAsia="Times New Roman"/>
              </w:rPr>
            </w:pPr>
            <w:r>
              <w:rPr>
                <w:rFonts w:eastAsia="Times New Roman"/>
              </w:rPr>
              <w:t>3</w:t>
            </w:r>
          </w:p>
        </w:tc>
        <w:tc>
          <w:tcPr>
            <w:tcW w:w="900" w:type="dxa"/>
          </w:tcPr>
          <w:p w14:paraId="4D4C6AEF" w14:textId="77777777" w:rsidR="001F07E0" w:rsidRPr="00E359BF" w:rsidRDefault="001F07E0">
            <w:pPr>
              <w:pStyle w:val="TableTextCentered"/>
              <w:rPr>
                <w:rFonts w:eastAsia="Times New Roman"/>
              </w:rPr>
            </w:pPr>
            <w:r>
              <w:rPr>
                <w:rFonts w:eastAsia="Times New Roman"/>
              </w:rPr>
              <w:t>11</w:t>
            </w:r>
          </w:p>
        </w:tc>
        <w:tc>
          <w:tcPr>
            <w:tcW w:w="892" w:type="dxa"/>
          </w:tcPr>
          <w:p w14:paraId="07AF39C8" w14:textId="77777777" w:rsidR="001F07E0" w:rsidRPr="00E359BF" w:rsidRDefault="001F07E0">
            <w:pPr>
              <w:pStyle w:val="TableTextCentered"/>
              <w:rPr>
                <w:rFonts w:eastAsia="Times New Roman"/>
              </w:rPr>
            </w:pPr>
            <w:r>
              <w:rPr>
                <w:rFonts w:eastAsia="Times New Roman"/>
              </w:rPr>
              <w:t>5.5</w:t>
            </w:r>
          </w:p>
        </w:tc>
      </w:tr>
      <w:tr w:rsidR="001F07E0" w:rsidRPr="00E359BF" w14:paraId="6C0A8419" w14:textId="77777777" w:rsidTr="0041160A">
        <w:trPr>
          <w:jc w:val="center"/>
        </w:trPr>
        <w:tc>
          <w:tcPr>
            <w:tcW w:w="1431" w:type="dxa"/>
          </w:tcPr>
          <w:p w14:paraId="39508338" w14:textId="77777777" w:rsidR="001F07E0" w:rsidRPr="00E359BF" w:rsidRDefault="001F07E0">
            <w:pPr>
              <w:pStyle w:val="TableText"/>
            </w:pPr>
            <w:r>
              <w:t>Grades 6-8</w:t>
            </w:r>
          </w:p>
        </w:tc>
        <w:tc>
          <w:tcPr>
            <w:tcW w:w="874" w:type="dxa"/>
          </w:tcPr>
          <w:p w14:paraId="60C6BE67" w14:textId="77777777" w:rsidR="001F07E0" w:rsidRPr="00E359BF" w:rsidRDefault="001F07E0">
            <w:pPr>
              <w:pStyle w:val="TableTextCentered"/>
              <w:rPr>
                <w:rFonts w:eastAsia="Times New Roman"/>
              </w:rPr>
            </w:pPr>
            <w:r>
              <w:rPr>
                <w:rFonts w:eastAsia="Times New Roman"/>
              </w:rPr>
              <w:t>0</w:t>
            </w:r>
          </w:p>
        </w:tc>
        <w:tc>
          <w:tcPr>
            <w:tcW w:w="874" w:type="dxa"/>
          </w:tcPr>
          <w:p w14:paraId="43836510" w14:textId="77777777" w:rsidR="001F07E0" w:rsidRPr="00E359BF" w:rsidRDefault="001F07E0">
            <w:pPr>
              <w:pStyle w:val="TableTextCentered"/>
              <w:rPr>
                <w:rFonts w:eastAsia="Times New Roman"/>
              </w:rPr>
            </w:pPr>
            <w:r>
              <w:rPr>
                <w:rFonts w:eastAsia="Times New Roman"/>
              </w:rPr>
              <w:t>0</w:t>
            </w:r>
          </w:p>
        </w:tc>
        <w:tc>
          <w:tcPr>
            <w:tcW w:w="874" w:type="dxa"/>
          </w:tcPr>
          <w:p w14:paraId="22C8E304" w14:textId="77777777" w:rsidR="001F07E0" w:rsidRPr="00E359BF" w:rsidRDefault="001F07E0">
            <w:pPr>
              <w:pStyle w:val="TableTextCentered"/>
              <w:rPr>
                <w:rFonts w:eastAsia="Times New Roman"/>
              </w:rPr>
            </w:pPr>
            <w:r>
              <w:rPr>
                <w:rFonts w:eastAsia="Times New Roman"/>
              </w:rPr>
              <w:t>5</w:t>
            </w:r>
          </w:p>
        </w:tc>
        <w:tc>
          <w:tcPr>
            <w:tcW w:w="875" w:type="dxa"/>
          </w:tcPr>
          <w:p w14:paraId="0FB9DFE1" w14:textId="77777777" w:rsidR="001F07E0" w:rsidRPr="00E359BF" w:rsidRDefault="001F07E0">
            <w:pPr>
              <w:pStyle w:val="TableTextCentered"/>
              <w:rPr>
                <w:rFonts w:eastAsia="Times New Roman"/>
              </w:rPr>
            </w:pPr>
            <w:r>
              <w:rPr>
                <w:rFonts w:eastAsia="Times New Roman"/>
              </w:rPr>
              <w:t>6</w:t>
            </w:r>
          </w:p>
        </w:tc>
        <w:tc>
          <w:tcPr>
            <w:tcW w:w="875" w:type="dxa"/>
          </w:tcPr>
          <w:p w14:paraId="68CE82E4" w14:textId="77777777" w:rsidR="001F07E0" w:rsidRPr="00E359BF" w:rsidRDefault="001F07E0">
            <w:pPr>
              <w:pStyle w:val="TableTextCentered"/>
              <w:rPr>
                <w:rFonts w:eastAsia="Times New Roman"/>
              </w:rPr>
            </w:pPr>
            <w:r>
              <w:rPr>
                <w:rFonts w:eastAsia="Times New Roman"/>
              </w:rPr>
              <w:t>6</w:t>
            </w:r>
          </w:p>
        </w:tc>
        <w:tc>
          <w:tcPr>
            <w:tcW w:w="874" w:type="dxa"/>
          </w:tcPr>
          <w:p w14:paraId="558061F5" w14:textId="77777777" w:rsidR="001F07E0" w:rsidRPr="00E359BF" w:rsidRDefault="001F07E0">
            <w:pPr>
              <w:pStyle w:val="TableTextCentered"/>
              <w:rPr>
                <w:rFonts w:eastAsia="Times New Roman"/>
              </w:rPr>
            </w:pPr>
            <w:r>
              <w:rPr>
                <w:rFonts w:eastAsia="Times New Roman"/>
              </w:rPr>
              <w:t>2</w:t>
            </w:r>
          </w:p>
        </w:tc>
        <w:tc>
          <w:tcPr>
            <w:tcW w:w="875" w:type="dxa"/>
          </w:tcPr>
          <w:p w14:paraId="393ADAE2" w14:textId="77777777" w:rsidR="001F07E0" w:rsidRPr="00E359BF" w:rsidRDefault="001F07E0">
            <w:pPr>
              <w:pStyle w:val="TableTextCentered"/>
              <w:rPr>
                <w:rFonts w:eastAsia="Times New Roman"/>
              </w:rPr>
            </w:pPr>
            <w:r>
              <w:rPr>
                <w:rFonts w:eastAsia="Times New Roman"/>
              </w:rPr>
              <w:t>1</w:t>
            </w:r>
          </w:p>
        </w:tc>
        <w:tc>
          <w:tcPr>
            <w:tcW w:w="900" w:type="dxa"/>
          </w:tcPr>
          <w:p w14:paraId="21EBD2A4" w14:textId="77777777" w:rsidR="001F07E0" w:rsidRPr="00E359BF" w:rsidRDefault="001F07E0">
            <w:pPr>
              <w:pStyle w:val="TableTextCentered"/>
              <w:rPr>
                <w:rFonts w:eastAsia="Times New Roman"/>
              </w:rPr>
            </w:pPr>
            <w:r>
              <w:rPr>
                <w:rFonts w:eastAsia="Times New Roman"/>
              </w:rPr>
              <w:t>20</w:t>
            </w:r>
          </w:p>
        </w:tc>
        <w:tc>
          <w:tcPr>
            <w:tcW w:w="892" w:type="dxa"/>
          </w:tcPr>
          <w:p w14:paraId="6EFC9C71" w14:textId="77777777" w:rsidR="001F07E0" w:rsidRPr="00E359BF" w:rsidRDefault="001F07E0">
            <w:pPr>
              <w:pStyle w:val="TableTextCentered"/>
              <w:rPr>
                <w:rFonts w:eastAsia="Times New Roman"/>
              </w:rPr>
            </w:pPr>
            <w:r>
              <w:rPr>
                <w:rFonts w:eastAsia="Times New Roman"/>
              </w:rPr>
              <w:t>4.4</w:t>
            </w:r>
          </w:p>
        </w:tc>
      </w:tr>
      <w:tr w:rsidR="001F07E0" w:rsidRPr="00E359BF" w14:paraId="06F8780C" w14:textId="77777777" w:rsidTr="0041160A">
        <w:trPr>
          <w:jc w:val="center"/>
        </w:trPr>
        <w:tc>
          <w:tcPr>
            <w:tcW w:w="1431" w:type="dxa"/>
          </w:tcPr>
          <w:p w14:paraId="6A7AA665" w14:textId="77777777" w:rsidR="001F07E0" w:rsidRPr="00E359BF" w:rsidRDefault="001F07E0">
            <w:pPr>
              <w:pStyle w:val="TableText"/>
            </w:pPr>
            <w:r>
              <w:t>Grades 9-12</w:t>
            </w:r>
          </w:p>
        </w:tc>
        <w:tc>
          <w:tcPr>
            <w:tcW w:w="874" w:type="dxa"/>
          </w:tcPr>
          <w:p w14:paraId="7E4E5F82" w14:textId="77777777" w:rsidR="001F07E0" w:rsidRPr="00E359BF" w:rsidRDefault="001F07E0">
            <w:pPr>
              <w:pStyle w:val="TableTextCentered"/>
              <w:rPr>
                <w:rFonts w:eastAsia="Times New Roman"/>
              </w:rPr>
            </w:pPr>
            <w:r>
              <w:rPr>
                <w:rFonts w:eastAsia="Times New Roman"/>
              </w:rPr>
              <w:t>0</w:t>
            </w:r>
          </w:p>
        </w:tc>
        <w:tc>
          <w:tcPr>
            <w:tcW w:w="874" w:type="dxa"/>
          </w:tcPr>
          <w:p w14:paraId="1FB2F0DF" w14:textId="77777777" w:rsidR="001F07E0" w:rsidRPr="00E359BF" w:rsidRDefault="001F07E0">
            <w:pPr>
              <w:pStyle w:val="TableTextCentered"/>
              <w:rPr>
                <w:rFonts w:eastAsia="Times New Roman"/>
              </w:rPr>
            </w:pPr>
            <w:r>
              <w:rPr>
                <w:rFonts w:eastAsia="Times New Roman"/>
              </w:rPr>
              <w:t>0</w:t>
            </w:r>
          </w:p>
        </w:tc>
        <w:tc>
          <w:tcPr>
            <w:tcW w:w="874" w:type="dxa"/>
          </w:tcPr>
          <w:p w14:paraId="2ECF4B31" w14:textId="77777777" w:rsidR="001F07E0" w:rsidRPr="00E359BF" w:rsidRDefault="001F07E0">
            <w:pPr>
              <w:pStyle w:val="TableTextCentered"/>
              <w:rPr>
                <w:rFonts w:eastAsia="Times New Roman"/>
              </w:rPr>
            </w:pPr>
            <w:r>
              <w:rPr>
                <w:rFonts w:eastAsia="Times New Roman"/>
              </w:rPr>
              <w:t>1</w:t>
            </w:r>
          </w:p>
        </w:tc>
        <w:tc>
          <w:tcPr>
            <w:tcW w:w="875" w:type="dxa"/>
          </w:tcPr>
          <w:p w14:paraId="618468C5" w14:textId="77777777" w:rsidR="001F07E0" w:rsidRPr="00E359BF" w:rsidRDefault="001F07E0">
            <w:pPr>
              <w:pStyle w:val="TableTextCentered"/>
              <w:rPr>
                <w:rFonts w:eastAsia="Times New Roman"/>
              </w:rPr>
            </w:pPr>
            <w:r>
              <w:rPr>
                <w:rFonts w:eastAsia="Times New Roman"/>
              </w:rPr>
              <w:t>3</w:t>
            </w:r>
          </w:p>
        </w:tc>
        <w:tc>
          <w:tcPr>
            <w:tcW w:w="875" w:type="dxa"/>
          </w:tcPr>
          <w:p w14:paraId="2FB442D5" w14:textId="77777777" w:rsidR="001F07E0" w:rsidRPr="00E359BF" w:rsidRDefault="001F07E0">
            <w:pPr>
              <w:pStyle w:val="TableTextCentered"/>
              <w:rPr>
                <w:rFonts w:eastAsia="Times New Roman"/>
              </w:rPr>
            </w:pPr>
            <w:r>
              <w:rPr>
                <w:rFonts w:eastAsia="Times New Roman"/>
              </w:rPr>
              <w:t>2</w:t>
            </w:r>
          </w:p>
        </w:tc>
        <w:tc>
          <w:tcPr>
            <w:tcW w:w="874" w:type="dxa"/>
          </w:tcPr>
          <w:p w14:paraId="3174A31F" w14:textId="77777777" w:rsidR="001F07E0" w:rsidRPr="00E359BF" w:rsidRDefault="001F07E0">
            <w:pPr>
              <w:pStyle w:val="TableTextCentered"/>
              <w:rPr>
                <w:rFonts w:eastAsia="Times New Roman"/>
              </w:rPr>
            </w:pPr>
            <w:r>
              <w:rPr>
                <w:rFonts w:eastAsia="Times New Roman"/>
              </w:rPr>
              <w:t>9</w:t>
            </w:r>
          </w:p>
        </w:tc>
        <w:tc>
          <w:tcPr>
            <w:tcW w:w="875" w:type="dxa"/>
          </w:tcPr>
          <w:p w14:paraId="62A2A983" w14:textId="77777777" w:rsidR="001F07E0" w:rsidRPr="00E359BF" w:rsidRDefault="001F07E0">
            <w:pPr>
              <w:pStyle w:val="TableTextCentered"/>
              <w:rPr>
                <w:rFonts w:eastAsia="Times New Roman"/>
              </w:rPr>
            </w:pPr>
            <w:r>
              <w:rPr>
                <w:rFonts w:eastAsia="Times New Roman"/>
              </w:rPr>
              <w:t>7</w:t>
            </w:r>
          </w:p>
        </w:tc>
        <w:tc>
          <w:tcPr>
            <w:tcW w:w="900" w:type="dxa"/>
          </w:tcPr>
          <w:p w14:paraId="154DEAD9" w14:textId="77777777" w:rsidR="001F07E0" w:rsidRPr="00E359BF" w:rsidRDefault="001F07E0">
            <w:pPr>
              <w:pStyle w:val="TableTextCentered"/>
              <w:rPr>
                <w:rFonts w:eastAsia="Times New Roman"/>
              </w:rPr>
            </w:pPr>
            <w:r>
              <w:rPr>
                <w:rFonts w:eastAsia="Times New Roman"/>
              </w:rPr>
              <w:t>22</w:t>
            </w:r>
          </w:p>
        </w:tc>
        <w:tc>
          <w:tcPr>
            <w:tcW w:w="892" w:type="dxa"/>
          </w:tcPr>
          <w:p w14:paraId="69373BA7" w14:textId="77777777" w:rsidR="001F07E0" w:rsidRPr="00E359BF" w:rsidRDefault="001F07E0">
            <w:pPr>
              <w:pStyle w:val="TableTextCentered"/>
              <w:rPr>
                <w:rFonts w:eastAsia="Times New Roman"/>
              </w:rPr>
            </w:pPr>
            <w:r>
              <w:rPr>
                <w:rFonts w:eastAsia="Times New Roman"/>
              </w:rPr>
              <w:t>5.8</w:t>
            </w:r>
          </w:p>
        </w:tc>
      </w:tr>
    </w:tbl>
    <w:bookmarkEnd w:id="216"/>
    <w:p w14:paraId="052219F0" w14:textId="77777777" w:rsidR="001F07E0" w:rsidRDefault="001F07E0">
      <w:pPr>
        <w:pStyle w:val="TableNote"/>
      </w:pPr>
      <w:r w:rsidRPr="002A58D3">
        <w:t xml:space="preserve">*The district average is an average of the observation scores. In Table 16, the district average is computed as: </w:t>
      </w:r>
      <w:r w:rsidRPr="002A58D3">
        <w:br/>
      </w:r>
      <w:bookmarkStart w:id="217" w:name="Dist_SE_Calc"/>
      <w:r>
        <w:t>([2 x 1] + [3 x 7] + [4 x 9] + [5 x 10] + [6 x 15] + [7 x 11]) ÷ 53 observations = 5.2</w:t>
      </w:r>
      <w:bookmarkEnd w:id="217"/>
    </w:p>
    <w:p w14:paraId="0849BACC" w14:textId="77777777" w:rsidR="001F07E0" w:rsidRPr="00BC09E0" w:rsidRDefault="001F07E0">
      <w:pPr>
        <w:pStyle w:val="TableNote"/>
      </w:pPr>
      <w:r>
        <w:t>**Student Engagement does not appear in the CLASS K-3 Manual, therefore scores for the Elementary School Level represent grades 4-5 only.</w:t>
      </w:r>
    </w:p>
    <w:p w14:paraId="0F8FD6D7" w14:textId="77777777" w:rsidR="001F07E0" w:rsidRPr="00BC09E0" w:rsidRDefault="001F07E0">
      <w:pPr>
        <w:pStyle w:val="BodyText"/>
      </w:pPr>
      <w:r w:rsidRPr="00D05302">
        <w:rPr>
          <w:rStyle w:val="BodyTextDemiChar"/>
        </w:rPr>
        <w:t>Ratings in the Low Range.</w:t>
      </w:r>
      <w:r w:rsidRPr="00BC09E0">
        <w:t xml:space="preserve"> In the low range, the majority of students appear distracted or disengaged.</w:t>
      </w:r>
    </w:p>
    <w:p w14:paraId="1C31A876" w14:textId="77777777" w:rsidR="001F07E0" w:rsidRPr="00BC09E0" w:rsidRDefault="001F07E0">
      <w:pPr>
        <w:pStyle w:val="BodyText"/>
      </w:pPr>
      <w:r w:rsidRPr="00D05302">
        <w:rPr>
          <w:rStyle w:val="BodyTextDemiChar"/>
        </w:rPr>
        <w:t>Ratings in the Middle Range.</w:t>
      </w:r>
      <w:r w:rsidRPr="00BC09E0">
        <w:t xml:space="preserve"> In the middle range, students are passively engaged, listening to or watching the teacher; student engagement is mixed, with the majo</w:t>
      </w:r>
      <w:r w:rsidRPr="00D05302">
        <w:t>r</w:t>
      </w:r>
      <w:r w:rsidRPr="00BC09E0">
        <w:t>ity of students actively engaged for part of the time and disengaged for the rest of the time; or there is a mix of student engagement, with some students actively engaged and some students disengaged.</w:t>
      </w:r>
    </w:p>
    <w:p w14:paraId="38186CBE" w14:textId="77777777" w:rsidR="001F07E0" w:rsidRPr="00E359BF" w:rsidRDefault="001F07E0">
      <w:pPr>
        <w:pStyle w:val="BodyText"/>
      </w:pPr>
      <w:r w:rsidRPr="00D05302">
        <w:rPr>
          <w:rStyle w:val="BodyTextDemiChar"/>
        </w:rPr>
        <w:t>Ratings in the High Range.</w:t>
      </w:r>
      <w:r w:rsidRPr="00BC09E0">
        <w:t xml:space="preserve"> In the high range, most students are actively engaged in the classroom discussions and activities.</w:t>
      </w:r>
    </w:p>
    <w:p w14:paraId="1C107F81" w14:textId="77777777" w:rsidR="001F07E0" w:rsidRPr="00E359BF" w:rsidRDefault="001F07E0">
      <w:pPr>
        <w:pStyle w:val="Heading2-SIOR"/>
      </w:pPr>
      <w:bookmarkStart w:id="218" w:name="_Toc430114889"/>
      <w:bookmarkStart w:id="219" w:name="_Toc496109991"/>
      <w:bookmarkStart w:id="220" w:name="_Toc92194268"/>
      <w:r w:rsidRPr="00E359BF">
        <w:lastRenderedPageBreak/>
        <w:t>Summary of Average Ratings</w:t>
      </w:r>
      <w:bookmarkEnd w:id="218"/>
      <w:bookmarkEnd w:id="219"/>
      <w:r>
        <w:t xml:space="preserve">: </w:t>
      </w:r>
      <w:bookmarkEnd w:id="220"/>
      <w:r>
        <w:t>Grades K</w:t>
      </w:r>
      <w:r w:rsidRPr="00E359BF">
        <w:t>–</w:t>
      </w:r>
      <w:r>
        <w:t>5</w:t>
      </w:r>
    </w:p>
    <w:p w14:paraId="3FF84078" w14:textId="77777777" w:rsidR="001F07E0" w:rsidRPr="00E359BF" w:rsidRDefault="001F07E0">
      <w:pPr>
        <w:pStyle w:val="TableTitle0"/>
      </w:pPr>
      <w:r w:rsidRPr="00E359BF">
        <w:t xml:space="preserve">Table </w:t>
      </w:r>
      <w:r>
        <w:t>17</w:t>
      </w:r>
      <w:r w:rsidRPr="00E359BF">
        <w:t>. Summa</w:t>
      </w:r>
      <w:r>
        <w:t xml:space="preserve">ry Table of Average Ratings for </w:t>
      </w:r>
      <w:r w:rsidRPr="00E359BF">
        <w:t xml:space="preserve">Each Dimension in Grades </w:t>
      </w:r>
      <w:r>
        <w:t>K</w:t>
      </w:r>
      <w:r w:rsidRPr="00E359BF">
        <w:t>–</w:t>
      </w:r>
      <w:r>
        <w:t>5</w:t>
      </w:r>
    </w:p>
    <w:tbl>
      <w:tblPr>
        <w:tblStyle w:val="MSVTable1"/>
        <w:tblW w:w="5000" w:type="pct"/>
        <w:tblLayout w:type="fixed"/>
        <w:tblLook w:val="06A0" w:firstRow="1" w:lastRow="0" w:firstColumn="1" w:lastColumn="0" w:noHBand="1" w:noVBand="1"/>
      </w:tblPr>
      <w:tblGrid>
        <w:gridCol w:w="3296"/>
        <w:gridCol w:w="654"/>
        <w:gridCol w:w="654"/>
        <w:gridCol w:w="654"/>
        <w:gridCol w:w="655"/>
        <w:gridCol w:w="654"/>
        <w:gridCol w:w="655"/>
        <w:gridCol w:w="655"/>
        <w:gridCol w:w="515"/>
        <w:gridCol w:w="952"/>
      </w:tblGrid>
      <w:tr w:rsidR="00805EB5" w:rsidRPr="00E359BF" w14:paraId="787010DB" w14:textId="77777777" w:rsidTr="0041160A">
        <w:trPr>
          <w:cnfStyle w:val="100000000000" w:firstRow="1" w:lastRow="0" w:firstColumn="0" w:lastColumn="0" w:oddVBand="0" w:evenVBand="0" w:oddHBand="0" w:evenHBand="0" w:firstRowFirstColumn="0" w:firstRowLastColumn="0" w:lastRowFirstColumn="0" w:lastRowLastColumn="0"/>
          <w:trHeight w:val="462"/>
          <w:tblHeader/>
        </w:trPr>
        <w:tc>
          <w:tcPr>
            <w:tcW w:w="3296" w:type="dxa"/>
            <w:tcBorders>
              <w:bottom w:val="nil"/>
            </w:tcBorders>
          </w:tcPr>
          <w:p w14:paraId="31CE15CF" w14:textId="77777777" w:rsidR="0041160A" w:rsidRPr="00E359BF" w:rsidRDefault="0041160A" w:rsidP="0041160A">
            <w:pPr>
              <w:pStyle w:val="TableColHeadingCenter"/>
              <w:rPr>
                <w:rFonts w:eastAsia="MS Mincho"/>
              </w:rPr>
            </w:pPr>
            <w:bookmarkStart w:id="221" w:name="SummaryTbl_Elem"/>
          </w:p>
        </w:tc>
        <w:tc>
          <w:tcPr>
            <w:tcW w:w="654" w:type="dxa"/>
            <w:tcMar>
              <w:left w:w="14" w:type="dxa"/>
              <w:right w:w="14" w:type="dxa"/>
            </w:tcMar>
            <w:vAlign w:val="center"/>
          </w:tcPr>
          <w:p w14:paraId="1F49CE6E" w14:textId="77777777" w:rsidR="0041160A" w:rsidRPr="00E359BF" w:rsidRDefault="0041160A" w:rsidP="0041160A">
            <w:pPr>
              <w:pStyle w:val="TableColHeadingCenter"/>
              <w:rPr>
                <w:rFonts w:eastAsia="MS Mincho"/>
              </w:rPr>
            </w:pPr>
            <w:r w:rsidRPr="00E359BF">
              <w:rPr>
                <w:rFonts w:eastAsia="MS Mincho"/>
              </w:rPr>
              <w:t>Low Range</w:t>
            </w:r>
          </w:p>
        </w:tc>
        <w:tc>
          <w:tcPr>
            <w:tcW w:w="654" w:type="dxa"/>
            <w:tcMar>
              <w:left w:w="14" w:type="dxa"/>
              <w:right w:w="14" w:type="dxa"/>
            </w:tcMar>
            <w:vAlign w:val="center"/>
          </w:tcPr>
          <w:p w14:paraId="4A277459" w14:textId="0D21642D" w:rsidR="0041160A" w:rsidRPr="00E359BF" w:rsidRDefault="0041160A" w:rsidP="0041160A">
            <w:pPr>
              <w:pStyle w:val="TableColHeadingCenter"/>
              <w:rPr>
                <w:rFonts w:eastAsia="MS Mincho"/>
              </w:rPr>
            </w:pPr>
            <w:r w:rsidRPr="00E359BF">
              <w:rPr>
                <w:rFonts w:eastAsia="MS Mincho"/>
              </w:rPr>
              <w:t>Low Range</w:t>
            </w:r>
          </w:p>
        </w:tc>
        <w:tc>
          <w:tcPr>
            <w:tcW w:w="654" w:type="dxa"/>
            <w:tcMar>
              <w:left w:w="14" w:type="dxa"/>
              <w:right w:w="14" w:type="dxa"/>
            </w:tcMar>
            <w:vAlign w:val="center"/>
          </w:tcPr>
          <w:p w14:paraId="620507FC" w14:textId="77777777" w:rsidR="0041160A" w:rsidRPr="00E359BF" w:rsidRDefault="0041160A" w:rsidP="0041160A">
            <w:pPr>
              <w:pStyle w:val="TableColHeadingCenter"/>
              <w:rPr>
                <w:rFonts w:eastAsia="MS Mincho"/>
              </w:rPr>
            </w:pPr>
            <w:r w:rsidRPr="00E359BF">
              <w:rPr>
                <w:rFonts w:eastAsia="MS Mincho"/>
              </w:rPr>
              <w:t>Middle Range</w:t>
            </w:r>
          </w:p>
        </w:tc>
        <w:tc>
          <w:tcPr>
            <w:tcW w:w="655" w:type="dxa"/>
            <w:tcMar>
              <w:left w:w="14" w:type="dxa"/>
              <w:right w:w="14" w:type="dxa"/>
            </w:tcMar>
            <w:vAlign w:val="center"/>
          </w:tcPr>
          <w:p w14:paraId="76102D41" w14:textId="7A8C0B52" w:rsidR="0041160A" w:rsidRPr="00E359BF" w:rsidRDefault="0041160A" w:rsidP="0041160A">
            <w:pPr>
              <w:pStyle w:val="TableColHeadingCenter"/>
              <w:rPr>
                <w:rFonts w:eastAsia="MS Mincho"/>
              </w:rPr>
            </w:pPr>
            <w:r w:rsidRPr="00E359BF">
              <w:rPr>
                <w:rFonts w:eastAsia="MS Mincho"/>
              </w:rPr>
              <w:t>Middle Range</w:t>
            </w:r>
          </w:p>
        </w:tc>
        <w:tc>
          <w:tcPr>
            <w:tcW w:w="654" w:type="dxa"/>
            <w:tcMar>
              <w:left w:w="14" w:type="dxa"/>
              <w:right w:w="14" w:type="dxa"/>
            </w:tcMar>
            <w:vAlign w:val="center"/>
          </w:tcPr>
          <w:p w14:paraId="66A7657A" w14:textId="699B356F" w:rsidR="0041160A" w:rsidRPr="00E359BF" w:rsidRDefault="0041160A" w:rsidP="0041160A">
            <w:pPr>
              <w:pStyle w:val="TableColHeadingCenter"/>
              <w:rPr>
                <w:rFonts w:eastAsia="MS Mincho"/>
              </w:rPr>
            </w:pPr>
            <w:r w:rsidRPr="00E359BF">
              <w:rPr>
                <w:rFonts w:eastAsia="MS Mincho"/>
              </w:rPr>
              <w:t>Middle Range</w:t>
            </w:r>
          </w:p>
        </w:tc>
        <w:tc>
          <w:tcPr>
            <w:tcW w:w="655" w:type="dxa"/>
            <w:tcMar>
              <w:left w:w="14" w:type="dxa"/>
              <w:right w:w="14" w:type="dxa"/>
            </w:tcMar>
            <w:vAlign w:val="center"/>
          </w:tcPr>
          <w:p w14:paraId="7D9D6291" w14:textId="77777777" w:rsidR="0041160A" w:rsidRPr="00E359BF" w:rsidRDefault="0041160A" w:rsidP="0041160A">
            <w:pPr>
              <w:pStyle w:val="TableColHeadingCenter"/>
              <w:rPr>
                <w:rFonts w:eastAsia="MS Mincho"/>
              </w:rPr>
            </w:pPr>
            <w:r w:rsidRPr="00E359BF">
              <w:rPr>
                <w:rFonts w:eastAsia="MS Mincho"/>
              </w:rPr>
              <w:t>High Range</w:t>
            </w:r>
          </w:p>
        </w:tc>
        <w:tc>
          <w:tcPr>
            <w:tcW w:w="655" w:type="dxa"/>
            <w:tcMar>
              <w:left w:w="14" w:type="dxa"/>
              <w:right w:w="14" w:type="dxa"/>
            </w:tcMar>
            <w:vAlign w:val="center"/>
          </w:tcPr>
          <w:p w14:paraId="3EECEFC8" w14:textId="38909987" w:rsidR="0041160A" w:rsidRPr="00E359BF" w:rsidRDefault="0041160A" w:rsidP="0041160A">
            <w:pPr>
              <w:pStyle w:val="TableColHeadingCenter"/>
              <w:rPr>
                <w:rFonts w:eastAsia="MS Mincho"/>
              </w:rPr>
            </w:pPr>
            <w:r w:rsidRPr="00E359BF">
              <w:rPr>
                <w:rFonts w:eastAsia="MS Mincho"/>
              </w:rPr>
              <w:t>High Range</w:t>
            </w:r>
          </w:p>
        </w:tc>
        <w:tc>
          <w:tcPr>
            <w:tcW w:w="515" w:type="dxa"/>
            <w:tcBorders>
              <w:bottom w:val="nil"/>
            </w:tcBorders>
            <w:vAlign w:val="center"/>
          </w:tcPr>
          <w:p w14:paraId="22B7AC2A" w14:textId="426074E1" w:rsidR="0041160A" w:rsidRPr="00E359BF" w:rsidRDefault="0041160A" w:rsidP="0041160A">
            <w:pPr>
              <w:pStyle w:val="TableColHeadingCenter"/>
              <w:rPr>
                <w:rFonts w:eastAsia="MS Mincho"/>
              </w:rPr>
            </w:pPr>
          </w:p>
        </w:tc>
        <w:tc>
          <w:tcPr>
            <w:tcW w:w="952" w:type="dxa"/>
            <w:tcBorders>
              <w:bottom w:val="nil"/>
            </w:tcBorders>
            <w:vAlign w:val="center"/>
          </w:tcPr>
          <w:p w14:paraId="7B549F4C" w14:textId="1EA0C342" w:rsidR="0041160A" w:rsidRPr="00E359BF" w:rsidRDefault="0041160A" w:rsidP="00625D2D">
            <w:pPr>
              <w:pStyle w:val="TableColHeadingCenter"/>
              <w:jc w:val="left"/>
              <w:rPr>
                <w:rFonts w:eastAsia="MS Mincho"/>
              </w:rPr>
            </w:pPr>
          </w:p>
        </w:tc>
      </w:tr>
      <w:tr w:rsidR="00805EB5" w:rsidRPr="00E359BF" w14:paraId="6464518C" w14:textId="77777777" w:rsidTr="00625D2D">
        <w:trPr>
          <w:cnfStyle w:val="100000000000" w:firstRow="1" w:lastRow="0" w:firstColumn="0" w:lastColumn="0" w:oddVBand="0" w:evenVBand="0" w:oddHBand="0" w:evenHBand="0" w:firstRowFirstColumn="0" w:firstRowLastColumn="0" w:lastRowFirstColumn="0" w:lastRowLastColumn="0"/>
          <w:trHeight w:val="206"/>
          <w:tblHeader/>
        </w:trPr>
        <w:tc>
          <w:tcPr>
            <w:tcW w:w="3296" w:type="dxa"/>
            <w:tcBorders>
              <w:top w:val="nil"/>
            </w:tcBorders>
          </w:tcPr>
          <w:p w14:paraId="7E439146" w14:textId="77777777" w:rsidR="0041160A" w:rsidRPr="00E359BF" w:rsidRDefault="0041160A" w:rsidP="0041160A">
            <w:pPr>
              <w:pStyle w:val="TableColHeadingCenter"/>
              <w:rPr>
                <w:rFonts w:eastAsia="MS Mincho"/>
              </w:rPr>
            </w:pPr>
          </w:p>
        </w:tc>
        <w:tc>
          <w:tcPr>
            <w:tcW w:w="654" w:type="dxa"/>
            <w:vAlign w:val="center"/>
          </w:tcPr>
          <w:p w14:paraId="0129240B" w14:textId="77777777" w:rsidR="0041160A" w:rsidRPr="00E359BF" w:rsidRDefault="0041160A" w:rsidP="0041160A">
            <w:pPr>
              <w:pStyle w:val="TableColHeadingCenter"/>
              <w:rPr>
                <w:rFonts w:eastAsia="MS Mincho"/>
              </w:rPr>
            </w:pPr>
            <w:r w:rsidRPr="00E359BF">
              <w:rPr>
                <w:rFonts w:eastAsia="MS Mincho"/>
              </w:rPr>
              <w:t>1</w:t>
            </w:r>
          </w:p>
        </w:tc>
        <w:tc>
          <w:tcPr>
            <w:tcW w:w="654" w:type="dxa"/>
            <w:vAlign w:val="center"/>
          </w:tcPr>
          <w:p w14:paraId="225865FB" w14:textId="77777777" w:rsidR="0041160A" w:rsidRPr="00E359BF" w:rsidRDefault="0041160A" w:rsidP="0041160A">
            <w:pPr>
              <w:pStyle w:val="TableColHeadingCenter"/>
              <w:rPr>
                <w:rFonts w:eastAsia="MS Mincho"/>
              </w:rPr>
            </w:pPr>
            <w:r w:rsidRPr="00E359BF">
              <w:rPr>
                <w:rFonts w:eastAsia="MS Mincho"/>
              </w:rPr>
              <w:t>2</w:t>
            </w:r>
          </w:p>
        </w:tc>
        <w:tc>
          <w:tcPr>
            <w:tcW w:w="654" w:type="dxa"/>
            <w:vAlign w:val="center"/>
          </w:tcPr>
          <w:p w14:paraId="344D1990" w14:textId="77777777" w:rsidR="0041160A" w:rsidRPr="00E359BF" w:rsidRDefault="0041160A" w:rsidP="0041160A">
            <w:pPr>
              <w:pStyle w:val="TableColHeadingCenter"/>
              <w:rPr>
                <w:rFonts w:eastAsia="MS Mincho"/>
              </w:rPr>
            </w:pPr>
            <w:r w:rsidRPr="00E359BF">
              <w:rPr>
                <w:rFonts w:eastAsia="MS Mincho"/>
              </w:rPr>
              <w:t>3</w:t>
            </w:r>
          </w:p>
        </w:tc>
        <w:tc>
          <w:tcPr>
            <w:tcW w:w="655" w:type="dxa"/>
            <w:vAlign w:val="center"/>
          </w:tcPr>
          <w:p w14:paraId="0CDA8451" w14:textId="77777777" w:rsidR="0041160A" w:rsidRPr="00E359BF" w:rsidRDefault="0041160A" w:rsidP="0041160A">
            <w:pPr>
              <w:pStyle w:val="TableColHeadingCenter"/>
              <w:rPr>
                <w:rFonts w:eastAsia="MS Mincho"/>
              </w:rPr>
            </w:pPr>
            <w:r w:rsidRPr="00E359BF">
              <w:rPr>
                <w:rFonts w:eastAsia="MS Mincho"/>
              </w:rPr>
              <w:t>4</w:t>
            </w:r>
          </w:p>
        </w:tc>
        <w:tc>
          <w:tcPr>
            <w:tcW w:w="654" w:type="dxa"/>
            <w:vAlign w:val="center"/>
          </w:tcPr>
          <w:p w14:paraId="3612CED6" w14:textId="77777777" w:rsidR="0041160A" w:rsidRPr="00E359BF" w:rsidRDefault="0041160A" w:rsidP="0041160A">
            <w:pPr>
              <w:pStyle w:val="TableColHeadingCenter"/>
              <w:rPr>
                <w:rFonts w:eastAsia="MS Mincho"/>
              </w:rPr>
            </w:pPr>
            <w:r w:rsidRPr="00E359BF">
              <w:rPr>
                <w:rFonts w:eastAsia="MS Mincho"/>
              </w:rPr>
              <w:t>5</w:t>
            </w:r>
          </w:p>
        </w:tc>
        <w:tc>
          <w:tcPr>
            <w:tcW w:w="655" w:type="dxa"/>
            <w:vAlign w:val="center"/>
          </w:tcPr>
          <w:p w14:paraId="0A95BACE" w14:textId="77777777" w:rsidR="0041160A" w:rsidRPr="00E359BF" w:rsidRDefault="0041160A" w:rsidP="0041160A">
            <w:pPr>
              <w:pStyle w:val="TableColHeadingCenter"/>
              <w:rPr>
                <w:rFonts w:eastAsia="MS Mincho"/>
              </w:rPr>
            </w:pPr>
            <w:r w:rsidRPr="00E359BF">
              <w:rPr>
                <w:rFonts w:eastAsia="MS Mincho"/>
              </w:rPr>
              <w:t>6</w:t>
            </w:r>
          </w:p>
        </w:tc>
        <w:tc>
          <w:tcPr>
            <w:tcW w:w="655" w:type="dxa"/>
            <w:vAlign w:val="center"/>
          </w:tcPr>
          <w:p w14:paraId="2D2C1E8B" w14:textId="77777777" w:rsidR="0041160A" w:rsidRPr="00E359BF" w:rsidRDefault="0041160A" w:rsidP="0041160A">
            <w:pPr>
              <w:pStyle w:val="TableColHeadingCenter"/>
              <w:rPr>
                <w:rFonts w:eastAsia="MS Mincho"/>
              </w:rPr>
            </w:pPr>
            <w:r w:rsidRPr="00E359BF">
              <w:rPr>
                <w:rFonts w:eastAsia="MS Mincho"/>
              </w:rPr>
              <w:t>7</w:t>
            </w:r>
          </w:p>
        </w:tc>
        <w:tc>
          <w:tcPr>
            <w:tcW w:w="515" w:type="dxa"/>
            <w:tcBorders>
              <w:top w:val="nil"/>
            </w:tcBorders>
            <w:vAlign w:val="center"/>
          </w:tcPr>
          <w:p w14:paraId="109C8CB2" w14:textId="0970A95E" w:rsidR="0041160A" w:rsidRPr="00E359BF" w:rsidRDefault="0041160A" w:rsidP="0041160A">
            <w:pPr>
              <w:pStyle w:val="TableColHeadingCenter"/>
              <w:rPr>
                <w:rFonts w:eastAsia="MS Mincho"/>
              </w:rPr>
            </w:pPr>
            <w:r>
              <w:rPr>
                <w:rFonts w:eastAsia="MS Mincho"/>
              </w:rPr>
              <w:t>n</w:t>
            </w:r>
          </w:p>
        </w:tc>
        <w:tc>
          <w:tcPr>
            <w:tcW w:w="952" w:type="dxa"/>
            <w:tcBorders>
              <w:top w:val="nil"/>
            </w:tcBorders>
            <w:vAlign w:val="center"/>
          </w:tcPr>
          <w:p w14:paraId="60CE461B" w14:textId="186F7AE5" w:rsidR="0041160A" w:rsidRPr="00E359BF" w:rsidRDefault="0041160A" w:rsidP="0041160A">
            <w:pPr>
              <w:pStyle w:val="TableColHeadingCenter"/>
              <w:rPr>
                <w:rFonts w:eastAsia="MS Mincho"/>
              </w:rPr>
            </w:pPr>
            <w:r w:rsidRPr="00E359BF">
              <w:rPr>
                <w:rFonts w:eastAsia="MS Mincho"/>
              </w:rPr>
              <w:t>Average Scores*</w:t>
            </w:r>
          </w:p>
        </w:tc>
      </w:tr>
      <w:tr w:rsidR="0041160A" w:rsidRPr="00E359BF" w14:paraId="79C48BFE" w14:textId="77777777" w:rsidTr="0041160A">
        <w:tc>
          <w:tcPr>
            <w:tcW w:w="3296" w:type="dxa"/>
            <w:shd w:val="clear" w:color="auto" w:fill="D9E2F3" w:themeFill="accent5" w:themeFillTint="33"/>
          </w:tcPr>
          <w:p w14:paraId="77995C98" w14:textId="77777777" w:rsidR="0041160A" w:rsidRPr="0058395C" w:rsidRDefault="0041160A" w:rsidP="0041160A">
            <w:pPr>
              <w:pStyle w:val="TableSubheading"/>
            </w:pPr>
            <w:r w:rsidRPr="0058395C">
              <w:t>Emotional Support Domain</w:t>
            </w:r>
          </w:p>
        </w:tc>
        <w:tc>
          <w:tcPr>
            <w:tcW w:w="654" w:type="dxa"/>
            <w:shd w:val="clear" w:color="auto" w:fill="D9E2F3" w:themeFill="accent5" w:themeFillTint="33"/>
          </w:tcPr>
          <w:p w14:paraId="51823345" w14:textId="77777777" w:rsidR="0041160A" w:rsidRPr="00E359BF" w:rsidRDefault="0041160A" w:rsidP="0041160A">
            <w:pPr>
              <w:pStyle w:val="TableTextCenteredDemi"/>
              <w:rPr>
                <w:rFonts w:eastAsia="Times New Roman"/>
              </w:rPr>
            </w:pPr>
            <w:r>
              <w:rPr>
                <w:rFonts w:eastAsia="Times New Roman"/>
              </w:rPr>
              <w:t>3</w:t>
            </w:r>
          </w:p>
        </w:tc>
        <w:tc>
          <w:tcPr>
            <w:tcW w:w="654" w:type="dxa"/>
            <w:shd w:val="clear" w:color="auto" w:fill="D9E2F3" w:themeFill="accent5" w:themeFillTint="33"/>
          </w:tcPr>
          <w:p w14:paraId="0AF5C83E" w14:textId="77777777" w:rsidR="0041160A" w:rsidRPr="00E359BF" w:rsidRDefault="0041160A" w:rsidP="0041160A">
            <w:pPr>
              <w:pStyle w:val="TableTextCenteredDemi"/>
              <w:rPr>
                <w:rFonts w:eastAsia="Times New Roman"/>
              </w:rPr>
            </w:pPr>
            <w:r>
              <w:rPr>
                <w:rFonts w:eastAsia="Times New Roman"/>
              </w:rPr>
              <w:t>7</w:t>
            </w:r>
          </w:p>
        </w:tc>
        <w:tc>
          <w:tcPr>
            <w:tcW w:w="654" w:type="dxa"/>
            <w:shd w:val="clear" w:color="auto" w:fill="D9E2F3" w:themeFill="accent5" w:themeFillTint="33"/>
          </w:tcPr>
          <w:p w14:paraId="120FB4C3" w14:textId="77777777" w:rsidR="0041160A" w:rsidRPr="00E359BF" w:rsidRDefault="0041160A" w:rsidP="0041160A">
            <w:pPr>
              <w:pStyle w:val="TableTextCenteredDemi"/>
              <w:rPr>
                <w:rFonts w:eastAsia="Times New Roman"/>
              </w:rPr>
            </w:pPr>
            <w:r>
              <w:rPr>
                <w:rFonts w:eastAsia="Times New Roman"/>
              </w:rPr>
              <w:t>17</w:t>
            </w:r>
          </w:p>
        </w:tc>
        <w:tc>
          <w:tcPr>
            <w:tcW w:w="655" w:type="dxa"/>
            <w:shd w:val="clear" w:color="auto" w:fill="D9E2F3" w:themeFill="accent5" w:themeFillTint="33"/>
          </w:tcPr>
          <w:p w14:paraId="7F966631" w14:textId="77777777" w:rsidR="0041160A" w:rsidRPr="00E359BF" w:rsidRDefault="0041160A" w:rsidP="0041160A">
            <w:pPr>
              <w:pStyle w:val="TableTextCenteredDemi"/>
              <w:rPr>
                <w:rFonts w:eastAsia="Times New Roman"/>
              </w:rPr>
            </w:pPr>
            <w:r>
              <w:rPr>
                <w:rFonts w:eastAsia="Times New Roman"/>
              </w:rPr>
              <w:t>18</w:t>
            </w:r>
          </w:p>
        </w:tc>
        <w:tc>
          <w:tcPr>
            <w:tcW w:w="654" w:type="dxa"/>
            <w:shd w:val="clear" w:color="auto" w:fill="D9E2F3" w:themeFill="accent5" w:themeFillTint="33"/>
          </w:tcPr>
          <w:p w14:paraId="47DB5F56" w14:textId="77777777" w:rsidR="0041160A" w:rsidRPr="00E359BF" w:rsidRDefault="0041160A" w:rsidP="0041160A">
            <w:pPr>
              <w:pStyle w:val="TableTextCenteredDemi"/>
              <w:rPr>
                <w:rFonts w:eastAsia="Times New Roman"/>
              </w:rPr>
            </w:pPr>
            <w:r>
              <w:rPr>
                <w:rFonts w:eastAsia="Times New Roman"/>
              </w:rPr>
              <w:t>13</w:t>
            </w:r>
          </w:p>
        </w:tc>
        <w:tc>
          <w:tcPr>
            <w:tcW w:w="655" w:type="dxa"/>
            <w:shd w:val="clear" w:color="auto" w:fill="D9E2F3" w:themeFill="accent5" w:themeFillTint="33"/>
          </w:tcPr>
          <w:p w14:paraId="45E531B2" w14:textId="77777777" w:rsidR="0041160A" w:rsidRPr="00E359BF" w:rsidRDefault="0041160A" w:rsidP="0041160A">
            <w:pPr>
              <w:pStyle w:val="TableTextCenteredDemi"/>
              <w:rPr>
                <w:rFonts w:eastAsia="Times New Roman"/>
              </w:rPr>
            </w:pPr>
            <w:r>
              <w:rPr>
                <w:rFonts w:eastAsia="Times New Roman"/>
              </w:rPr>
              <w:t>19</w:t>
            </w:r>
          </w:p>
        </w:tc>
        <w:tc>
          <w:tcPr>
            <w:tcW w:w="655" w:type="dxa"/>
            <w:shd w:val="clear" w:color="auto" w:fill="D9E2F3" w:themeFill="accent5" w:themeFillTint="33"/>
          </w:tcPr>
          <w:p w14:paraId="04B05023" w14:textId="77777777" w:rsidR="0041160A" w:rsidRPr="00E359BF" w:rsidRDefault="0041160A" w:rsidP="0041160A">
            <w:pPr>
              <w:pStyle w:val="TableTextCenteredDemi"/>
              <w:rPr>
                <w:rFonts w:eastAsia="Times New Roman"/>
              </w:rPr>
            </w:pPr>
            <w:r>
              <w:rPr>
                <w:rFonts w:eastAsia="Times New Roman"/>
              </w:rPr>
              <w:t>43</w:t>
            </w:r>
          </w:p>
        </w:tc>
        <w:tc>
          <w:tcPr>
            <w:tcW w:w="515" w:type="dxa"/>
            <w:shd w:val="clear" w:color="auto" w:fill="D9E2F3" w:themeFill="accent5" w:themeFillTint="33"/>
          </w:tcPr>
          <w:p w14:paraId="7AFEF35A" w14:textId="77777777" w:rsidR="0041160A" w:rsidRPr="00E359BF" w:rsidRDefault="0041160A" w:rsidP="0041160A">
            <w:pPr>
              <w:pStyle w:val="TableTextCenteredDemi"/>
              <w:rPr>
                <w:rFonts w:eastAsia="Times New Roman"/>
              </w:rPr>
            </w:pPr>
            <w:r>
              <w:rPr>
                <w:rFonts w:eastAsia="Times New Roman"/>
              </w:rPr>
              <w:t>120</w:t>
            </w:r>
          </w:p>
        </w:tc>
        <w:tc>
          <w:tcPr>
            <w:tcW w:w="952" w:type="dxa"/>
            <w:shd w:val="clear" w:color="auto" w:fill="D9E2F3" w:themeFill="accent5" w:themeFillTint="33"/>
          </w:tcPr>
          <w:p w14:paraId="21CABD15" w14:textId="77777777" w:rsidR="0041160A" w:rsidRPr="00E359BF" w:rsidRDefault="0041160A" w:rsidP="0041160A">
            <w:pPr>
              <w:pStyle w:val="TableTextCenteredDemi"/>
              <w:rPr>
                <w:rFonts w:eastAsia="Times New Roman"/>
              </w:rPr>
            </w:pPr>
            <w:r>
              <w:rPr>
                <w:rFonts w:eastAsia="Times New Roman"/>
              </w:rPr>
              <w:t>5.2</w:t>
            </w:r>
          </w:p>
        </w:tc>
      </w:tr>
      <w:tr w:rsidR="0041160A" w:rsidRPr="00E359BF" w14:paraId="5A589315" w14:textId="77777777" w:rsidTr="0041160A">
        <w:tc>
          <w:tcPr>
            <w:tcW w:w="3296" w:type="dxa"/>
          </w:tcPr>
          <w:p w14:paraId="043B866A" w14:textId="77777777" w:rsidR="0041160A" w:rsidRPr="00EB088B" w:rsidRDefault="0041160A" w:rsidP="0041160A">
            <w:pPr>
              <w:pStyle w:val="TableText"/>
              <w:ind w:left="204"/>
              <w:rPr>
                <w:rFonts w:ascii="Franklin Gothic Book" w:hAnsi="Franklin Gothic Book"/>
                <w:b/>
                <w:bCs/>
              </w:rPr>
            </w:pPr>
            <w:r w:rsidRPr="00EB088B">
              <w:rPr>
                <w:rFonts w:ascii="Franklin Gothic Book" w:hAnsi="Franklin Gothic Book"/>
              </w:rPr>
              <w:t>Positive Climate</w:t>
            </w:r>
          </w:p>
        </w:tc>
        <w:tc>
          <w:tcPr>
            <w:tcW w:w="654" w:type="dxa"/>
          </w:tcPr>
          <w:p w14:paraId="7AA03CCA" w14:textId="77777777" w:rsidR="0041160A" w:rsidRPr="00E359BF" w:rsidRDefault="0041160A" w:rsidP="0041160A">
            <w:pPr>
              <w:pStyle w:val="TableTextCentered"/>
              <w:rPr>
                <w:rFonts w:eastAsia="Times New Roman"/>
              </w:rPr>
            </w:pPr>
            <w:r>
              <w:rPr>
                <w:rFonts w:eastAsia="Times New Roman"/>
              </w:rPr>
              <w:t>0</w:t>
            </w:r>
          </w:p>
        </w:tc>
        <w:tc>
          <w:tcPr>
            <w:tcW w:w="654" w:type="dxa"/>
          </w:tcPr>
          <w:p w14:paraId="7048F8A2" w14:textId="77777777" w:rsidR="0041160A" w:rsidRPr="00E359BF" w:rsidRDefault="0041160A" w:rsidP="0041160A">
            <w:pPr>
              <w:pStyle w:val="TableTextCentered"/>
              <w:rPr>
                <w:rFonts w:eastAsia="Times New Roman"/>
              </w:rPr>
            </w:pPr>
            <w:r>
              <w:rPr>
                <w:rFonts w:eastAsia="Times New Roman"/>
              </w:rPr>
              <w:t>0</w:t>
            </w:r>
          </w:p>
        </w:tc>
        <w:tc>
          <w:tcPr>
            <w:tcW w:w="654" w:type="dxa"/>
          </w:tcPr>
          <w:p w14:paraId="3A774461" w14:textId="77777777" w:rsidR="0041160A" w:rsidRPr="00E359BF" w:rsidRDefault="0041160A" w:rsidP="0041160A">
            <w:pPr>
              <w:pStyle w:val="TableTextCentered"/>
              <w:rPr>
                <w:rFonts w:eastAsia="Times New Roman"/>
              </w:rPr>
            </w:pPr>
            <w:r>
              <w:rPr>
                <w:rFonts w:eastAsia="Times New Roman"/>
              </w:rPr>
              <w:t>5</w:t>
            </w:r>
          </w:p>
        </w:tc>
        <w:tc>
          <w:tcPr>
            <w:tcW w:w="655" w:type="dxa"/>
          </w:tcPr>
          <w:p w14:paraId="0C871BE0" w14:textId="77777777" w:rsidR="0041160A" w:rsidRPr="00E359BF" w:rsidRDefault="0041160A" w:rsidP="0041160A">
            <w:pPr>
              <w:pStyle w:val="TableTextCentered"/>
              <w:rPr>
                <w:rFonts w:eastAsia="Times New Roman"/>
              </w:rPr>
            </w:pPr>
            <w:r>
              <w:rPr>
                <w:rFonts w:eastAsia="Times New Roman"/>
              </w:rPr>
              <w:t>7</w:t>
            </w:r>
          </w:p>
        </w:tc>
        <w:tc>
          <w:tcPr>
            <w:tcW w:w="654" w:type="dxa"/>
          </w:tcPr>
          <w:p w14:paraId="364523A9" w14:textId="77777777" w:rsidR="0041160A" w:rsidRPr="00E359BF" w:rsidRDefault="0041160A" w:rsidP="0041160A">
            <w:pPr>
              <w:pStyle w:val="TableTextCentered"/>
              <w:rPr>
                <w:rFonts w:eastAsia="Times New Roman"/>
              </w:rPr>
            </w:pPr>
            <w:r>
              <w:rPr>
                <w:rFonts w:eastAsia="Times New Roman"/>
              </w:rPr>
              <w:t>4</w:t>
            </w:r>
          </w:p>
        </w:tc>
        <w:tc>
          <w:tcPr>
            <w:tcW w:w="655" w:type="dxa"/>
          </w:tcPr>
          <w:p w14:paraId="1575E895" w14:textId="77777777" w:rsidR="0041160A" w:rsidRPr="00E359BF" w:rsidRDefault="0041160A" w:rsidP="0041160A">
            <w:pPr>
              <w:pStyle w:val="TableTextCentered"/>
              <w:rPr>
                <w:rFonts w:eastAsia="Times New Roman"/>
              </w:rPr>
            </w:pPr>
            <w:r>
              <w:rPr>
                <w:rFonts w:eastAsia="Times New Roman"/>
              </w:rPr>
              <w:t>7</w:t>
            </w:r>
          </w:p>
        </w:tc>
        <w:tc>
          <w:tcPr>
            <w:tcW w:w="655" w:type="dxa"/>
          </w:tcPr>
          <w:p w14:paraId="67685BF7" w14:textId="77777777" w:rsidR="0041160A" w:rsidRPr="00E359BF" w:rsidRDefault="0041160A" w:rsidP="0041160A">
            <w:pPr>
              <w:pStyle w:val="TableTextCentered"/>
              <w:rPr>
                <w:rFonts w:eastAsia="Times New Roman"/>
              </w:rPr>
            </w:pPr>
            <w:r>
              <w:rPr>
                <w:rFonts w:eastAsia="Times New Roman"/>
              </w:rPr>
              <w:t>7</w:t>
            </w:r>
          </w:p>
        </w:tc>
        <w:tc>
          <w:tcPr>
            <w:tcW w:w="515" w:type="dxa"/>
          </w:tcPr>
          <w:p w14:paraId="299D09A5" w14:textId="77777777" w:rsidR="0041160A" w:rsidRPr="00E359BF" w:rsidRDefault="0041160A" w:rsidP="0041160A">
            <w:pPr>
              <w:pStyle w:val="TableTextCentered"/>
              <w:rPr>
                <w:rFonts w:eastAsia="Times New Roman"/>
              </w:rPr>
            </w:pPr>
            <w:r>
              <w:rPr>
                <w:rFonts w:eastAsia="Times New Roman"/>
              </w:rPr>
              <w:t>30</w:t>
            </w:r>
          </w:p>
        </w:tc>
        <w:tc>
          <w:tcPr>
            <w:tcW w:w="952" w:type="dxa"/>
          </w:tcPr>
          <w:p w14:paraId="0887BC89" w14:textId="77777777" w:rsidR="0041160A" w:rsidRPr="00E359BF" w:rsidRDefault="0041160A" w:rsidP="0041160A">
            <w:pPr>
              <w:pStyle w:val="TableTextCentered"/>
              <w:rPr>
                <w:rFonts w:eastAsia="Times New Roman"/>
              </w:rPr>
            </w:pPr>
            <w:r>
              <w:rPr>
                <w:rFonts w:eastAsia="Times New Roman"/>
              </w:rPr>
              <w:t>5.1</w:t>
            </w:r>
          </w:p>
        </w:tc>
      </w:tr>
      <w:tr w:rsidR="0041160A" w:rsidRPr="00E359BF" w14:paraId="0C69CC97" w14:textId="77777777" w:rsidTr="0041160A">
        <w:tc>
          <w:tcPr>
            <w:tcW w:w="3296" w:type="dxa"/>
          </w:tcPr>
          <w:p w14:paraId="130F7921" w14:textId="77777777" w:rsidR="0041160A" w:rsidRPr="00EB088B" w:rsidRDefault="0041160A" w:rsidP="0041160A">
            <w:pPr>
              <w:pStyle w:val="TableText"/>
              <w:ind w:left="204"/>
              <w:rPr>
                <w:rFonts w:ascii="Franklin Gothic Book" w:hAnsi="Franklin Gothic Book"/>
                <w:b/>
                <w:bCs/>
              </w:rPr>
            </w:pPr>
            <w:r w:rsidRPr="00EB088B">
              <w:rPr>
                <w:rFonts w:ascii="Franklin Gothic Book" w:hAnsi="Franklin Gothic Book"/>
              </w:rPr>
              <w:t>Negative Climate**</w:t>
            </w:r>
          </w:p>
        </w:tc>
        <w:tc>
          <w:tcPr>
            <w:tcW w:w="654" w:type="dxa"/>
          </w:tcPr>
          <w:p w14:paraId="53A69B10" w14:textId="77777777" w:rsidR="0041160A" w:rsidRPr="00E359BF" w:rsidRDefault="0041160A" w:rsidP="0041160A">
            <w:pPr>
              <w:pStyle w:val="TableTextCentered"/>
              <w:rPr>
                <w:rFonts w:eastAsia="Times New Roman"/>
              </w:rPr>
            </w:pPr>
            <w:r>
              <w:rPr>
                <w:rFonts w:eastAsia="Times New Roman"/>
              </w:rPr>
              <w:t>0</w:t>
            </w:r>
          </w:p>
        </w:tc>
        <w:tc>
          <w:tcPr>
            <w:tcW w:w="654" w:type="dxa"/>
          </w:tcPr>
          <w:p w14:paraId="399797DE" w14:textId="77777777" w:rsidR="0041160A" w:rsidRPr="00E359BF" w:rsidRDefault="0041160A" w:rsidP="0041160A">
            <w:pPr>
              <w:pStyle w:val="TableTextCentered"/>
              <w:rPr>
                <w:rFonts w:eastAsia="Times New Roman"/>
              </w:rPr>
            </w:pPr>
            <w:r>
              <w:rPr>
                <w:rFonts w:eastAsia="Times New Roman"/>
              </w:rPr>
              <w:t>0</w:t>
            </w:r>
          </w:p>
        </w:tc>
        <w:tc>
          <w:tcPr>
            <w:tcW w:w="654" w:type="dxa"/>
          </w:tcPr>
          <w:p w14:paraId="07A9FE70" w14:textId="77777777" w:rsidR="0041160A" w:rsidRPr="00E359BF" w:rsidRDefault="0041160A" w:rsidP="0041160A">
            <w:pPr>
              <w:pStyle w:val="TableTextCentered"/>
              <w:rPr>
                <w:rFonts w:eastAsia="Times New Roman"/>
              </w:rPr>
            </w:pPr>
            <w:r>
              <w:rPr>
                <w:rFonts w:eastAsia="Times New Roman"/>
              </w:rPr>
              <w:t>0</w:t>
            </w:r>
          </w:p>
        </w:tc>
        <w:tc>
          <w:tcPr>
            <w:tcW w:w="655" w:type="dxa"/>
          </w:tcPr>
          <w:p w14:paraId="1F92B98C" w14:textId="77777777" w:rsidR="0041160A" w:rsidRPr="00E359BF" w:rsidRDefault="0041160A" w:rsidP="0041160A">
            <w:pPr>
              <w:pStyle w:val="TableTextCentered"/>
              <w:rPr>
                <w:rFonts w:eastAsia="Times New Roman"/>
              </w:rPr>
            </w:pPr>
            <w:r>
              <w:rPr>
                <w:rFonts w:eastAsia="Times New Roman"/>
              </w:rPr>
              <w:t>0</w:t>
            </w:r>
          </w:p>
        </w:tc>
        <w:tc>
          <w:tcPr>
            <w:tcW w:w="654" w:type="dxa"/>
          </w:tcPr>
          <w:p w14:paraId="5AE505CD" w14:textId="77777777" w:rsidR="0041160A" w:rsidRPr="00E359BF" w:rsidRDefault="0041160A" w:rsidP="0041160A">
            <w:pPr>
              <w:pStyle w:val="TableTextCentered"/>
              <w:rPr>
                <w:rFonts w:eastAsia="Times New Roman"/>
              </w:rPr>
            </w:pPr>
            <w:r>
              <w:rPr>
                <w:rFonts w:eastAsia="Times New Roman"/>
              </w:rPr>
              <w:t>2</w:t>
            </w:r>
          </w:p>
        </w:tc>
        <w:tc>
          <w:tcPr>
            <w:tcW w:w="655" w:type="dxa"/>
          </w:tcPr>
          <w:p w14:paraId="1F1C706D" w14:textId="77777777" w:rsidR="0041160A" w:rsidRPr="00E359BF" w:rsidRDefault="0041160A" w:rsidP="0041160A">
            <w:pPr>
              <w:pStyle w:val="TableTextCentered"/>
              <w:rPr>
                <w:rFonts w:eastAsia="Times New Roman"/>
              </w:rPr>
            </w:pPr>
            <w:r>
              <w:rPr>
                <w:rFonts w:eastAsia="Times New Roman"/>
              </w:rPr>
              <w:t>2</w:t>
            </w:r>
          </w:p>
        </w:tc>
        <w:tc>
          <w:tcPr>
            <w:tcW w:w="655" w:type="dxa"/>
          </w:tcPr>
          <w:p w14:paraId="2111CF1B" w14:textId="77777777" w:rsidR="0041160A" w:rsidRPr="00E359BF" w:rsidRDefault="0041160A" w:rsidP="0041160A">
            <w:pPr>
              <w:pStyle w:val="TableTextCentered"/>
              <w:rPr>
                <w:rFonts w:eastAsia="Times New Roman"/>
              </w:rPr>
            </w:pPr>
            <w:r>
              <w:rPr>
                <w:rFonts w:eastAsia="Times New Roman"/>
              </w:rPr>
              <w:t>26</w:t>
            </w:r>
          </w:p>
        </w:tc>
        <w:tc>
          <w:tcPr>
            <w:tcW w:w="515" w:type="dxa"/>
          </w:tcPr>
          <w:p w14:paraId="4342F98D" w14:textId="77777777" w:rsidR="0041160A" w:rsidRPr="00E359BF" w:rsidRDefault="0041160A" w:rsidP="0041160A">
            <w:pPr>
              <w:pStyle w:val="TableTextCentered"/>
              <w:rPr>
                <w:rFonts w:eastAsia="Times New Roman"/>
              </w:rPr>
            </w:pPr>
            <w:r>
              <w:rPr>
                <w:rFonts w:eastAsia="Times New Roman"/>
              </w:rPr>
              <w:t>30</w:t>
            </w:r>
          </w:p>
        </w:tc>
        <w:tc>
          <w:tcPr>
            <w:tcW w:w="952" w:type="dxa"/>
          </w:tcPr>
          <w:p w14:paraId="7B6C7FA5" w14:textId="77777777" w:rsidR="0041160A" w:rsidRPr="00E359BF" w:rsidRDefault="0041160A" w:rsidP="0041160A">
            <w:pPr>
              <w:pStyle w:val="TableTextCentered"/>
              <w:rPr>
                <w:rFonts w:eastAsia="Times New Roman"/>
              </w:rPr>
            </w:pPr>
            <w:r>
              <w:rPr>
                <w:rFonts w:eastAsia="Times New Roman"/>
              </w:rPr>
              <w:t>6.8</w:t>
            </w:r>
          </w:p>
        </w:tc>
      </w:tr>
      <w:tr w:rsidR="0041160A" w:rsidRPr="00E359BF" w14:paraId="2D3C578B" w14:textId="77777777" w:rsidTr="0041160A">
        <w:tc>
          <w:tcPr>
            <w:tcW w:w="3296" w:type="dxa"/>
          </w:tcPr>
          <w:p w14:paraId="51DA62D8" w14:textId="77777777" w:rsidR="0041160A" w:rsidRPr="00EB088B" w:rsidRDefault="0041160A" w:rsidP="0041160A">
            <w:pPr>
              <w:pStyle w:val="TableText"/>
              <w:ind w:left="204"/>
              <w:rPr>
                <w:rFonts w:ascii="Franklin Gothic Book" w:hAnsi="Franklin Gothic Book"/>
                <w:b/>
                <w:bCs/>
              </w:rPr>
            </w:pPr>
            <w:r w:rsidRPr="00EB088B">
              <w:rPr>
                <w:rFonts w:ascii="Franklin Gothic Book" w:hAnsi="Franklin Gothic Book"/>
              </w:rPr>
              <w:t>Teacher Sensitivity</w:t>
            </w:r>
          </w:p>
        </w:tc>
        <w:tc>
          <w:tcPr>
            <w:tcW w:w="654" w:type="dxa"/>
          </w:tcPr>
          <w:p w14:paraId="420ED5D4" w14:textId="77777777" w:rsidR="0041160A" w:rsidRPr="00E359BF" w:rsidRDefault="0041160A" w:rsidP="0041160A">
            <w:pPr>
              <w:pStyle w:val="TableTextCentered"/>
              <w:rPr>
                <w:rFonts w:eastAsia="Times New Roman"/>
              </w:rPr>
            </w:pPr>
            <w:r>
              <w:rPr>
                <w:rFonts w:eastAsia="Times New Roman"/>
              </w:rPr>
              <w:t>0</w:t>
            </w:r>
          </w:p>
        </w:tc>
        <w:tc>
          <w:tcPr>
            <w:tcW w:w="654" w:type="dxa"/>
          </w:tcPr>
          <w:p w14:paraId="4E2E0C4B" w14:textId="77777777" w:rsidR="0041160A" w:rsidRPr="00E359BF" w:rsidRDefault="0041160A" w:rsidP="0041160A">
            <w:pPr>
              <w:pStyle w:val="TableTextCentered"/>
              <w:rPr>
                <w:rFonts w:eastAsia="Times New Roman"/>
              </w:rPr>
            </w:pPr>
            <w:r>
              <w:rPr>
                <w:rFonts w:eastAsia="Times New Roman"/>
              </w:rPr>
              <w:t>0</w:t>
            </w:r>
          </w:p>
        </w:tc>
        <w:tc>
          <w:tcPr>
            <w:tcW w:w="654" w:type="dxa"/>
          </w:tcPr>
          <w:p w14:paraId="579A70C3" w14:textId="77777777" w:rsidR="0041160A" w:rsidRPr="00E359BF" w:rsidRDefault="0041160A" w:rsidP="0041160A">
            <w:pPr>
              <w:pStyle w:val="TableTextCentered"/>
              <w:rPr>
                <w:rFonts w:eastAsia="Times New Roman"/>
              </w:rPr>
            </w:pPr>
            <w:r>
              <w:rPr>
                <w:rFonts w:eastAsia="Times New Roman"/>
              </w:rPr>
              <w:t>3</w:t>
            </w:r>
          </w:p>
        </w:tc>
        <w:tc>
          <w:tcPr>
            <w:tcW w:w="655" w:type="dxa"/>
          </w:tcPr>
          <w:p w14:paraId="5AE4C8AC" w14:textId="77777777" w:rsidR="0041160A" w:rsidRPr="00E359BF" w:rsidRDefault="0041160A" w:rsidP="0041160A">
            <w:pPr>
              <w:pStyle w:val="TableTextCentered"/>
              <w:rPr>
                <w:rFonts w:eastAsia="Times New Roman"/>
              </w:rPr>
            </w:pPr>
            <w:r>
              <w:rPr>
                <w:rFonts w:eastAsia="Times New Roman"/>
              </w:rPr>
              <w:t>2</w:t>
            </w:r>
          </w:p>
        </w:tc>
        <w:tc>
          <w:tcPr>
            <w:tcW w:w="654" w:type="dxa"/>
          </w:tcPr>
          <w:p w14:paraId="15F3548A" w14:textId="77777777" w:rsidR="0041160A" w:rsidRPr="00E359BF" w:rsidRDefault="0041160A" w:rsidP="0041160A">
            <w:pPr>
              <w:pStyle w:val="TableTextCentered"/>
              <w:rPr>
                <w:rFonts w:eastAsia="Times New Roman"/>
              </w:rPr>
            </w:pPr>
            <w:r>
              <w:rPr>
                <w:rFonts w:eastAsia="Times New Roman"/>
              </w:rPr>
              <w:t>6</w:t>
            </w:r>
          </w:p>
        </w:tc>
        <w:tc>
          <w:tcPr>
            <w:tcW w:w="655" w:type="dxa"/>
          </w:tcPr>
          <w:p w14:paraId="32FEF4BF" w14:textId="77777777" w:rsidR="0041160A" w:rsidRPr="00E359BF" w:rsidRDefault="0041160A" w:rsidP="0041160A">
            <w:pPr>
              <w:pStyle w:val="TableTextCentered"/>
              <w:rPr>
                <w:rFonts w:eastAsia="Times New Roman"/>
              </w:rPr>
            </w:pPr>
            <w:r>
              <w:rPr>
                <w:rFonts w:eastAsia="Times New Roman"/>
              </w:rPr>
              <w:t>10</w:t>
            </w:r>
          </w:p>
        </w:tc>
        <w:tc>
          <w:tcPr>
            <w:tcW w:w="655" w:type="dxa"/>
          </w:tcPr>
          <w:p w14:paraId="7A000937" w14:textId="77777777" w:rsidR="0041160A" w:rsidRPr="00E359BF" w:rsidRDefault="0041160A" w:rsidP="0041160A">
            <w:pPr>
              <w:pStyle w:val="TableTextCentered"/>
              <w:rPr>
                <w:rFonts w:eastAsia="Times New Roman"/>
              </w:rPr>
            </w:pPr>
            <w:r>
              <w:rPr>
                <w:rFonts w:eastAsia="Times New Roman"/>
              </w:rPr>
              <w:t>9</w:t>
            </w:r>
          </w:p>
        </w:tc>
        <w:tc>
          <w:tcPr>
            <w:tcW w:w="515" w:type="dxa"/>
          </w:tcPr>
          <w:p w14:paraId="6E6E8E45" w14:textId="77777777" w:rsidR="0041160A" w:rsidRPr="00E359BF" w:rsidRDefault="0041160A" w:rsidP="0041160A">
            <w:pPr>
              <w:pStyle w:val="TableTextCentered"/>
              <w:rPr>
                <w:rFonts w:eastAsia="Times New Roman"/>
              </w:rPr>
            </w:pPr>
            <w:r>
              <w:rPr>
                <w:rFonts w:eastAsia="Times New Roman"/>
              </w:rPr>
              <w:t>30</w:t>
            </w:r>
          </w:p>
        </w:tc>
        <w:tc>
          <w:tcPr>
            <w:tcW w:w="952" w:type="dxa"/>
          </w:tcPr>
          <w:p w14:paraId="2254E0AF" w14:textId="77777777" w:rsidR="0041160A" w:rsidRPr="00E359BF" w:rsidRDefault="0041160A" w:rsidP="0041160A">
            <w:pPr>
              <w:pStyle w:val="TableTextCentered"/>
              <w:rPr>
                <w:rFonts w:eastAsia="Times New Roman"/>
              </w:rPr>
            </w:pPr>
            <w:r>
              <w:rPr>
                <w:rFonts w:eastAsia="Times New Roman"/>
              </w:rPr>
              <w:t>5.7</w:t>
            </w:r>
          </w:p>
        </w:tc>
      </w:tr>
      <w:tr w:rsidR="0041160A" w:rsidRPr="00E359BF" w14:paraId="2BBB2872" w14:textId="77777777" w:rsidTr="0041160A">
        <w:tc>
          <w:tcPr>
            <w:tcW w:w="3296" w:type="dxa"/>
          </w:tcPr>
          <w:p w14:paraId="7EF72B49" w14:textId="77777777" w:rsidR="0041160A" w:rsidRPr="00EB088B" w:rsidRDefault="0041160A" w:rsidP="0041160A">
            <w:pPr>
              <w:pStyle w:val="TableText"/>
              <w:ind w:left="204"/>
              <w:rPr>
                <w:rFonts w:ascii="Franklin Gothic Book" w:hAnsi="Franklin Gothic Book"/>
                <w:b/>
                <w:bCs/>
              </w:rPr>
            </w:pPr>
            <w:r w:rsidRPr="00EB088B">
              <w:rPr>
                <w:rFonts w:ascii="Franklin Gothic Book" w:hAnsi="Franklin Gothic Book"/>
              </w:rPr>
              <w:t>Regard for Student Perspectives</w:t>
            </w:r>
          </w:p>
        </w:tc>
        <w:tc>
          <w:tcPr>
            <w:tcW w:w="654" w:type="dxa"/>
          </w:tcPr>
          <w:p w14:paraId="6B448DC5" w14:textId="77777777" w:rsidR="0041160A" w:rsidRPr="00E359BF" w:rsidRDefault="0041160A" w:rsidP="0041160A">
            <w:pPr>
              <w:pStyle w:val="TableTextCentered"/>
              <w:rPr>
                <w:rFonts w:eastAsia="Times New Roman"/>
              </w:rPr>
            </w:pPr>
            <w:r>
              <w:rPr>
                <w:rFonts w:eastAsia="Times New Roman"/>
              </w:rPr>
              <w:t>3</w:t>
            </w:r>
          </w:p>
        </w:tc>
        <w:tc>
          <w:tcPr>
            <w:tcW w:w="654" w:type="dxa"/>
          </w:tcPr>
          <w:p w14:paraId="3FFFC151" w14:textId="77777777" w:rsidR="0041160A" w:rsidRPr="00E359BF" w:rsidRDefault="0041160A" w:rsidP="0041160A">
            <w:pPr>
              <w:pStyle w:val="TableTextCentered"/>
              <w:rPr>
                <w:rFonts w:eastAsia="Times New Roman"/>
              </w:rPr>
            </w:pPr>
            <w:r>
              <w:rPr>
                <w:rFonts w:eastAsia="Times New Roman"/>
              </w:rPr>
              <w:t>7</w:t>
            </w:r>
          </w:p>
        </w:tc>
        <w:tc>
          <w:tcPr>
            <w:tcW w:w="654" w:type="dxa"/>
          </w:tcPr>
          <w:p w14:paraId="51A818EA" w14:textId="77777777" w:rsidR="0041160A" w:rsidRPr="00E359BF" w:rsidRDefault="0041160A" w:rsidP="0041160A">
            <w:pPr>
              <w:pStyle w:val="TableTextCentered"/>
              <w:rPr>
                <w:rFonts w:eastAsia="Times New Roman"/>
              </w:rPr>
            </w:pPr>
            <w:r>
              <w:rPr>
                <w:rFonts w:eastAsia="Times New Roman"/>
              </w:rPr>
              <w:t>9</w:t>
            </w:r>
          </w:p>
        </w:tc>
        <w:tc>
          <w:tcPr>
            <w:tcW w:w="655" w:type="dxa"/>
          </w:tcPr>
          <w:p w14:paraId="38D0B6B4" w14:textId="77777777" w:rsidR="0041160A" w:rsidRPr="00E359BF" w:rsidRDefault="0041160A" w:rsidP="0041160A">
            <w:pPr>
              <w:pStyle w:val="TableTextCentered"/>
              <w:rPr>
                <w:rFonts w:eastAsia="Times New Roman"/>
              </w:rPr>
            </w:pPr>
            <w:r>
              <w:rPr>
                <w:rFonts w:eastAsia="Times New Roman"/>
              </w:rPr>
              <w:t>9</w:t>
            </w:r>
          </w:p>
        </w:tc>
        <w:tc>
          <w:tcPr>
            <w:tcW w:w="654" w:type="dxa"/>
          </w:tcPr>
          <w:p w14:paraId="39FDEE3C" w14:textId="77777777" w:rsidR="0041160A" w:rsidRPr="00E359BF" w:rsidRDefault="0041160A" w:rsidP="0041160A">
            <w:pPr>
              <w:pStyle w:val="TableTextCentered"/>
              <w:rPr>
                <w:rFonts w:eastAsia="Times New Roman"/>
              </w:rPr>
            </w:pPr>
            <w:r>
              <w:rPr>
                <w:rFonts w:eastAsia="Times New Roman"/>
              </w:rPr>
              <w:t>1</w:t>
            </w:r>
          </w:p>
        </w:tc>
        <w:tc>
          <w:tcPr>
            <w:tcW w:w="655" w:type="dxa"/>
          </w:tcPr>
          <w:p w14:paraId="5DA93B47" w14:textId="77777777" w:rsidR="0041160A" w:rsidRPr="00E359BF" w:rsidRDefault="0041160A" w:rsidP="0041160A">
            <w:pPr>
              <w:pStyle w:val="TableTextCentered"/>
              <w:rPr>
                <w:rFonts w:eastAsia="Times New Roman"/>
              </w:rPr>
            </w:pPr>
            <w:r>
              <w:rPr>
                <w:rFonts w:eastAsia="Times New Roman"/>
              </w:rPr>
              <w:t>0</w:t>
            </w:r>
          </w:p>
        </w:tc>
        <w:tc>
          <w:tcPr>
            <w:tcW w:w="655" w:type="dxa"/>
          </w:tcPr>
          <w:p w14:paraId="4053F792" w14:textId="77777777" w:rsidR="0041160A" w:rsidRPr="00E359BF" w:rsidRDefault="0041160A" w:rsidP="0041160A">
            <w:pPr>
              <w:pStyle w:val="TableTextCentered"/>
              <w:rPr>
                <w:rFonts w:eastAsia="Times New Roman"/>
              </w:rPr>
            </w:pPr>
            <w:r>
              <w:rPr>
                <w:rFonts w:eastAsia="Times New Roman"/>
              </w:rPr>
              <w:t>1</w:t>
            </w:r>
          </w:p>
        </w:tc>
        <w:tc>
          <w:tcPr>
            <w:tcW w:w="515" w:type="dxa"/>
          </w:tcPr>
          <w:p w14:paraId="704D81A4" w14:textId="77777777" w:rsidR="0041160A" w:rsidRPr="00E359BF" w:rsidRDefault="0041160A" w:rsidP="0041160A">
            <w:pPr>
              <w:pStyle w:val="TableTextCentered"/>
              <w:rPr>
                <w:rFonts w:eastAsia="Times New Roman"/>
              </w:rPr>
            </w:pPr>
            <w:r>
              <w:rPr>
                <w:rFonts w:eastAsia="Times New Roman"/>
              </w:rPr>
              <w:t>30</w:t>
            </w:r>
          </w:p>
        </w:tc>
        <w:tc>
          <w:tcPr>
            <w:tcW w:w="952" w:type="dxa"/>
          </w:tcPr>
          <w:p w14:paraId="6873561B" w14:textId="77777777" w:rsidR="0041160A" w:rsidRPr="00E359BF" w:rsidRDefault="0041160A" w:rsidP="0041160A">
            <w:pPr>
              <w:pStyle w:val="TableTextCentered"/>
              <w:rPr>
                <w:rFonts w:eastAsia="Times New Roman"/>
              </w:rPr>
            </w:pPr>
            <w:r>
              <w:rPr>
                <w:rFonts w:eastAsia="Times New Roman"/>
              </w:rPr>
              <w:t>3.1</w:t>
            </w:r>
          </w:p>
        </w:tc>
      </w:tr>
      <w:tr w:rsidR="0041160A" w:rsidRPr="00E359BF" w14:paraId="27C240A6" w14:textId="77777777" w:rsidTr="0041160A">
        <w:tc>
          <w:tcPr>
            <w:tcW w:w="3296" w:type="dxa"/>
            <w:shd w:val="clear" w:color="auto" w:fill="D9E2F3" w:themeFill="accent5" w:themeFillTint="33"/>
          </w:tcPr>
          <w:p w14:paraId="460B60B3" w14:textId="77777777" w:rsidR="0041160A" w:rsidRPr="0058395C" w:rsidRDefault="0041160A" w:rsidP="0041160A">
            <w:pPr>
              <w:pStyle w:val="TableSubheading"/>
            </w:pPr>
            <w:r w:rsidRPr="0058395C">
              <w:t>Classroom Organization Domain</w:t>
            </w:r>
          </w:p>
        </w:tc>
        <w:tc>
          <w:tcPr>
            <w:tcW w:w="654" w:type="dxa"/>
            <w:shd w:val="clear" w:color="auto" w:fill="D9E2F3" w:themeFill="accent5" w:themeFillTint="33"/>
          </w:tcPr>
          <w:p w14:paraId="3D899136" w14:textId="77777777" w:rsidR="0041160A" w:rsidRPr="00E359BF" w:rsidRDefault="0041160A" w:rsidP="0041160A">
            <w:pPr>
              <w:pStyle w:val="TableTextCenteredDemi"/>
              <w:rPr>
                <w:rFonts w:eastAsia="Times New Roman"/>
              </w:rPr>
            </w:pPr>
            <w:r>
              <w:rPr>
                <w:rFonts w:eastAsia="Times New Roman"/>
              </w:rPr>
              <w:t>0</w:t>
            </w:r>
          </w:p>
        </w:tc>
        <w:tc>
          <w:tcPr>
            <w:tcW w:w="654" w:type="dxa"/>
            <w:shd w:val="clear" w:color="auto" w:fill="D9E2F3" w:themeFill="accent5" w:themeFillTint="33"/>
          </w:tcPr>
          <w:p w14:paraId="6194AAD1" w14:textId="77777777" w:rsidR="0041160A" w:rsidRPr="00E359BF" w:rsidRDefault="0041160A" w:rsidP="0041160A">
            <w:pPr>
              <w:pStyle w:val="TableTextCenteredDemi"/>
              <w:rPr>
                <w:rFonts w:eastAsia="Times New Roman"/>
              </w:rPr>
            </w:pPr>
            <w:r>
              <w:rPr>
                <w:rFonts w:eastAsia="Times New Roman"/>
              </w:rPr>
              <w:t>0</w:t>
            </w:r>
          </w:p>
        </w:tc>
        <w:tc>
          <w:tcPr>
            <w:tcW w:w="654" w:type="dxa"/>
            <w:shd w:val="clear" w:color="auto" w:fill="D9E2F3" w:themeFill="accent5" w:themeFillTint="33"/>
          </w:tcPr>
          <w:p w14:paraId="1F6A0AD7" w14:textId="77777777" w:rsidR="0041160A" w:rsidRPr="00E359BF" w:rsidRDefault="0041160A" w:rsidP="0041160A">
            <w:pPr>
              <w:pStyle w:val="TableTextCenteredDemi"/>
              <w:rPr>
                <w:rFonts w:eastAsia="Times New Roman"/>
              </w:rPr>
            </w:pPr>
            <w:r>
              <w:rPr>
                <w:rFonts w:eastAsia="Times New Roman"/>
              </w:rPr>
              <w:t>5</w:t>
            </w:r>
          </w:p>
        </w:tc>
        <w:tc>
          <w:tcPr>
            <w:tcW w:w="655" w:type="dxa"/>
            <w:shd w:val="clear" w:color="auto" w:fill="D9E2F3" w:themeFill="accent5" w:themeFillTint="33"/>
          </w:tcPr>
          <w:p w14:paraId="422E97B2" w14:textId="77777777" w:rsidR="0041160A" w:rsidRPr="00E359BF" w:rsidRDefault="0041160A" w:rsidP="0041160A">
            <w:pPr>
              <w:pStyle w:val="TableTextCenteredDemi"/>
              <w:rPr>
                <w:rFonts w:eastAsia="Times New Roman"/>
              </w:rPr>
            </w:pPr>
            <w:r>
              <w:rPr>
                <w:rFonts w:eastAsia="Times New Roman"/>
              </w:rPr>
              <w:t>10</w:t>
            </w:r>
          </w:p>
        </w:tc>
        <w:tc>
          <w:tcPr>
            <w:tcW w:w="654" w:type="dxa"/>
            <w:shd w:val="clear" w:color="auto" w:fill="D9E2F3" w:themeFill="accent5" w:themeFillTint="33"/>
          </w:tcPr>
          <w:p w14:paraId="107E6D58" w14:textId="77777777" w:rsidR="0041160A" w:rsidRPr="00E359BF" w:rsidRDefault="0041160A" w:rsidP="0041160A">
            <w:pPr>
              <w:pStyle w:val="TableTextCenteredDemi"/>
              <w:rPr>
                <w:rFonts w:eastAsia="Times New Roman"/>
              </w:rPr>
            </w:pPr>
            <w:r>
              <w:rPr>
                <w:rFonts w:eastAsia="Times New Roman"/>
              </w:rPr>
              <w:t>14</w:t>
            </w:r>
          </w:p>
        </w:tc>
        <w:tc>
          <w:tcPr>
            <w:tcW w:w="655" w:type="dxa"/>
            <w:shd w:val="clear" w:color="auto" w:fill="D9E2F3" w:themeFill="accent5" w:themeFillTint="33"/>
          </w:tcPr>
          <w:p w14:paraId="5D358F1A" w14:textId="77777777" w:rsidR="0041160A" w:rsidRPr="00E359BF" w:rsidRDefault="0041160A" w:rsidP="0041160A">
            <w:pPr>
              <w:pStyle w:val="TableTextCenteredDemi"/>
              <w:rPr>
                <w:rFonts w:eastAsia="Times New Roman"/>
              </w:rPr>
            </w:pPr>
            <w:r>
              <w:rPr>
                <w:rFonts w:eastAsia="Times New Roman"/>
              </w:rPr>
              <w:t>11</w:t>
            </w:r>
          </w:p>
        </w:tc>
        <w:tc>
          <w:tcPr>
            <w:tcW w:w="655" w:type="dxa"/>
            <w:shd w:val="clear" w:color="auto" w:fill="D9E2F3" w:themeFill="accent5" w:themeFillTint="33"/>
          </w:tcPr>
          <w:p w14:paraId="6ABFB2E2" w14:textId="77777777" w:rsidR="0041160A" w:rsidRPr="00E359BF" w:rsidRDefault="0041160A" w:rsidP="0041160A">
            <w:pPr>
              <w:pStyle w:val="TableTextCenteredDemi"/>
              <w:rPr>
                <w:rFonts w:eastAsia="Times New Roman"/>
              </w:rPr>
            </w:pPr>
            <w:r>
              <w:rPr>
                <w:rFonts w:eastAsia="Times New Roman"/>
              </w:rPr>
              <w:t>50</w:t>
            </w:r>
          </w:p>
        </w:tc>
        <w:tc>
          <w:tcPr>
            <w:tcW w:w="515" w:type="dxa"/>
            <w:shd w:val="clear" w:color="auto" w:fill="D9E2F3" w:themeFill="accent5" w:themeFillTint="33"/>
          </w:tcPr>
          <w:p w14:paraId="573E6B28" w14:textId="77777777" w:rsidR="0041160A" w:rsidRPr="00E359BF" w:rsidRDefault="0041160A" w:rsidP="0041160A">
            <w:pPr>
              <w:pStyle w:val="TableTextCenteredDemi"/>
              <w:rPr>
                <w:rFonts w:eastAsia="Times New Roman"/>
              </w:rPr>
            </w:pPr>
            <w:r>
              <w:rPr>
                <w:rFonts w:eastAsia="Times New Roman"/>
              </w:rPr>
              <w:t>90</w:t>
            </w:r>
          </w:p>
        </w:tc>
        <w:tc>
          <w:tcPr>
            <w:tcW w:w="952" w:type="dxa"/>
            <w:shd w:val="clear" w:color="auto" w:fill="D9E2F3" w:themeFill="accent5" w:themeFillTint="33"/>
          </w:tcPr>
          <w:p w14:paraId="10A1BC52" w14:textId="77777777" w:rsidR="0041160A" w:rsidRPr="00E359BF" w:rsidRDefault="0041160A" w:rsidP="0041160A">
            <w:pPr>
              <w:pStyle w:val="TableTextCenteredDemi"/>
              <w:rPr>
                <w:rFonts w:eastAsia="Times New Roman"/>
              </w:rPr>
            </w:pPr>
            <w:r>
              <w:rPr>
                <w:rFonts w:eastAsia="Times New Roman"/>
              </w:rPr>
              <w:t>6.0</w:t>
            </w:r>
          </w:p>
        </w:tc>
      </w:tr>
      <w:tr w:rsidR="0041160A" w:rsidRPr="00E359BF" w14:paraId="65B59EAD" w14:textId="77777777" w:rsidTr="0041160A">
        <w:tc>
          <w:tcPr>
            <w:tcW w:w="3296" w:type="dxa"/>
          </w:tcPr>
          <w:p w14:paraId="6236F63F" w14:textId="77777777" w:rsidR="0041160A" w:rsidRPr="00EB088B" w:rsidRDefault="0041160A" w:rsidP="0041160A">
            <w:pPr>
              <w:pStyle w:val="TableText"/>
              <w:ind w:left="204"/>
              <w:rPr>
                <w:rFonts w:ascii="Franklin Gothic Book" w:hAnsi="Franklin Gothic Book"/>
                <w:b/>
                <w:bCs/>
              </w:rPr>
            </w:pPr>
            <w:r w:rsidRPr="00EB088B">
              <w:rPr>
                <w:rFonts w:ascii="Franklin Gothic Book" w:hAnsi="Franklin Gothic Book"/>
              </w:rPr>
              <w:t>Behavior Management</w:t>
            </w:r>
          </w:p>
        </w:tc>
        <w:tc>
          <w:tcPr>
            <w:tcW w:w="654" w:type="dxa"/>
          </w:tcPr>
          <w:p w14:paraId="7191B5D6" w14:textId="77777777" w:rsidR="0041160A" w:rsidRPr="00E359BF" w:rsidRDefault="0041160A" w:rsidP="0041160A">
            <w:pPr>
              <w:pStyle w:val="TableTextCentered"/>
              <w:rPr>
                <w:rFonts w:eastAsia="Times New Roman"/>
              </w:rPr>
            </w:pPr>
            <w:r>
              <w:rPr>
                <w:rFonts w:eastAsia="Times New Roman"/>
              </w:rPr>
              <w:t>0</w:t>
            </w:r>
          </w:p>
        </w:tc>
        <w:tc>
          <w:tcPr>
            <w:tcW w:w="654" w:type="dxa"/>
          </w:tcPr>
          <w:p w14:paraId="7DF9C29B" w14:textId="77777777" w:rsidR="0041160A" w:rsidRPr="00E359BF" w:rsidRDefault="0041160A" w:rsidP="0041160A">
            <w:pPr>
              <w:pStyle w:val="TableTextCentered"/>
              <w:rPr>
                <w:rFonts w:eastAsia="Times New Roman"/>
              </w:rPr>
            </w:pPr>
            <w:r>
              <w:rPr>
                <w:rFonts w:eastAsia="Times New Roman"/>
              </w:rPr>
              <w:t>0</w:t>
            </w:r>
          </w:p>
        </w:tc>
        <w:tc>
          <w:tcPr>
            <w:tcW w:w="654" w:type="dxa"/>
          </w:tcPr>
          <w:p w14:paraId="71ABBBDA" w14:textId="77777777" w:rsidR="0041160A" w:rsidRPr="00E359BF" w:rsidRDefault="0041160A" w:rsidP="0041160A">
            <w:pPr>
              <w:pStyle w:val="TableTextCentered"/>
              <w:rPr>
                <w:rFonts w:eastAsia="Times New Roman"/>
              </w:rPr>
            </w:pPr>
            <w:r>
              <w:rPr>
                <w:rFonts w:eastAsia="Times New Roman"/>
              </w:rPr>
              <w:t>1</w:t>
            </w:r>
          </w:p>
        </w:tc>
        <w:tc>
          <w:tcPr>
            <w:tcW w:w="655" w:type="dxa"/>
          </w:tcPr>
          <w:p w14:paraId="64528AA9" w14:textId="77777777" w:rsidR="0041160A" w:rsidRPr="00E359BF" w:rsidRDefault="0041160A" w:rsidP="0041160A">
            <w:pPr>
              <w:pStyle w:val="TableTextCentered"/>
              <w:rPr>
                <w:rFonts w:eastAsia="Times New Roman"/>
              </w:rPr>
            </w:pPr>
            <w:r>
              <w:rPr>
                <w:rFonts w:eastAsia="Times New Roman"/>
              </w:rPr>
              <w:t>2</w:t>
            </w:r>
          </w:p>
        </w:tc>
        <w:tc>
          <w:tcPr>
            <w:tcW w:w="654" w:type="dxa"/>
          </w:tcPr>
          <w:p w14:paraId="4D9E67F6" w14:textId="77777777" w:rsidR="0041160A" w:rsidRPr="00E359BF" w:rsidRDefault="0041160A" w:rsidP="0041160A">
            <w:pPr>
              <w:pStyle w:val="TableTextCentered"/>
              <w:rPr>
                <w:rFonts w:eastAsia="Times New Roman"/>
              </w:rPr>
            </w:pPr>
            <w:r>
              <w:rPr>
                <w:rFonts w:eastAsia="Times New Roman"/>
              </w:rPr>
              <w:t>1</w:t>
            </w:r>
          </w:p>
        </w:tc>
        <w:tc>
          <w:tcPr>
            <w:tcW w:w="655" w:type="dxa"/>
          </w:tcPr>
          <w:p w14:paraId="510717CA" w14:textId="77777777" w:rsidR="0041160A" w:rsidRPr="00E359BF" w:rsidRDefault="0041160A" w:rsidP="0041160A">
            <w:pPr>
              <w:pStyle w:val="TableTextCentered"/>
              <w:rPr>
                <w:rFonts w:eastAsia="Times New Roman"/>
              </w:rPr>
            </w:pPr>
            <w:r>
              <w:rPr>
                <w:rFonts w:eastAsia="Times New Roman"/>
              </w:rPr>
              <w:t>3</w:t>
            </w:r>
          </w:p>
        </w:tc>
        <w:tc>
          <w:tcPr>
            <w:tcW w:w="655" w:type="dxa"/>
          </w:tcPr>
          <w:p w14:paraId="18288EE8" w14:textId="77777777" w:rsidR="0041160A" w:rsidRPr="00E359BF" w:rsidRDefault="0041160A" w:rsidP="0041160A">
            <w:pPr>
              <w:pStyle w:val="TableTextCentered"/>
              <w:rPr>
                <w:rFonts w:eastAsia="Times New Roman"/>
              </w:rPr>
            </w:pPr>
            <w:r>
              <w:rPr>
                <w:rFonts w:eastAsia="Times New Roman"/>
              </w:rPr>
              <w:t>23</w:t>
            </w:r>
          </w:p>
        </w:tc>
        <w:tc>
          <w:tcPr>
            <w:tcW w:w="515" w:type="dxa"/>
          </w:tcPr>
          <w:p w14:paraId="66FF0AAF" w14:textId="77777777" w:rsidR="0041160A" w:rsidRPr="00E359BF" w:rsidRDefault="0041160A" w:rsidP="0041160A">
            <w:pPr>
              <w:pStyle w:val="TableTextCentered"/>
              <w:rPr>
                <w:rFonts w:eastAsia="Times New Roman"/>
              </w:rPr>
            </w:pPr>
            <w:r>
              <w:rPr>
                <w:rFonts w:eastAsia="Times New Roman"/>
              </w:rPr>
              <w:t>30</w:t>
            </w:r>
          </w:p>
        </w:tc>
        <w:tc>
          <w:tcPr>
            <w:tcW w:w="952" w:type="dxa"/>
          </w:tcPr>
          <w:p w14:paraId="6149C273" w14:textId="77777777" w:rsidR="0041160A" w:rsidRPr="00E359BF" w:rsidRDefault="0041160A" w:rsidP="0041160A">
            <w:pPr>
              <w:pStyle w:val="TableTextCentered"/>
              <w:rPr>
                <w:rFonts w:eastAsia="Times New Roman"/>
              </w:rPr>
            </w:pPr>
            <w:r>
              <w:rPr>
                <w:rFonts w:eastAsia="Times New Roman"/>
              </w:rPr>
              <w:t>6.5</w:t>
            </w:r>
          </w:p>
        </w:tc>
      </w:tr>
      <w:tr w:rsidR="0041160A" w:rsidRPr="00E359BF" w14:paraId="5C41A23B" w14:textId="77777777" w:rsidTr="0041160A">
        <w:tc>
          <w:tcPr>
            <w:tcW w:w="3296" w:type="dxa"/>
          </w:tcPr>
          <w:p w14:paraId="03953814" w14:textId="77777777" w:rsidR="0041160A" w:rsidRPr="00EB088B" w:rsidRDefault="0041160A" w:rsidP="0041160A">
            <w:pPr>
              <w:pStyle w:val="TableText"/>
              <w:ind w:left="204"/>
              <w:rPr>
                <w:rFonts w:ascii="Franklin Gothic Book" w:hAnsi="Franklin Gothic Book"/>
                <w:b/>
                <w:bCs/>
              </w:rPr>
            </w:pPr>
            <w:r w:rsidRPr="00EB088B">
              <w:rPr>
                <w:rFonts w:ascii="Franklin Gothic Book" w:hAnsi="Franklin Gothic Book"/>
              </w:rPr>
              <w:t>Productivity</w:t>
            </w:r>
          </w:p>
        </w:tc>
        <w:tc>
          <w:tcPr>
            <w:tcW w:w="654" w:type="dxa"/>
          </w:tcPr>
          <w:p w14:paraId="0E9519F5" w14:textId="77777777" w:rsidR="0041160A" w:rsidRPr="00E359BF" w:rsidRDefault="0041160A" w:rsidP="0041160A">
            <w:pPr>
              <w:pStyle w:val="TableTextCentered"/>
              <w:rPr>
                <w:rFonts w:eastAsia="Times New Roman"/>
              </w:rPr>
            </w:pPr>
            <w:r>
              <w:rPr>
                <w:rFonts w:eastAsia="Times New Roman"/>
              </w:rPr>
              <w:t>0</w:t>
            </w:r>
          </w:p>
        </w:tc>
        <w:tc>
          <w:tcPr>
            <w:tcW w:w="654" w:type="dxa"/>
          </w:tcPr>
          <w:p w14:paraId="09117272" w14:textId="77777777" w:rsidR="0041160A" w:rsidRPr="00E359BF" w:rsidRDefault="0041160A" w:rsidP="0041160A">
            <w:pPr>
              <w:pStyle w:val="TableTextCentered"/>
              <w:rPr>
                <w:rFonts w:eastAsia="Times New Roman"/>
              </w:rPr>
            </w:pPr>
            <w:r>
              <w:rPr>
                <w:rFonts w:eastAsia="Times New Roman"/>
              </w:rPr>
              <w:t>0</w:t>
            </w:r>
          </w:p>
        </w:tc>
        <w:tc>
          <w:tcPr>
            <w:tcW w:w="654" w:type="dxa"/>
          </w:tcPr>
          <w:p w14:paraId="7D6039DB" w14:textId="77777777" w:rsidR="0041160A" w:rsidRPr="00E359BF" w:rsidRDefault="0041160A" w:rsidP="0041160A">
            <w:pPr>
              <w:pStyle w:val="TableTextCentered"/>
              <w:rPr>
                <w:rFonts w:eastAsia="Times New Roman"/>
              </w:rPr>
            </w:pPr>
            <w:r>
              <w:rPr>
                <w:rFonts w:eastAsia="Times New Roman"/>
              </w:rPr>
              <w:t>0</w:t>
            </w:r>
          </w:p>
        </w:tc>
        <w:tc>
          <w:tcPr>
            <w:tcW w:w="655" w:type="dxa"/>
          </w:tcPr>
          <w:p w14:paraId="6F987A78" w14:textId="77777777" w:rsidR="0041160A" w:rsidRPr="00E359BF" w:rsidRDefault="0041160A" w:rsidP="0041160A">
            <w:pPr>
              <w:pStyle w:val="TableTextCentered"/>
              <w:rPr>
                <w:rFonts w:eastAsia="Times New Roman"/>
              </w:rPr>
            </w:pPr>
            <w:r>
              <w:rPr>
                <w:rFonts w:eastAsia="Times New Roman"/>
              </w:rPr>
              <w:t>2</w:t>
            </w:r>
          </w:p>
        </w:tc>
        <w:tc>
          <w:tcPr>
            <w:tcW w:w="654" w:type="dxa"/>
          </w:tcPr>
          <w:p w14:paraId="479F4DCC" w14:textId="77777777" w:rsidR="0041160A" w:rsidRPr="00E359BF" w:rsidRDefault="0041160A" w:rsidP="0041160A">
            <w:pPr>
              <w:pStyle w:val="TableTextCentered"/>
              <w:rPr>
                <w:rFonts w:eastAsia="Times New Roman"/>
              </w:rPr>
            </w:pPr>
            <w:r>
              <w:rPr>
                <w:rFonts w:eastAsia="Times New Roman"/>
              </w:rPr>
              <w:t>0</w:t>
            </w:r>
          </w:p>
        </w:tc>
        <w:tc>
          <w:tcPr>
            <w:tcW w:w="655" w:type="dxa"/>
          </w:tcPr>
          <w:p w14:paraId="45785CDB" w14:textId="77777777" w:rsidR="0041160A" w:rsidRPr="00E359BF" w:rsidRDefault="0041160A" w:rsidP="0041160A">
            <w:pPr>
              <w:pStyle w:val="TableTextCentered"/>
              <w:rPr>
                <w:rFonts w:eastAsia="Times New Roman"/>
              </w:rPr>
            </w:pPr>
            <w:r>
              <w:rPr>
                <w:rFonts w:eastAsia="Times New Roman"/>
              </w:rPr>
              <w:t>4</w:t>
            </w:r>
          </w:p>
        </w:tc>
        <w:tc>
          <w:tcPr>
            <w:tcW w:w="655" w:type="dxa"/>
          </w:tcPr>
          <w:p w14:paraId="358F1DEB" w14:textId="77777777" w:rsidR="0041160A" w:rsidRPr="00E359BF" w:rsidRDefault="0041160A" w:rsidP="0041160A">
            <w:pPr>
              <w:pStyle w:val="TableTextCentered"/>
              <w:rPr>
                <w:rFonts w:eastAsia="Times New Roman"/>
              </w:rPr>
            </w:pPr>
            <w:r>
              <w:rPr>
                <w:rFonts w:eastAsia="Times New Roman"/>
              </w:rPr>
              <w:t>24</w:t>
            </w:r>
          </w:p>
        </w:tc>
        <w:tc>
          <w:tcPr>
            <w:tcW w:w="515" w:type="dxa"/>
          </w:tcPr>
          <w:p w14:paraId="4E7B8A7A" w14:textId="77777777" w:rsidR="0041160A" w:rsidRPr="00E359BF" w:rsidRDefault="0041160A" w:rsidP="0041160A">
            <w:pPr>
              <w:pStyle w:val="TableTextCentered"/>
              <w:rPr>
                <w:rFonts w:eastAsia="Times New Roman"/>
              </w:rPr>
            </w:pPr>
            <w:r>
              <w:rPr>
                <w:rFonts w:eastAsia="Times New Roman"/>
              </w:rPr>
              <w:t>30</w:t>
            </w:r>
          </w:p>
        </w:tc>
        <w:tc>
          <w:tcPr>
            <w:tcW w:w="952" w:type="dxa"/>
          </w:tcPr>
          <w:p w14:paraId="747C3672" w14:textId="77777777" w:rsidR="0041160A" w:rsidRPr="00E359BF" w:rsidRDefault="0041160A" w:rsidP="0041160A">
            <w:pPr>
              <w:pStyle w:val="TableTextCentered"/>
              <w:rPr>
                <w:rFonts w:eastAsia="Times New Roman"/>
              </w:rPr>
            </w:pPr>
            <w:r>
              <w:rPr>
                <w:rFonts w:eastAsia="Times New Roman"/>
              </w:rPr>
              <w:t>6.7</w:t>
            </w:r>
          </w:p>
        </w:tc>
      </w:tr>
      <w:tr w:rsidR="0041160A" w:rsidRPr="00E359BF" w14:paraId="420097EA" w14:textId="77777777" w:rsidTr="0041160A">
        <w:tc>
          <w:tcPr>
            <w:tcW w:w="3296" w:type="dxa"/>
          </w:tcPr>
          <w:p w14:paraId="5CF9A426" w14:textId="77777777" w:rsidR="0041160A" w:rsidRPr="00EB088B" w:rsidRDefault="0041160A" w:rsidP="0041160A">
            <w:pPr>
              <w:pStyle w:val="TableText"/>
              <w:ind w:left="204"/>
              <w:rPr>
                <w:rFonts w:ascii="Franklin Gothic Book" w:hAnsi="Franklin Gothic Book"/>
                <w:b/>
                <w:bCs/>
              </w:rPr>
            </w:pPr>
            <w:r w:rsidRPr="00EB088B">
              <w:rPr>
                <w:rFonts w:ascii="Franklin Gothic Book" w:hAnsi="Franklin Gothic Book"/>
              </w:rPr>
              <w:t>Instructional Learning Formats</w:t>
            </w:r>
            <w:r>
              <w:rPr>
                <w:rFonts w:ascii="Franklin Gothic Book" w:hAnsi="Franklin Gothic Book"/>
              </w:rPr>
              <w:t>***</w:t>
            </w:r>
          </w:p>
        </w:tc>
        <w:tc>
          <w:tcPr>
            <w:tcW w:w="654" w:type="dxa"/>
          </w:tcPr>
          <w:p w14:paraId="701B232A" w14:textId="77777777" w:rsidR="0041160A" w:rsidRPr="00E359BF" w:rsidRDefault="0041160A" w:rsidP="0041160A">
            <w:pPr>
              <w:pStyle w:val="TableTextCentered"/>
              <w:rPr>
                <w:rFonts w:eastAsia="Times New Roman"/>
              </w:rPr>
            </w:pPr>
            <w:r>
              <w:rPr>
                <w:rFonts w:eastAsia="Times New Roman"/>
              </w:rPr>
              <w:t>0</w:t>
            </w:r>
          </w:p>
        </w:tc>
        <w:tc>
          <w:tcPr>
            <w:tcW w:w="654" w:type="dxa"/>
          </w:tcPr>
          <w:p w14:paraId="5C20E889" w14:textId="77777777" w:rsidR="0041160A" w:rsidRPr="00E359BF" w:rsidRDefault="0041160A" w:rsidP="0041160A">
            <w:pPr>
              <w:pStyle w:val="TableTextCentered"/>
              <w:rPr>
                <w:rFonts w:eastAsia="Times New Roman"/>
              </w:rPr>
            </w:pPr>
            <w:r>
              <w:rPr>
                <w:rFonts w:eastAsia="Times New Roman"/>
              </w:rPr>
              <w:t>0</w:t>
            </w:r>
          </w:p>
        </w:tc>
        <w:tc>
          <w:tcPr>
            <w:tcW w:w="654" w:type="dxa"/>
          </w:tcPr>
          <w:p w14:paraId="7585A75C" w14:textId="77777777" w:rsidR="0041160A" w:rsidRPr="00E359BF" w:rsidRDefault="0041160A" w:rsidP="0041160A">
            <w:pPr>
              <w:pStyle w:val="TableTextCentered"/>
              <w:rPr>
                <w:rFonts w:eastAsia="Times New Roman"/>
              </w:rPr>
            </w:pPr>
            <w:r>
              <w:rPr>
                <w:rFonts w:eastAsia="Times New Roman"/>
              </w:rPr>
              <w:t>4</w:t>
            </w:r>
          </w:p>
        </w:tc>
        <w:tc>
          <w:tcPr>
            <w:tcW w:w="655" w:type="dxa"/>
          </w:tcPr>
          <w:p w14:paraId="23725B3A" w14:textId="77777777" w:rsidR="0041160A" w:rsidRPr="00E359BF" w:rsidRDefault="0041160A" w:rsidP="0041160A">
            <w:pPr>
              <w:pStyle w:val="TableTextCentered"/>
              <w:rPr>
                <w:rFonts w:eastAsia="Times New Roman"/>
              </w:rPr>
            </w:pPr>
            <w:r>
              <w:rPr>
                <w:rFonts w:eastAsia="Times New Roman"/>
              </w:rPr>
              <w:t>6</w:t>
            </w:r>
          </w:p>
        </w:tc>
        <w:tc>
          <w:tcPr>
            <w:tcW w:w="654" w:type="dxa"/>
          </w:tcPr>
          <w:p w14:paraId="75227BA3" w14:textId="77777777" w:rsidR="0041160A" w:rsidRPr="00E359BF" w:rsidRDefault="0041160A" w:rsidP="0041160A">
            <w:pPr>
              <w:pStyle w:val="TableTextCentered"/>
              <w:rPr>
                <w:rFonts w:eastAsia="Times New Roman"/>
              </w:rPr>
            </w:pPr>
            <w:r>
              <w:rPr>
                <w:rFonts w:eastAsia="Times New Roman"/>
              </w:rPr>
              <w:t>13</w:t>
            </w:r>
          </w:p>
        </w:tc>
        <w:tc>
          <w:tcPr>
            <w:tcW w:w="655" w:type="dxa"/>
          </w:tcPr>
          <w:p w14:paraId="46EE0590" w14:textId="77777777" w:rsidR="0041160A" w:rsidRPr="00E359BF" w:rsidRDefault="0041160A" w:rsidP="0041160A">
            <w:pPr>
              <w:pStyle w:val="TableTextCentered"/>
              <w:rPr>
                <w:rFonts w:eastAsia="Times New Roman"/>
              </w:rPr>
            </w:pPr>
            <w:r>
              <w:rPr>
                <w:rFonts w:eastAsia="Times New Roman"/>
              </w:rPr>
              <w:t>4</w:t>
            </w:r>
          </w:p>
        </w:tc>
        <w:tc>
          <w:tcPr>
            <w:tcW w:w="655" w:type="dxa"/>
          </w:tcPr>
          <w:p w14:paraId="34584E23" w14:textId="77777777" w:rsidR="0041160A" w:rsidRPr="00E359BF" w:rsidRDefault="0041160A" w:rsidP="0041160A">
            <w:pPr>
              <w:pStyle w:val="TableTextCentered"/>
              <w:rPr>
                <w:rFonts w:eastAsia="Times New Roman"/>
              </w:rPr>
            </w:pPr>
            <w:r>
              <w:rPr>
                <w:rFonts w:eastAsia="Times New Roman"/>
              </w:rPr>
              <w:t>3</w:t>
            </w:r>
          </w:p>
        </w:tc>
        <w:tc>
          <w:tcPr>
            <w:tcW w:w="515" w:type="dxa"/>
          </w:tcPr>
          <w:p w14:paraId="3ABA72FA" w14:textId="77777777" w:rsidR="0041160A" w:rsidRPr="00E359BF" w:rsidRDefault="0041160A" w:rsidP="0041160A">
            <w:pPr>
              <w:pStyle w:val="TableTextCentered"/>
              <w:rPr>
                <w:rFonts w:eastAsia="Times New Roman"/>
              </w:rPr>
            </w:pPr>
            <w:r>
              <w:rPr>
                <w:rFonts w:eastAsia="Times New Roman"/>
              </w:rPr>
              <w:t>30</w:t>
            </w:r>
          </w:p>
        </w:tc>
        <w:tc>
          <w:tcPr>
            <w:tcW w:w="952" w:type="dxa"/>
          </w:tcPr>
          <w:p w14:paraId="1DD9A7A1" w14:textId="77777777" w:rsidR="0041160A" w:rsidRPr="00E359BF" w:rsidRDefault="0041160A" w:rsidP="0041160A">
            <w:pPr>
              <w:pStyle w:val="TableTextCentered"/>
              <w:rPr>
                <w:rFonts w:eastAsia="Times New Roman"/>
              </w:rPr>
            </w:pPr>
            <w:r>
              <w:rPr>
                <w:rFonts w:eastAsia="Times New Roman"/>
              </w:rPr>
              <w:t>4.9</w:t>
            </w:r>
          </w:p>
        </w:tc>
      </w:tr>
      <w:tr w:rsidR="0041160A" w:rsidRPr="00E359BF" w14:paraId="08FE18B4" w14:textId="77777777" w:rsidTr="0041160A">
        <w:tc>
          <w:tcPr>
            <w:tcW w:w="3296" w:type="dxa"/>
            <w:shd w:val="clear" w:color="auto" w:fill="D9E2F3" w:themeFill="accent5" w:themeFillTint="33"/>
          </w:tcPr>
          <w:p w14:paraId="2BD0D057" w14:textId="77777777" w:rsidR="0041160A" w:rsidRPr="0058395C" w:rsidRDefault="0041160A" w:rsidP="0041160A">
            <w:pPr>
              <w:pStyle w:val="TableSubheading"/>
            </w:pPr>
            <w:r w:rsidRPr="0058395C">
              <w:t>Instructional Support Domain</w:t>
            </w:r>
          </w:p>
        </w:tc>
        <w:tc>
          <w:tcPr>
            <w:tcW w:w="654" w:type="dxa"/>
            <w:shd w:val="clear" w:color="auto" w:fill="D9E2F3" w:themeFill="accent5" w:themeFillTint="33"/>
          </w:tcPr>
          <w:p w14:paraId="04D55567" w14:textId="77777777" w:rsidR="0041160A" w:rsidRPr="00E359BF" w:rsidRDefault="0041160A" w:rsidP="0041160A">
            <w:pPr>
              <w:pStyle w:val="TableTextCenteredDemi"/>
              <w:rPr>
                <w:rFonts w:eastAsia="Times New Roman"/>
              </w:rPr>
            </w:pPr>
            <w:r>
              <w:rPr>
                <w:rFonts w:eastAsia="Times New Roman"/>
              </w:rPr>
              <w:t>15</w:t>
            </w:r>
          </w:p>
        </w:tc>
        <w:tc>
          <w:tcPr>
            <w:tcW w:w="654" w:type="dxa"/>
            <w:shd w:val="clear" w:color="auto" w:fill="D9E2F3" w:themeFill="accent5" w:themeFillTint="33"/>
          </w:tcPr>
          <w:p w14:paraId="073A01F3" w14:textId="77777777" w:rsidR="0041160A" w:rsidRPr="00E359BF" w:rsidRDefault="0041160A" w:rsidP="0041160A">
            <w:pPr>
              <w:pStyle w:val="TableTextCenteredDemi"/>
              <w:rPr>
                <w:rFonts w:eastAsia="Times New Roman"/>
              </w:rPr>
            </w:pPr>
            <w:r>
              <w:rPr>
                <w:rFonts w:eastAsia="Times New Roman"/>
              </w:rPr>
              <w:t>23</w:t>
            </w:r>
          </w:p>
        </w:tc>
        <w:tc>
          <w:tcPr>
            <w:tcW w:w="654" w:type="dxa"/>
            <w:shd w:val="clear" w:color="auto" w:fill="D9E2F3" w:themeFill="accent5" w:themeFillTint="33"/>
          </w:tcPr>
          <w:p w14:paraId="57697D3A" w14:textId="77777777" w:rsidR="0041160A" w:rsidRPr="00E359BF" w:rsidRDefault="0041160A" w:rsidP="0041160A">
            <w:pPr>
              <w:pStyle w:val="TableTextCenteredDemi"/>
              <w:rPr>
                <w:rFonts w:eastAsia="Times New Roman"/>
              </w:rPr>
            </w:pPr>
            <w:r>
              <w:rPr>
                <w:rFonts w:eastAsia="Times New Roman"/>
              </w:rPr>
              <w:t>25</w:t>
            </w:r>
          </w:p>
        </w:tc>
        <w:tc>
          <w:tcPr>
            <w:tcW w:w="655" w:type="dxa"/>
            <w:shd w:val="clear" w:color="auto" w:fill="D9E2F3" w:themeFill="accent5" w:themeFillTint="33"/>
          </w:tcPr>
          <w:p w14:paraId="04F5EB85" w14:textId="77777777" w:rsidR="0041160A" w:rsidRPr="00E359BF" w:rsidRDefault="0041160A" w:rsidP="0041160A">
            <w:pPr>
              <w:pStyle w:val="TableTextCenteredDemi"/>
              <w:rPr>
                <w:rFonts w:eastAsia="Times New Roman"/>
              </w:rPr>
            </w:pPr>
            <w:r>
              <w:rPr>
                <w:rFonts w:eastAsia="Times New Roman"/>
              </w:rPr>
              <w:t>21</w:t>
            </w:r>
          </w:p>
        </w:tc>
        <w:tc>
          <w:tcPr>
            <w:tcW w:w="654" w:type="dxa"/>
            <w:shd w:val="clear" w:color="auto" w:fill="D9E2F3" w:themeFill="accent5" w:themeFillTint="33"/>
          </w:tcPr>
          <w:p w14:paraId="695911CC" w14:textId="77777777" w:rsidR="0041160A" w:rsidRPr="00E359BF" w:rsidRDefault="0041160A" w:rsidP="0041160A">
            <w:pPr>
              <w:pStyle w:val="TableTextCenteredDemi"/>
              <w:rPr>
                <w:rFonts w:eastAsia="Times New Roman"/>
              </w:rPr>
            </w:pPr>
            <w:r>
              <w:rPr>
                <w:rFonts w:eastAsia="Times New Roman"/>
              </w:rPr>
              <w:t>9</w:t>
            </w:r>
          </w:p>
        </w:tc>
        <w:tc>
          <w:tcPr>
            <w:tcW w:w="655" w:type="dxa"/>
            <w:shd w:val="clear" w:color="auto" w:fill="D9E2F3" w:themeFill="accent5" w:themeFillTint="33"/>
          </w:tcPr>
          <w:p w14:paraId="190CC010" w14:textId="77777777" w:rsidR="0041160A" w:rsidRPr="00E359BF" w:rsidRDefault="0041160A" w:rsidP="0041160A">
            <w:pPr>
              <w:pStyle w:val="TableTextCenteredDemi"/>
              <w:rPr>
                <w:rFonts w:eastAsia="Times New Roman"/>
              </w:rPr>
            </w:pPr>
            <w:r>
              <w:rPr>
                <w:rFonts w:eastAsia="Times New Roman"/>
              </w:rPr>
              <w:t>5</w:t>
            </w:r>
          </w:p>
        </w:tc>
        <w:tc>
          <w:tcPr>
            <w:tcW w:w="655" w:type="dxa"/>
            <w:shd w:val="clear" w:color="auto" w:fill="D9E2F3" w:themeFill="accent5" w:themeFillTint="33"/>
          </w:tcPr>
          <w:p w14:paraId="1930F072" w14:textId="77777777" w:rsidR="0041160A" w:rsidRPr="00E359BF" w:rsidRDefault="0041160A" w:rsidP="0041160A">
            <w:pPr>
              <w:pStyle w:val="TableTextCenteredDemi"/>
              <w:rPr>
                <w:rFonts w:eastAsia="Times New Roman"/>
              </w:rPr>
            </w:pPr>
            <w:r>
              <w:rPr>
                <w:rFonts w:eastAsia="Times New Roman"/>
              </w:rPr>
              <w:t>3</w:t>
            </w:r>
          </w:p>
        </w:tc>
        <w:tc>
          <w:tcPr>
            <w:tcW w:w="515" w:type="dxa"/>
            <w:shd w:val="clear" w:color="auto" w:fill="D9E2F3" w:themeFill="accent5" w:themeFillTint="33"/>
          </w:tcPr>
          <w:p w14:paraId="0584F599" w14:textId="77777777" w:rsidR="0041160A" w:rsidRPr="00E359BF" w:rsidRDefault="0041160A" w:rsidP="0041160A">
            <w:pPr>
              <w:pStyle w:val="TableTextCenteredDemi"/>
              <w:rPr>
                <w:rFonts w:eastAsia="Times New Roman"/>
              </w:rPr>
            </w:pPr>
            <w:r>
              <w:rPr>
                <w:rFonts w:eastAsia="Times New Roman"/>
              </w:rPr>
              <w:t>101</w:t>
            </w:r>
          </w:p>
        </w:tc>
        <w:tc>
          <w:tcPr>
            <w:tcW w:w="952" w:type="dxa"/>
            <w:shd w:val="clear" w:color="auto" w:fill="D9E2F3" w:themeFill="accent5" w:themeFillTint="33"/>
          </w:tcPr>
          <w:p w14:paraId="58CE9A30" w14:textId="77777777" w:rsidR="0041160A" w:rsidRPr="00E359BF" w:rsidRDefault="0041160A" w:rsidP="0041160A">
            <w:pPr>
              <w:pStyle w:val="TableTextCenteredDemi"/>
              <w:rPr>
                <w:rFonts w:eastAsia="Times New Roman"/>
              </w:rPr>
            </w:pPr>
            <w:r>
              <w:rPr>
                <w:rFonts w:eastAsia="Times New Roman"/>
              </w:rPr>
              <w:t>3.1</w:t>
            </w:r>
          </w:p>
        </w:tc>
      </w:tr>
      <w:tr w:rsidR="0041160A" w:rsidRPr="00E359BF" w14:paraId="06711F53" w14:textId="77777777" w:rsidTr="0041160A">
        <w:tc>
          <w:tcPr>
            <w:tcW w:w="3296" w:type="dxa"/>
          </w:tcPr>
          <w:p w14:paraId="17066F22" w14:textId="77777777" w:rsidR="0041160A" w:rsidRPr="00EB088B" w:rsidRDefault="0041160A" w:rsidP="0041160A">
            <w:pPr>
              <w:pStyle w:val="TableText"/>
              <w:ind w:left="204"/>
              <w:rPr>
                <w:rFonts w:ascii="Franklin Gothic Book" w:hAnsi="Franklin Gothic Book"/>
                <w:b/>
                <w:bCs/>
              </w:rPr>
            </w:pPr>
            <w:r w:rsidRPr="00EB088B">
              <w:rPr>
                <w:rFonts w:ascii="Franklin Gothic Book" w:hAnsi="Franklin Gothic Book"/>
              </w:rPr>
              <w:t>Concept Development (K-3 only)</w:t>
            </w:r>
          </w:p>
        </w:tc>
        <w:tc>
          <w:tcPr>
            <w:tcW w:w="654" w:type="dxa"/>
          </w:tcPr>
          <w:p w14:paraId="6CE2389A" w14:textId="77777777" w:rsidR="0041160A" w:rsidRPr="00E359BF" w:rsidRDefault="0041160A" w:rsidP="0041160A">
            <w:pPr>
              <w:pStyle w:val="TableTextCentered"/>
              <w:rPr>
                <w:rFonts w:eastAsia="Times New Roman"/>
              </w:rPr>
            </w:pPr>
            <w:r>
              <w:rPr>
                <w:rFonts w:eastAsia="Times New Roman"/>
              </w:rPr>
              <w:t>3</w:t>
            </w:r>
          </w:p>
        </w:tc>
        <w:tc>
          <w:tcPr>
            <w:tcW w:w="654" w:type="dxa"/>
          </w:tcPr>
          <w:p w14:paraId="3DA25033" w14:textId="77777777" w:rsidR="0041160A" w:rsidRPr="00E359BF" w:rsidRDefault="0041160A" w:rsidP="0041160A">
            <w:pPr>
              <w:pStyle w:val="TableTextCentered"/>
              <w:rPr>
                <w:rFonts w:eastAsia="Times New Roman"/>
              </w:rPr>
            </w:pPr>
            <w:r>
              <w:rPr>
                <w:rFonts w:eastAsia="Times New Roman"/>
              </w:rPr>
              <w:t>5</w:t>
            </w:r>
          </w:p>
        </w:tc>
        <w:tc>
          <w:tcPr>
            <w:tcW w:w="654" w:type="dxa"/>
          </w:tcPr>
          <w:p w14:paraId="16EB8FDE" w14:textId="77777777" w:rsidR="0041160A" w:rsidRPr="00E359BF" w:rsidRDefault="0041160A" w:rsidP="0041160A">
            <w:pPr>
              <w:pStyle w:val="TableTextCentered"/>
              <w:rPr>
                <w:rFonts w:eastAsia="Times New Roman"/>
              </w:rPr>
            </w:pPr>
            <w:r>
              <w:rPr>
                <w:rFonts w:eastAsia="Times New Roman"/>
              </w:rPr>
              <w:t>6</w:t>
            </w:r>
          </w:p>
        </w:tc>
        <w:tc>
          <w:tcPr>
            <w:tcW w:w="655" w:type="dxa"/>
          </w:tcPr>
          <w:p w14:paraId="65FAFB3B" w14:textId="77777777" w:rsidR="0041160A" w:rsidRPr="00E359BF" w:rsidRDefault="0041160A" w:rsidP="0041160A">
            <w:pPr>
              <w:pStyle w:val="TableTextCentered"/>
              <w:rPr>
                <w:rFonts w:eastAsia="Times New Roman"/>
              </w:rPr>
            </w:pPr>
            <w:r>
              <w:rPr>
                <w:rFonts w:eastAsia="Times New Roman"/>
              </w:rPr>
              <w:t>4</w:t>
            </w:r>
          </w:p>
        </w:tc>
        <w:tc>
          <w:tcPr>
            <w:tcW w:w="654" w:type="dxa"/>
          </w:tcPr>
          <w:p w14:paraId="6885007D" w14:textId="77777777" w:rsidR="0041160A" w:rsidRPr="00E359BF" w:rsidRDefault="0041160A" w:rsidP="0041160A">
            <w:pPr>
              <w:pStyle w:val="TableTextCentered"/>
              <w:rPr>
                <w:rFonts w:eastAsia="Times New Roman"/>
              </w:rPr>
            </w:pPr>
            <w:r>
              <w:rPr>
                <w:rFonts w:eastAsia="Times New Roman"/>
              </w:rPr>
              <w:t>1</w:t>
            </w:r>
          </w:p>
        </w:tc>
        <w:tc>
          <w:tcPr>
            <w:tcW w:w="655" w:type="dxa"/>
          </w:tcPr>
          <w:p w14:paraId="5170B77E" w14:textId="77777777" w:rsidR="0041160A" w:rsidRPr="00E359BF" w:rsidRDefault="0041160A" w:rsidP="0041160A">
            <w:pPr>
              <w:pStyle w:val="TableTextCentered"/>
              <w:rPr>
                <w:rFonts w:eastAsia="Times New Roman"/>
              </w:rPr>
            </w:pPr>
            <w:r>
              <w:rPr>
                <w:rFonts w:eastAsia="Times New Roman"/>
              </w:rPr>
              <w:t>0</w:t>
            </w:r>
          </w:p>
        </w:tc>
        <w:tc>
          <w:tcPr>
            <w:tcW w:w="655" w:type="dxa"/>
          </w:tcPr>
          <w:p w14:paraId="6C3C2ED1" w14:textId="77777777" w:rsidR="0041160A" w:rsidRPr="00E359BF" w:rsidRDefault="0041160A" w:rsidP="0041160A">
            <w:pPr>
              <w:pStyle w:val="TableTextCentered"/>
              <w:rPr>
                <w:rFonts w:eastAsia="Times New Roman"/>
              </w:rPr>
            </w:pPr>
            <w:r>
              <w:rPr>
                <w:rFonts w:eastAsia="Times New Roman"/>
              </w:rPr>
              <w:t>0</w:t>
            </w:r>
          </w:p>
        </w:tc>
        <w:tc>
          <w:tcPr>
            <w:tcW w:w="515" w:type="dxa"/>
          </w:tcPr>
          <w:p w14:paraId="5BDD0428" w14:textId="77777777" w:rsidR="0041160A" w:rsidRPr="00E359BF" w:rsidRDefault="0041160A" w:rsidP="0041160A">
            <w:pPr>
              <w:pStyle w:val="TableTextCentered"/>
              <w:rPr>
                <w:rFonts w:eastAsia="Times New Roman"/>
              </w:rPr>
            </w:pPr>
            <w:r>
              <w:rPr>
                <w:rFonts w:eastAsia="Times New Roman"/>
              </w:rPr>
              <w:t>19</w:t>
            </w:r>
          </w:p>
        </w:tc>
        <w:tc>
          <w:tcPr>
            <w:tcW w:w="952" w:type="dxa"/>
          </w:tcPr>
          <w:p w14:paraId="48F552AA" w14:textId="77777777" w:rsidR="0041160A" w:rsidRPr="00E359BF" w:rsidRDefault="0041160A" w:rsidP="0041160A">
            <w:pPr>
              <w:pStyle w:val="TableTextCentered"/>
              <w:rPr>
                <w:rFonts w:eastAsia="Times New Roman"/>
              </w:rPr>
            </w:pPr>
            <w:r>
              <w:rPr>
                <w:rFonts w:eastAsia="Times New Roman"/>
              </w:rPr>
              <w:t>2.7</w:t>
            </w:r>
          </w:p>
        </w:tc>
      </w:tr>
      <w:tr w:rsidR="0041160A" w:rsidRPr="00E359BF" w14:paraId="2379D3A2" w14:textId="77777777" w:rsidTr="0041160A">
        <w:tc>
          <w:tcPr>
            <w:tcW w:w="3296" w:type="dxa"/>
            <w:vAlign w:val="center"/>
          </w:tcPr>
          <w:p w14:paraId="3CCB6548" w14:textId="77777777" w:rsidR="0041160A" w:rsidRPr="00EB088B" w:rsidRDefault="0041160A" w:rsidP="0041160A">
            <w:pPr>
              <w:pStyle w:val="TableText"/>
              <w:ind w:left="204"/>
              <w:rPr>
                <w:rFonts w:ascii="Franklin Gothic Book" w:hAnsi="Franklin Gothic Book"/>
              </w:rPr>
            </w:pPr>
            <w:r w:rsidRPr="00EB088B">
              <w:rPr>
                <w:rFonts w:ascii="Franklin Gothic Book" w:hAnsi="Franklin Gothic Book"/>
              </w:rPr>
              <w:t>Content Understanding (UE only)</w:t>
            </w:r>
          </w:p>
        </w:tc>
        <w:tc>
          <w:tcPr>
            <w:tcW w:w="654" w:type="dxa"/>
          </w:tcPr>
          <w:p w14:paraId="61F9427C" w14:textId="77777777" w:rsidR="0041160A" w:rsidRPr="00E359BF" w:rsidRDefault="0041160A" w:rsidP="0041160A">
            <w:pPr>
              <w:pStyle w:val="TableTextCentered"/>
              <w:rPr>
                <w:rFonts w:eastAsia="Times New Roman"/>
              </w:rPr>
            </w:pPr>
            <w:r>
              <w:rPr>
                <w:rFonts w:eastAsia="Times New Roman"/>
              </w:rPr>
              <w:t>0</w:t>
            </w:r>
          </w:p>
        </w:tc>
        <w:tc>
          <w:tcPr>
            <w:tcW w:w="654" w:type="dxa"/>
          </w:tcPr>
          <w:p w14:paraId="32788C41" w14:textId="77777777" w:rsidR="0041160A" w:rsidRPr="00E359BF" w:rsidRDefault="0041160A" w:rsidP="0041160A">
            <w:pPr>
              <w:pStyle w:val="TableTextCentered"/>
              <w:rPr>
                <w:rFonts w:eastAsia="Times New Roman"/>
              </w:rPr>
            </w:pPr>
            <w:r>
              <w:rPr>
                <w:rFonts w:eastAsia="Times New Roman"/>
              </w:rPr>
              <w:t>1</w:t>
            </w:r>
          </w:p>
        </w:tc>
        <w:tc>
          <w:tcPr>
            <w:tcW w:w="654" w:type="dxa"/>
          </w:tcPr>
          <w:p w14:paraId="55A96118" w14:textId="77777777" w:rsidR="0041160A" w:rsidRPr="00E359BF" w:rsidRDefault="0041160A" w:rsidP="0041160A">
            <w:pPr>
              <w:pStyle w:val="TableTextCentered"/>
              <w:rPr>
                <w:rFonts w:eastAsia="Times New Roman"/>
              </w:rPr>
            </w:pPr>
            <w:r>
              <w:rPr>
                <w:rFonts w:eastAsia="Times New Roman"/>
              </w:rPr>
              <w:t>1</w:t>
            </w:r>
          </w:p>
        </w:tc>
        <w:tc>
          <w:tcPr>
            <w:tcW w:w="655" w:type="dxa"/>
          </w:tcPr>
          <w:p w14:paraId="5DFEBA7F" w14:textId="77777777" w:rsidR="0041160A" w:rsidRPr="00E359BF" w:rsidRDefault="0041160A" w:rsidP="0041160A">
            <w:pPr>
              <w:pStyle w:val="TableTextCentered"/>
              <w:rPr>
                <w:rFonts w:eastAsia="Times New Roman"/>
              </w:rPr>
            </w:pPr>
            <w:r>
              <w:rPr>
                <w:rFonts w:eastAsia="Times New Roman"/>
              </w:rPr>
              <w:t>6</w:t>
            </w:r>
          </w:p>
        </w:tc>
        <w:tc>
          <w:tcPr>
            <w:tcW w:w="654" w:type="dxa"/>
          </w:tcPr>
          <w:p w14:paraId="10457FBE" w14:textId="77777777" w:rsidR="0041160A" w:rsidRPr="00E359BF" w:rsidRDefault="0041160A" w:rsidP="0041160A">
            <w:pPr>
              <w:pStyle w:val="TableTextCentered"/>
              <w:rPr>
                <w:rFonts w:eastAsia="Times New Roman"/>
              </w:rPr>
            </w:pPr>
            <w:r>
              <w:rPr>
                <w:rFonts w:eastAsia="Times New Roman"/>
              </w:rPr>
              <w:t>0</w:t>
            </w:r>
          </w:p>
        </w:tc>
        <w:tc>
          <w:tcPr>
            <w:tcW w:w="655" w:type="dxa"/>
          </w:tcPr>
          <w:p w14:paraId="55425B30" w14:textId="77777777" w:rsidR="0041160A" w:rsidRPr="00E359BF" w:rsidRDefault="0041160A" w:rsidP="0041160A">
            <w:pPr>
              <w:pStyle w:val="TableTextCentered"/>
              <w:rPr>
                <w:rFonts w:eastAsia="Times New Roman"/>
              </w:rPr>
            </w:pPr>
            <w:r>
              <w:rPr>
                <w:rFonts w:eastAsia="Times New Roman"/>
              </w:rPr>
              <w:t>3</w:t>
            </w:r>
          </w:p>
        </w:tc>
        <w:tc>
          <w:tcPr>
            <w:tcW w:w="655" w:type="dxa"/>
          </w:tcPr>
          <w:p w14:paraId="6DB11EFF" w14:textId="77777777" w:rsidR="0041160A" w:rsidRPr="00E359BF" w:rsidRDefault="0041160A" w:rsidP="0041160A">
            <w:pPr>
              <w:pStyle w:val="TableTextCentered"/>
              <w:rPr>
                <w:rFonts w:eastAsia="Times New Roman"/>
              </w:rPr>
            </w:pPr>
            <w:r>
              <w:rPr>
                <w:rFonts w:eastAsia="Times New Roman"/>
              </w:rPr>
              <w:t>0</w:t>
            </w:r>
          </w:p>
        </w:tc>
        <w:tc>
          <w:tcPr>
            <w:tcW w:w="515" w:type="dxa"/>
          </w:tcPr>
          <w:p w14:paraId="3EFEFF51" w14:textId="77777777" w:rsidR="0041160A" w:rsidRPr="00E359BF" w:rsidRDefault="0041160A" w:rsidP="0041160A">
            <w:pPr>
              <w:pStyle w:val="TableTextCentered"/>
              <w:rPr>
                <w:rFonts w:eastAsia="Times New Roman"/>
              </w:rPr>
            </w:pPr>
            <w:r>
              <w:rPr>
                <w:rFonts w:eastAsia="Times New Roman"/>
              </w:rPr>
              <w:t>11</w:t>
            </w:r>
          </w:p>
        </w:tc>
        <w:tc>
          <w:tcPr>
            <w:tcW w:w="952" w:type="dxa"/>
          </w:tcPr>
          <w:p w14:paraId="5795A8CE" w14:textId="77777777" w:rsidR="0041160A" w:rsidRPr="00E359BF" w:rsidRDefault="0041160A" w:rsidP="0041160A">
            <w:pPr>
              <w:pStyle w:val="TableTextCentered"/>
              <w:rPr>
                <w:rFonts w:eastAsia="Times New Roman"/>
              </w:rPr>
            </w:pPr>
            <w:r>
              <w:rPr>
                <w:rFonts w:eastAsia="Times New Roman"/>
              </w:rPr>
              <w:t>4.3</w:t>
            </w:r>
          </w:p>
        </w:tc>
      </w:tr>
      <w:tr w:rsidR="0041160A" w:rsidRPr="00E359BF" w14:paraId="3A9B307F" w14:textId="77777777" w:rsidTr="0041160A">
        <w:tc>
          <w:tcPr>
            <w:tcW w:w="3296" w:type="dxa"/>
            <w:vAlign w:val="center"/>
          </w:tcPr>
          <w:p w14:paraId="13B8BDCE" w14:textId="77777777" w:rsidR="0041160A" w:rsidRPr="00EB088B" w:rsidRDefault="0041160A" w:rsidP="0041160A">
            <w:pPr>
              <w:pStyle w:val="TableText"/>
              <w:ind w:left="204"/>
              <w:rPr>
                <w:rFonts w:ascii="Franklin Gothic Book" w:hAnsi="Franklin Gothic Book"/>
              </w:rPr>
            </w:pPr>
            <w:r w:rsidRPr="00EB088B">
              <w:rPr>
                <w:rFonts w:ascii="Franklin Gothic Book" w:hAnsi="Franklin Gothic Book"/>
              </w:rPr>
              <w:t>Analysis and Inquiry (UE only)</w:t>
            </w:r>
          </w:p>
        </w:tc>
        <w:tc>
          <w:tcPr>
            <w:tcW w:w="654" w:type="dxa"/>
          </w:tcPr>
          <w:p w14:paraId="3156340B" w14:textId="77777777" w:rsidR="0041160A" w:rsidRPr="00E359BF" w:rsidRDefault="0041160A" w:rsidP="0041160A">
            <w:pPr>
              <w:pStyle w:val="TableTextCentered"/>
              <w:rPr>
                <w:rFonts w:eastAsia="Times New Roman"/>
              </w:rPr>
            </w:pPr>
            <w:r>
              <w:rPr>
                <w:rFonts w:eastAsia="Times New Roman"/>
              </w:rPr>
              <w:t>4</w:t>
            </w:r>
          </w:p>
        </w:tc>
        <w:tc>
          <w:tcPr>
            <w:tcW w:w="654" w:type="dxa"/>
          </w:tcPr>
          <w:p w14:paraId="53176A47" w14:textId="77777777" w:rsidR="0041160A" w:rsidRPr="00E359BF" w:rsidRDefault="0041160A" w:rsidP="0041160A">
            <w:pPr>
              <w:pStyle w:val="TableTextCentered"/>
              <w:rPr>
                <w:rFonts w:eastAsia="Times New Roman"/>
              </w:rPr>
            </w:pPr>
            <w:r>
              <w:rPr>
                <w:rFonts w:eastAsia="Times New Roman"/>
              </w:rPr>
              <w:t>3</w:t>
            </w:r>
          </w:p>
        </w:tc>
        <w:tc>
          <w:tcPr>
            <w:tcW w:w="654" w:type="dxa"/>
          </w:tcPr>
          <w:p w14:paraId="44550F4B" w14:textId="77777777" w:rsidR="0041160A" w:rsidRPr="00E359BF" w:rsidRDefault="0041160A" w:rsidP="0041160A">
            <w:pPr>
              <w:pStyle w:val="TableTextCentered"/>
              <w:rPr>
                <w:rFonts w:eastAsia="Times New Roman"/>
              </w:rPr>
            </w:pPr>
            <w:r>
              <w:rPr>
                <w:rFonts w:eastAsia="Times New Roman"/>
              </w:rPr>
              <w:t>1</w:t>
            </w:r>
          </w:p>
        </w:tc>
        <w:tc>
          <w:tcPr>
            <w:tcW w:w="655" w:type="dxa"/>
          </w:tcPr>
          <w:p w14:paraId="0E38807F" w14:textId="77777777" w:rsidR="0041160A" w:rsidRPr="00E359BF" w:rsidRDefault="0041160A" w:rsidP="0041160A">
            <w:pPr>
              <w:pStyle w:val="TableTextCentered"/>
              <w:rPr>
                <w:rFonts w:eastAsia="Times New Roman"/>
              </w:rPr>
            </w:pPr>
            <w:r>
              <w:rPr>
                <w:rFonts w:eastAsia="Times New Roman"/>
              </w:rPr>
              <w:t>2</w:t>
            </w:r>
          </w:p>
        </w:tc>
        <w:tc>
          <w:tcPr>
            <w:tcW w:w="654" w:type="dxa"/>
          </w:tcPr>
          <w:p w14:paraId="28A65038" w14:textId="77777777" w:rsidR="0041160A" w:rsidRPr="00E359BF" w:rsidRDefault="0041160A" w:rsidP="0041160A">
            <w:pPr>
              <w:pStyle w:val="TableTextCentered"/>
              <w:rPr>
                <w:rFonts w:eastAsia="Times New Roman"/>
              </w:rPr>
            </w:pPr>
            <w:r>
              <w:rPr>
                <w:rFonts w:eastAsia="Times New Roman"/>
              </w:rPr>
              <w:t>1</w:t>
            </w:r>
          </w:p>
        </w:tc>
        <w:tc>
          <w:tcPr>
            <w:tcW w:w="655" w:type="dxa"/>
          </w:tcPr>
          <w:p w14:paraId="0F604425" w14:textId="77777777" w:rsidR="0041160A" w:rsidRPr="00E359BF" w:rsidRDefault="0041160A" w:rsidP="0041160A">
            <w:pPr>
              <w:pStyle w:val="TableTextCentered"/>
              <w:rPr>
                <w:rFonts w:eastAsia="Times New Roman"/>
              </w:rPr>
            </w:pPr>
            <w:r>
              <w:rPr>
                <w:rFonts w:eastAsia="Times New Roman"/>
              </w:rPr>
              <w:t>0</w:t>
            </w:r>
          </w:p>
        </w:tc>
        <w:tc>
          <w:tcPr>
            <w:tcW w:w="655" w:type="dxa"/>
          </w:tcPr>
          <w:p w14:paraId="7B230413" w14:textId="77777777" w:rsidR="0041160A" w:rsidRPr="00E359BF" w:rsidRDefault="0041160A" w:rsidP="0041160A">
            <w:pPr>
              <w:pStyle w:val="TableTextCentered"/>
              <w:rPr>
                <w:rFonts w:eastAsia="Times New Roman"/>
              </w:rPr>
            </w:pPr>
            <w:r>
              <w:rPr>
                <w:rFonts w:eastAsia="Times New Roman"/>
              </w:rPr>
              <w:t>0</w:t>
            </w:r>
          </w:p>
        </w:tc>
        <w:tc>
          <w:tcPr>
            <w:tcW w:w="515" w:type="dxa"/>
          </w:tcPr>
          <w:p w14:paraId="0960356E" w14:textId="77777777" w:rsidR="0041160A" w:rsidRPr="00E359BF" w:rsidRDefault="0041160A" w:rsidP="0041160A">
            <w:pPr>
              <w:pStyle w:val="TableTextCentered"/>
              <w:rPr>
                <w:rFonts w:eastAsia="Times New Roman"/>
              </w:rPr>
            </w:pPr>
            <w:r>
              <w:rPr>
                <w:rFonts w:eastAsia="Times New Roman"/>
              </w:rPr>
              <w:t>11</w:t>
            </w:r>
          </w:p>
        </w:tc>
        <w:tc>
          <w:tcPr>
            <w:tcW w:w="952" w:type="dxa"/>
          </w:tcPr>
          <w:p w14:paraId="4AEE7F6C" w14:textId="77777777" w:rsidR="0041160A" w:rsidRPr="00E359BF" w:rsidRDefault="0041160A" w:rsidP="0041160A">
            <w:pPr>
              <w:pStyle w:val="TableTextCentered"/>
              <w:rPr>
                <w:rFonts w:eastAsia="Times New Roman"/>
              </w:rPr>
            </w:pPr>
            <w:r>
              <w:rPr>
                <w:rFonts w:eastAsia="Times New Roman"/>
              </w:rPr>
              <w:t>2.4</w:t>
            </w:r>
          </w:p>
        </w:tc>
      </w:tr>
      <w:tr w:rsidR="0041160A" w:rsidRPr="00E359BF" w14:paraId="44429C78" w14:textId="77777777" w:rsidTr="0041160A">
        <w:tc>
          <w:tcPr>
            <w:tcW w:w="3296" w:type="dxa"/>
          </w:tcPr>
          <w:p w14:paraId="6EA03EF1" w14:textId="77777777" w:rsidR="0041160A" w:rsidRPr="00EB088B" w:rsidRDefault="0041160A" w:rsidP="0041160A">
            <w:pPr>
              <w:pStyle w:val="TableText"/>
              <w:ind w:left="204"/>
              <w:rPr>
                <w:rFonts w:ascii="Franklin Gothic Book" w:hAnsi="Franklin Gothic Book"/>
                <w:b/>
                <w:bCs/>
              </w:rPr>
            </w:pPr>
            <w:r w:rsidRPr="00EB088B">
              <w:rPr>
                <w:rFonts w:ascii="Franklin Gothic Book" w:hAnsi="Franklin Gothic Book"/>
              </w:rPr>
              <w:t>Quality of Feedback</w:t>
            </w:r>
          </w:p>
        </w:tc>
        <w:tc>
          <w:tcPr>
            <w:tcW w:w="654" w:type="dxa"/>
          </w:tcPr>
          <w:p w14:paraId="149B9658" w14:textId="77777777" w:rsidR="0041160A" w:rsidRPr="00E359BF" w:rsidRDefault="0041160A" w:rsidP="0041160A">
            <w:pPr>
              <w:pStyle w:val="TableTextCentered"/>
              <w:rPr>
                <w:rFonts w:eastAsia="Times New Roman"/>
              </w:rPr>
            </w:pPr>
            <w:r>
              <w:rPr>
                <w:rFonts w:eastAsia="Times New Roman"/>
              </w:rPr>
              <w:t>3</w:t>
            </w:r>
          </w:p>
        </w:tc>
        <w:tc>
          <w:tcPr>
            <w:tcW w:w="654" w:type="dxa"/>
          </w:tcPr>
          <w:p w14:paraId="2FE36BF0" w14:textId="77777777" w:rsidR="0041160A" w:rsidRPr="00E359BF" w:rsidRDefault="0041160A" w:rsidP="0041160A">
            <w:pPr>
              <w:pStyle w:val="TableTextCentered"/>
              <w:rPr>
                <w:rFonts w:eastAsia="Times New Roman"/>
              </w:rPr>
            </w:pPr>
            <w:r>
              <w:rPr>
                <w:rFonts w:eastAsia="Times New Roman"/>
              </w:rPr>
              <w:t>7</w:t>
            </w:r>
          </w:p>
        </w:tc>
        <w:tc>
          <w:tcPr>
            <w:tcW w:w="654" w:type="dxa"/>
          </w:tcPr>
          <w:p w14:paraId="42B091FB" w14:textId="77777777" w:rsidR="0041160A" w:rsidRPr="00E359BF" w:rsidRDefault="0041160A" w:rsidP="0041160A">
            <w:pPr>
              <w:pStyle w:val="TableTextCentered"/>
              <w:rPr>
                <w:rFonts w:eastAsia="Times New Roman"/>
              </w:rPr>
            </w:pPr>
            <w:r>
              <w:rPr>
                <w:rFonts w:eastAsia="Times New Roman"/>
              </w:rPr>
              <w:t>9</w:t>
            </w:r>
          </w:p>
        </w:tc>
        <w:tc>
          <w:tcPr>
            <w:tcW w:w="655" w:type="dxa"/>
          </w:tcPr>
          <w:p w14:paraId="0ADD2214" w14:textId="77777777" w:rsidR="0041160A" w:rsidRPr="00E359BF" w:rsidRDefault="0041160A" w:rsidP="0041160A">
            <w:pPr>
              <w:pStyle w:val="TableTextCentered"/>
              <w:rPr>
                <w:rFonts w:eastAsia="Times New Roman"/>
              </w:rPr>
            </w:pPr>
            <w:r>
              <w:rPr>
                <w:rFonts w:eastAsia="Times New Roman"/>
              </w:rPr>
              <w:t>4</w:t>
            </w:r>
          </w:p>
        </w:tc>
        <w:tc>
          <w:tcPr>
            <w:tcW w:w="654" w:type="dxa"/>
          </w:tcPr>
          <w:p w14:paraId="60710F36" w14:textId="77777777" w:rsidR="0041160A" w:rsidRPr="00E359BF" w:rsidRDefault="0041160A" w:rsidP="0041160A">
            <w:pPr>
              <w:pStyle w:val="TableTextCentered"/>
              <w:rPr>
                <w:rFonts w:eastAsia="Times New Roman"/>
              </w:rPr>
            </w:pPr>
            <w:r>
              <w:rPr>
                <w:rFonts w:eastAsia="Times New Roman"/>
              </w:rPr>
              <w:t>5</w:t>
            </w:r>
          </w:p>
        </w:tc>
        <w:tc>
          <w:tcPr>
            <w:tcW w:w="655" w:type="dxa"/>
          </w:tcPr>
          <w:p w14:paraId="6C61826D" w14:textId="77777777" w:rsidR="0041160A" w:rsidRPr="00E359BF" w:rsidRDefault="0041160A" w:rsidP="0041160A">
            <w:pPr>
              <w:pStyle w:val="TableTextCentered"/>
              <w:rPr>
                <w:rFonts w:eastAsia="Times New Roman"/>
              </w:rPr>
            </w:pPr>
            <w:r>
              <w:rPr>
                <w:rFonts w:eastAsia="Times New Roman"/>
              </w:rPr>
              <w:t>1</w:t>
            </w:r>
          </w:p>
        </w:tc>
        <w:tc>
          <w:tcPr>
            <w:tcW w:w="655" w:type="dxa"/>
          </w:tcPr>
          <w:p w14:paraId="73D57A71" w14:textId="77777777" w:rsidR="0041160A" w:rsidRPr="00E359BF" w:rsidRDefault="0041160A" w:rsidP="0041160A">
            <w:pPr>
              <w:pStyle w:val="TableTextCentered"/>
              <w:rPr>
                <w:rFonts w:eastAsia="Times New Roman"/>
              </w:rPr>
            </w:pPr>
            <w:r>
              <w:rPr>
                <w:rFonts w:eastAsia="Times New Roman"/>
              </w:rPr>
              <w:t>1</w:t>
            </w:r>
          </w:p>
        </w:tc>
        <w:tc>
          <w:tcPr>
            <w:tcW w:w="515" w:type="dxa"/>
          </w:tcPr>
          <w:p w14:paraId="5FC74227" w14:textId="77777777" w:rsidR="0041160A" w:rsidRPr="00E359BF" w:rsidRDefault="0041160A" w:rsidP="0041160A">
            <w:pPr>
              <w:pStyle w:val="TableTextCentered"/>
              <w:rPr>
                <w:rFonts w:eastAsia="Times New Roman"/>
              </w:rPr>
            </w:pPr>
            <w:r>
              <w:rPr>
                <w:rFonts w:eastAsia="Times New Roman"/>
              </w:rPr>
              <w:t>30</w:t>
            </w:r>
          </w:p>
        </w:tc>
        <w:tc>
          <w:tcPr>
            <w:tcW w:w="952" w:type="dxa"/>
          </w:tcPr>
          <w:p w14:paraId="7A41AACE" w14:textId="77777777" w:rsidR="0041160A" w:rsidRPr="00E359BF" w:rsidRDefault="0041160A" w:rsidP="0041160A">
            <w:pPr>
              <w:pStyle w:val="TableTextCentered"/>
              <w:rPr>
                <w:rFonts w:eastAsia="Times New Roman"/>
              </w:rPr>
            </w:pPr>
            <w:r>
              <w:rPr>
                <w:rFonts w:eastAsia="Times New Roman"/>
              </w:rPr>
              <w:t>3.3</w:t>
            </w:r>
          </w:p>
        </w:tc>
      </w:tr>
      <w:tr w:rsidR="0041160A" w:rsidRPr="00E359BF" w14:paraId="478E4974" w14:textId="77777777" w:rsidTr="0041160A">
        <w:tc>
          <w:tcPr>
            <w:tcW w:w="3296" w:type="dxa"/>
          </w:tcPr>
          <w:p w14:paraId="4A797658" w14:textId="77777777" w:rsidR="0041160A" w:rsidRPr="00EB088B" w:rsidRDefault="0041160A" w:rsidP="0041160A">
            <w:pPr>
              <w:pStyle w:val="TableText"/>
              <w:ind w:left="204"/>
              <w:rPr>
                <w:rFonts w:ascii="Franklin Gothic Book" w:hAnsi="Franklin Gothic Book"/>
                <w:b/>
                <w:bCs/>
              </w:rPr>
            </w:pPr>
            <w:r w:rsidRPr="00EB088B">
              <w:rPr>
                <w:rFonts w:ascii="Franklin Gothic Book" w:hAnsi="Franklin Gothic Book"/>
              </w:rPr>
              <w:t>Language Modeling (K-3 only)</w:t>
            </w:r>
          </w:p>
        </w:tc>
        <w:tc>
          <w:tcPr>
            <w:tcW w:w="654" w:type="dxa"/>
          </w:tcPr>
          <w:p w14:paraId="30BDE423" w14:textId="77777777" w:rsidR="0041160A" w:rsidRPr="00E359BF" w:rsidRDefault="0041160A" w:rsidP="0041160A">
            <w:pPr>
              <w:pStyle w:val="TableTextCentered"/>
              <w:rPr>
                <w:rFonts w:eastAsia="Times New Roman"/>
              </w:rPr>
            </w:pPr>
            <w:r>
              <w:rPr>
                <w:rFonts w:eastAsia="Times New Roman"/>
              </w:rPr>
              <w:t>4</w:t>
            </w:r>
          </w:p>
        </w:tc>
        <w:tc>
          <w:tcPr>
            <w:tcW w:w="654" w:type="dxa"/>
          </w:tcPr>
          <w:p w14:paraId="7FE5E834" w14:textId="77777777" w:rsidR="0041160A" w:rsidRPr="00E359BF" w:rsidRDefault="0041160A" w:rsidP="0041160A">
            <w:pPr>
              <w:pStyle w:val="TableTextCentered"/>
              <w:rPr>
                <w:rFonts w:eastAsia="Times New Roman"/>
              </w:rPr>
            </w:pPr>
            <w:r>
              <w:rPr>
                <w:rFonts w:eastAsia="Times New Roman"/>
              </w:rPr>
              <w:t>5</w:t>
            </w:r>
          </w:p>
        </w:tc>
        <w:tc>
          <w:tcPr>
            <w:tcW w:w="654" w:type="dxa"/>
          </w:tcPr>
          <w:p w14:paraId="320A1CC3" w14:textId="77777777" w:rsidR="0041160A" w:rsidRPr="00E359BF" w:rsidRDefault="0041160A" w:rsidP="0041160A">
            <w:pPr>
              <w:pStyle w:val="TableTextCentered"/>
              <w:rPr>
                <w:rFonts w:eastAsia="Times New Roman"/>
              </w:rPr>
            </w:pPr>
            <w:r>
              <w:rPr>
                <w:rFonts w:eastAsia="Times New Roman"/>
              </w:rPr>
              <w:t>7</w:t>
            </w:r>
          </w:p>
        </w:tc>
        <w:tc>
          <w:tcPr>
            <w:tcW w:w="655" w:type="dxa"/>
          </w:tcPr>
          <w:p w14:paraId="48FE20B5" w14:textId="77777777" w:rsidR="0041160A" w:rsidRPr="00E359BF" w:rsidRDefault="0041160A" w:rsidP="0041160A">
            <w:pPr>
              <w:pStyle w:val="TableTextCentered"/>
              <w:rPr>
                <w:rFonts w:eastAsia="Times New Roman"/>
              </w:rPr>
            </w:pPr>
            <w:r>
              <w:rPr>
                <w:rFonts w:eastAsia="Times New Roman"/>
              </w:rPr>
              <w:t>2</w:t>
            </w:r>
          </w:p>
        </w:tc>
        <w:tc>
          <w:tcPr>
            <w:tcW w:w="654" w:type="dxa"/>
          </w:tcPr>
          <w:p w14:paraId="58399E9D" w14:textId="77777777" w:rsidR="0041160A" w:rsidRPr="00E359BF" w:rsidRDefault="0041160A" w:rsidP="0041160A">
            <w:pPr>
              <w:pStyle w:val="TableTextCentered"/>
              <w:rPr>
                <w:rFonts w:eastAsia="Times New Roman"/>
              </w:rPr>
            </w:pPr>
            <w:r>
              <w:rPr>
                <w:rFonts w:eastAsia="Times New Roman"/>
              </w:rPr>
              <w:t>1</w:t>
            </w:r>
          </w:p>
        </w:tc>
        <w:tc>
          <w:tcPr>
            <w:tcW w:w="655" w:type="dxa"/>
          </w:tcPr>
          <w:p w14:paraId="3586C53A" w14:textId="77777777" w:rsidR="0041160A" w:rsidRPr="00E359BF" w:rsidRDefault="0041160A" w:rsidP="0041160A">
            <w:pPr>
              <w:pStyle w:val="TableTextCentered"/>
              <w:rPr>
                <w:rFonts w:eastAsia="Times New Roman"/>
              </w:rPr>
            </w:pPr>
            <w:r>
              <w:rPr>
                <w:rFonts w:eastAsia="Times New Roman"/>
              </w:rPr>
              <w:t>0</w:t>
            </w:r>
          </w:p>
        </w:tc>
        <w:tc>
          <w:tcPr>
            <w:tcW w:w="655" w:type="dxa"/>
          </w:tcPr>
          <w:p w14:paraId="0E4913E5" w14:textId="77777777" w:rsidR="0041160A" w:rsidRPr="00E359BF" w:rsidRDefault="0041160A" w:rsidP="0041160A">
            <w:pPr>
              <w:pStyle w:val="TableTextCentered"/>
              <w:rPr>
                <w:rFonts w:eastAsia="Times New Roman"/>
              </w:rPr>
            </w:pPr>
            <w:r>
              <w:rPr>
                <w:rFonts w:eastAsia="Times New Roman"/>
              </w:rPr>
              <w:t>0</w:t>
            </w:r>
          </w:p>
        </w:tc>
        <w:tc>
          <w:tcPr>
            <w:tcW w:w="515" w:type="dxa"/>
          </w:tcPr>
          <w:p w14:paraId="248CF928" w14:textId="77777777" w:rsidR="0041160A" w:rsidRPr="00E359BF" w:rsidRDefault="0041160A" w:rsidP="0041160A">
            <w:pPr>
              <w:pStyle w:val="TableTextCentered"/>
              <w:rPr>
                <w:rFonts w:eastAsia="Times New Roman"/>
              </w:rPr>
            </w:pPr>
            <w:r>
              <w:rPr>
                <w:rFonts w:eastAsia="Times New Roman"/>
              </w:rPr>
              <w:t>19</w:t>
            </w:r>
          </w:p>
        </w:tc>
        <w:tc>
          <w:tcPr>
            <w:tcW w:w="952" w:type="dxa"/>
          </w:tcPr>
          <w:p w14:paraId="4F3F3984" w14:textId="77777777" w:rsidR="0041160A" w:rsidRPr="00E359BF" w:rsidRDefault="0041160A" w:rsidP="0041160A">
            <w:pPr>
              <w:pStyle w:val="TableTextCentered"/>
              <w:rPr>
                <w:rFonts w:eastAsia="Times New Roman"/>
              </w:rPr>
            </w:pPr>
            <w:r>
              <w:rPr>
                <w:rFonts w:eastAsia="Times New Roman"/>
              </w:rPr>
              <w:t>2.5</w:t>
            </w:r>
          </w:p>
        </w:tc>
      </w:tr>
      <w:tr w:rsidR="0041160A" w:rsidRPr="00E359BF" w14:paraId="2B28B538" w14:textId="77777777" w:rsidTr="0041160A">
        <w:tc>
          <w:tcPr>
            <w:tcW w:w="3296" w:type="dxa"/>
            <w:vAlign w:val="center"/>
          </w:tcPr>
          <w:p w14:paraId="38A4D270" w14:textId="77777777" w:rsidR="0041160A" w:rsidRPr="00EB088B" w:rsidRDefault="0041160A" w:rsidP="0041160A">
            <w:pPr>
              <w:pStyle w:val="TableText"/>
              <w:ind w:left="204"/>
              <w:rPr>
                <w:rFonts w:ascii="Franklin Gothic Book" w:hAnsi="Franklin Gothic Book"/>
              </w:rPr>
            </w:pPr>
            <w:r w:rsidRPr="00EB088B">
              <w:rPr>
                <w:rFonts w:ascii="Franklin Gothic Book" w:hAnsi="Franklin Gothic Book"/>
              </w:rPr>
              <w:t>Instructional Dialogue (UE only)</w:t>
            </w:r>
          </w:p>
        </w:tc>
        <w:tc>
          <w:tcPr>
            <w:tcW w:w="654" w:type="dxa"/>
          </w:tcPr>
          <w:p w14:paraId="2629F0B9" w14:textId="77777777" w:rsidR="0041160A" w:rsidRPr="00E359BF" w:rsidRDefault="0041160A" w:rsidP="0041160A">
            <w:pPr>
              <w:pStyle w:val="TableTextCentered"/>
              <w:rPr>
                <w:rFonts w:eastAsia="Times New Roman"/>
              </w:rPr>
            </w:pPr>
            <w:r>
              <w:rPr>
                <w:rFonts w:eastAsia="Times New Roman"/>
              </w:rPr>
              <w:t>1</w:t>
            </w:r>
          </w:p>
        </w:tc>
        <w:tc>
          <w:tcPr>
            <w:tcW w:w="654" w:type="dxa"/>
          </w:tcPr>
          <w:p w14:paraId="3204C179" w14:textId="77777777" w:rsidR="0041160A" w:rsidRPr="00E359BF" w:rsidRDefault="0041160A" w:rsidP="0041160A">
            <w:pPr>
              <w:pStyle w:val="TableTextCentered"/>
              <w:rPr>
                <w:rFonts w:eastAsia="Times New Roman"/>
              </w:rPr>
            </w:pPr>
            <w:r>
              <w:rPr>
                <w:rFonts w:eastAsia="Times New Roman"/>
              </w:rPr>
              <w:t>2</w:t>
            </w:r>
          </w:p>
        </w:tc>
        <w:tc>
          <w:tcPr>
            <w:tcW w:w="654" w:type="dxa"/>
          </w:tcPr>
          <w:p w14:paraId="7B7F17BE" w14:textId="77777777" w:rsidR="0041160A" w:rsidRPr="00E359BF" w:rsidRDefault="0041160A" w:rsidP="0041160A">
            <w:pPr>
              <w:pStyle w:val="TableTextCentered"/>
              <w:rPr>
                <w:rFonts w:eastAsia="Times New Roman"/>
              </w:rPr>
            </w:pPr>
            <w:r>
              <w:rPr>
                <w:rFonts w:eastAsia="Times New Roman"/>
              </w:rPr>
              <w:t>1</w:t>
            </w:r>
          </w:p>
        </w:tc>
        <w:tc>
          <w:tcPr>
            <w:tcW w:w="655" w:type="dxa"/>
          </w:tcPr>
          <w:p w14:paraId="55BEDD97" w14:textId="77777777" w:rsidR="0041160A" w:rsidRPr="00E359BF" w:rsidRDefault="0041160A" w:rsidP="0041160A">
            <w:pPr>
              <w:pStyle w:val="TableTextCentered"/>
              <w:rPr>
                <w:rFonts w:eastAsia="Times New Roman"/>
              </w:rPr>
            </w:pPr>
            <w:r>
              <w:rPr>
                <w:rFonts w:eastAsia="Times New Roman"/>
              </w:rPr>
              <w:t>3</w:t>
            </w:r>
          </w:p>
        </w:tc>
        <w:tc>
          <w:tcPr>
            <w:tcW w:w="654" w:type="dxa"/>
          </w:tcPr>
          <w:p w14:paraId="1647D694" w14:textId="77777777" w:rsidR="0041160A" w:rsidRPr="00E359BF" w:rsidRDefault="0041160A" w:rsidP="0041160A">
            <w:pPr>
              <w:pStyle w:val="TableTextCentered"/>
              <w:rPr>
                <w:rFonts w:eastAsia="Times New Roman"/>
              </w:rPr>
            </w:pPr>
            <w:r>
              <w:rPr>
                <w:rFonts w:eastAsia="Times New Roman"/>
              </w:rPr>
              <w:t>1</w:t>
            </w:r>
          </w:p>
        </w:tc>
        <w:tc>
          <w:tcPr>
            <w:tcW w:w="655" w:type="dxa"/>
          </w:tcPr>
          <w:p w14:paraId="5CFFB4BF" w14:textId="77777777" w:rsidR="0041160A" w:rsidRPr="00E359BF" w:rsidRDefault="0041160A" w:rsidP="0041160A">
            <w:pPr>
              <w:pStyle w:val="TableTextCentered"/>
              <w:rPr>
                <w:rFonts w:eastAsia="Times New Roman"/>
              </w:rPr>
            </w:pPr>
            <w:r>
              <w:rPr>
                <w:rFonts w:eastAsia="Times New Roman"/>
              </w:rPr>
              <w:t>1</w:t>
            </w:r>
          </w:p>
        </w:tc>
        <w:tc>
          <w:tcPr>
            <w:tcW w:w="655" w:type="dxa"/>
          </w:tcPr>
          <w:p w14:paraId="58C5DA14" w14:textId="77777777" w:rsidR="0041160A" w:rsidRPr="00E359BF" w:rsidRDefault="0041160A" w:rsidP="0041160A">
            <w:pPr>
              <w:pStyle w:val="TableTextCentered"/>
              <w:rPr>
                <w:rFonts w:eastAsia="Times New Roman"/>
              </w:rPr>
            </w:pPr>
            <w:r>
              <w:rPr>
                <w:rFonts w:eastAsia="Times New Roman"/>
              </w:rPr>
              <w:t>2</w:t>
            </w:r>
          </w:p>
        </w:tc>
        <w:tc>
          <w:tcPr>
            <w:tcW w:w="515" w:type="dxa"/>
          </w:tcPr>
          <w:p w14:paraId="394C112D" w14:textId="77777777" w:rsidR="0041160A" w:rsidRPr="00E359BF" w:rsidRDefault="0041160A" w:rsidP="0041160A">
            <w:pPr>
              <w:pStyle w:val="TableTextCentered"/>
              <w:rPr>
                <w:rFonts w:eastAsia="Times New Roman"/>
              </w:rPr>
            </w:pPr>
            <w:r>
              <w:rPr>
                <w:rFonts w:eastAsia="Times New Roman"/>
              </w:rPr>
              <w:t>11</w:t>
            </w:r>
          </w:p>
        </w:tc>
        <w:tc>
          <w:tcPr>
            <w:tcW w:w="952" w:type="dxa"/>
          </w:tcPr>
          <w:p w14:paraId="363BB202" w14:textId="77777777" w:rsidR="0041160A" w:rsidRPr="00E359BF" w:rsidRDefault="0041160A" w:rsidP="0041160A">
            <w:pPr>
              <w:pStyle w:val="TableTextCentered"/>
              <w:rPr>
                <w:rFonts w:eastAsia="Times New Roman"/>
              </w:rPr>
            </w:pPr>
            <w:r>
              <w:rPr>
                <w:rFonts w:eastAsia="Times New Roman"/>
              </w:rPr>
              <w:t>4.1</w:t>
            </w:r>
          </w:p>
        </w:tc>
      </w:tr>
      <w:tr w:rsidR="0041160A" w:rsidRPr="008461FE" w14:paraId="0B4F349A" w14:textId="77777777" w:rsidTr="0041160A">
        <w:tc>
          <w:tcPr>
            <w:tcW w:w="3296" w:type="dxa"/>
            <w:shd w:val="clear" w:color="auto" w:fill="D9E2F3" w:themeFill="accent5" w:themeFillTint="33"/>
            <w:vAlign w:val="center"/>
          </w:tcPr>
          <w:p w14:paraId="53BCEB8D" w14:textId="77777777" w:rsidR="0041160A" w:rsidRPr="008461FE" w:rsidRDefault="0041160A" w:rsidP="0041160A">
            <w:pPr>
              <w:pStyle w:val="TableSubheading"/>
            </w:pPr>
            <w:r w:rsidRPr="008461FE">
              <w:t>Student Engagement (UE only)</w:t>
            </w:r>
          </w:p>
        </w:tc>
        <w:tc>
          <w:tcPr>
            <w:tcW w:w="654" w:type="dxa"/>
            <w:shd w:val="clear" w:color="auto" w:fill="D9E2F3" w:themeFill="accent5" w:themeFillTint="33"/>
          </w:tcPr>
          <w:p w14:paraId="11A561A2" w14:textId="77777777" w:rsidR="0041160A" w:rsidRPr="008461FE" w:rsidRDefault="0041160A" w:rsidP="0041160A">
            <w:pPr>
              <w:pStyle w:val="TableTextCentered"/>
              <w:rPr>
                <w:rFonts w:eastAsia="Times New Roman"/>
                <w:b/>
                <w:bCs/>
              </w:rPr>
            </w:pPr>
            <w:r>
              <w:rPr>
                <w:rFonts w:eastAsia="Times New Roman"/>
                <w:b/>
                <w:bCs/>
              </w:rPr>
              <w:t>0</w:t>
            </w:r>
          </w:p>
        </w:tc>
        <w:tc>
          <w:tcPr>
            <w:tcW w:w="654" w:type="dxa"/>
            <w:shd w:val="clear" w:color="auto" w:fill="D9E2F3" w:themeFill="accent5" w:themeFillTint="33"/>
          </w:tcPr>
          <w:p w14:paraId="109F3C6D" w14:textId="77777777" w:rsidR="0041160A" w:rsidRPr="008461FE" w:rsidRDefault="0041160A" w:rsidP="0041160A">
            <w:pPr>
              <w:pStyle w:val="TableTextCentered"/>
              <w:rPr>
                <w:rFonts w:eastAsia="Times New Roman"/>
                <w:b/>
                <w:bCs/>
              </w:rPr>
            </w:pPr>
            <w:r>
              <w:rPr>
                <w:rFonts w:eastAsia="Times New Roman"/>
                <w:b/>
                <w:bCs/>
              </w:rPr>
              <w:t>1</w:t>
            </w:r>
          </w:p>
        </w:tc>
        <w:tc>
          <w:tcPr>
            <w:tcW w:w="654" w:type="dxa"/>
            <w:shd w:val="clear" w:color="auto" w:fill="D9E2F3" w:themeFill="accent5" w:themeFillTint="33"/>
          </w:tcPr>
          <w:p w14:paraId="47DDDA65" w14:textId="77777777" w:rsidR="0041160A" w:rsidRPr="008461FE" w:rsidRDefault="0041160A" w:rsidP="0041160A">
            <w:pPr>
              <w:pStyle w:val="TableTextCentered"/>
              <w:rPr>
                <w:rFonts w:eastAsia="Times New Roman"/>
                <w:b/>
                <w:bCs/>
              </w:rPr>
            </w:pPr>
            <w:r>
              <w:rPr>
                <w:rFonts w:eastAsia="Times New Roman"/>
                <w:b/>
                <w:bCs/>
              </w:rPr>
              <w:t>1</w:t>
            </w:r>
          </w:p>
        </w:tc>
        <w:tc>
          <w:tcPr>
            <w:tcW w:w="655" w:type="dxa"/>
            <w:shd w:val="clear" w:color="auto" w:fill="D9E2F3" w:themeFill="accent5" w:themeFillTint="33"/>
          </w:tcPr>
          <w:p w14:paraId="25102265" w14:textId="77777777" w:rsidR="0041160A" w:rsidRPr="008461FE" w:rsidRDefault="0041160A" w:rsidP="0041160A">
            <w:pPr>
              <w:pStyle w:val="TableTextCentered"/>
              <w:rPr>
                <w:rFonts w:eastAsia="Times New Roman"/>
                <w:b/>
                <w:bCs/>
              </w:rPr>
            </w:pPr>
            <w:r>
              <w:rPr>
                <w:rFonts w:eastAsia="Times New Roman"/>
                <w:b/>
                <w:bCs/>
              </w:rPr>
              <w:t>0</w:t>
            </w:r>
          </w:p>
        </w:tc>
        <w:tc>
          <w:tcPr>
            <w:tcW w:w="654" w:type="dxa"/>
            <w:shd w:val="clear" w:color="auto" w:fill="D9E2F3" w:themeFill="accent5" w:themeFillTint="33"/>
          </w:tcPr>
          <w:p w14:paraId="77043E07" w14:textId="77777777" w:rsidR="0041160A" w:rsidRPr="008461FE" w:rsidRDefault="0041160A" w:rsidP="0041160A">
            <w:pPr>
              <w:pStyle w:val="TableTextCentered"/>
              <w:rPr>
                <w:rFonts w:eastAsia="Times New Roman"/>
                <w:b/>
                <w:bCs/>
              </w:rPr>
            </w:pPr>
            <w:r>
              <w:rPr>
                <w:rFonts w:eastAsia="Times New Roman"/>
                <w:b/>
                <w:bCs/>
              </w:rPr>
              <w:t>2</w:t>
            </w:r>
          </w:p>
        </w:tc>
        <w:tc>
          <w:tcPr>
            <w:tcW w:w="655" w:type="dxa"/>
            <w:shd w:val="clear" w:color="auto" w:fill="D9E2F3" w:themeFill="accent5" w:themeFillTint="33"/>
          </w:tcPr>
          <w:p w14:paraId="78CC7B5D" w14:textId="77777777" w:rsidR="0041160A" w:rsidRPr="008461FE" w:rsidRDefault="0041160A" w:rsidP="0041160A">
            <w:pPr>
              <w:pStyle w:val="TableTextCentered"/>
              <w:rPr>
                <w:rFonts w:eastAsia="Times New Roman"/>
                <w:b/>
                <w:bCs/>
              </w:rPr>
            </w:pPr>
            <w:r>
              <w:rPr>
                <w:rFonts w:eastAsia="Times New Roman"/>
                <w:b/>
                <w:bCs/>
              </w:rPr>
              <w:t>4</w:t>
            </w:r>
          </w:p>
        </w:tc>
        <w:tc>
          <w:tcPr>
            <w:tcW w:w="655" w:type="dxa"/>
            <w:shd w:val="clear" w:color="auto" w:fill="D9E2F3" w:themeFill="accent5" w:themeFillTint="33"/>
          </w:tcPr>
          <w:p w14:paraId="57A5A37B" w14:textId="77777777" w:rsidR="0041160A" w:rsidRPr="008461FE" w:rsidRDefault="0041160A" w:rsidP="0041160A">
            <w:pPr>
              <w:pStyle w:val="TableTextCentered"/>
              <w:rPr>
                <w:rFonts w:eastAsia="Times New Roman"/>
                <w:b/>
                <w:bCs/>
              </w:rPr>
            </w:pPr>
            <w:r>
              <w:rPr>
                <w:rFonts w:eastAsia="Times New Roman"/>
                <w:b/>
                <w:bCs/>
              </w:rPr>
              <w:t>3</w:t>
            </w:r>
          </w:p>
        </w:tc>
        <w:tc>
          <w:tcPr>
            <w:tcW w:w="515" w:type="dxa"/>
            <w:shd w:val="clear" w:color="auto" w:fill="D9E2F3" w:themeFill="accent5" w:themeFillTint="33"/>
          </w:tcPr>
          <w:p w14:paraId="087D99E7" w14:textId="77777777" w:rsidR="0041160A" w:rsidRPr="008461FE" w:rsidRDefault="0041160A" w:rsidP="0041160A">
            <w:pPr>
              <w:pStyle w:val="TableTextCentered"/>
              <w:rPr>
                <w:rFonts w:eastAsia="Times New Roman"/>
                <w:b/>
                <w:bCs/>
              </w:rPr>
            </w:pPr>
            <w:r>
              <w:rPr>
                <w:rFonts w:eastAsia="Times New Roman"/>
                <w:b/>
                <w:bCs/>
              </w:rPr>
              <w:t>11</w:t>
            </w:r>
          </w:p>
        </w:tc>
        <w:tc>
          <w:tcPr>
            <w:tcW w:w="952" w:type="dxa"/>
            <w:shd w:val="clear" w:color="auto" w:fill="D9E2F3" w:themeFill="accent5" w:themeFillTint="33"/>
          </w:tcPr>
          <w:p w14:paraId="5585DBD4" w14:textId="77777777" w:rsidR="0041160A" w:rsidRPr="008461FE" w:rsidRDefault="0041160A" w:rsidP="0041160A">
            <w:pPr>
              <w:pStyle w:val="TableTextCentered"/>
              <w:rPr>
                <w:rFonts w:eastAsia="Times New Roman"/>
                <w:b/>
                <w:bCs/>
              </w:rPr>
            </w:pPr>
            <w:r>
              <w:rPr>
                <w:rFonts w:eastAsia="Times New Roman"/>
                <w:b/>
                <w:bCs/>
              </w:rPr>
              <w:t>5.5</w:t>
            </w:r>
          </w:p>
        </w:tc>
      </w:tr>
    </w:tbl>
    <w:bookmarkEnd w:id="221"/>
    <w:p w14:paraId="78A1B097" w14:textId="77777777" w:rsidR="001F07E0" w:rsidRDefault="001F07E0">
      <w:pPr>
        <w:pStyle w:val="TableNote"/>
        <w:rPr>
          <w:szCs w:val="20"/>
        </w:rPr>
      </w:pPr>
      <w:r>
        <w:t xml:space="preserve">*The district average is an </w:t>
      </w:r>
      <w:r w:rsidRPr="00A63819">
        <w:t xml:space="preserve">average of the scores. For example, </w:t>
      </w:r>
      <w:r>
        <w:t xml:space="preserve">for Positive Climate, the district average is computed as: </w:t>
      </w:r>
      <w:bookmarkStart w:id="222" w:name="Elem_PC_Calc"/>
      <w:r>
        <w:rPr>
          <w:szCs w:val="20"/>
        </w:rPr>
        <w:t>([3 x 5] + [4 x 7] + [5 x 4] + [6 x 7] + [7 x 7]) ÷ 30 observations = 5.1</w:t>
      </w:r>
      <w:bookmarkEnd w:id="222"/>
    </w:p>
    <w:p w14:paraId="6E0076FB" w14:textId="77777777" w:rsidR="001F07E0" w:rsidRDefault="001F07E0">
      <w:pPr>
        <w:pStyle w:val="TableNote"/>
      </w:pPr>
      <w:r w:rsidRPr="00AE4E16">
        <w:t xml:space="preserve">**Negative Climate is rated on an inverse </w:t>
      </w:r>
      <w:r>
        <w:t>scale. An original score of 1 is given a value of 7. The scoring in the table reflects the normalized adjustment</w:t>
      </w:r>
      <w:r w:rsidRPr="00AE4E16">
        <w:t xml:space="preserve">: </w:t>
      </w:r>
      <w:bookmarkStart w:id="223" w:name="Elem_NC_Calc"/>
      <w:r>
        <w:t>([5 x 2] + [6 x 2] + [7 x 26]) ÷ 30 observations = 6.8</w:t>
      </w:r>
      <w:bookmarkEnd w:id="223"/>
      <w:r>
        <w:t>. In addition, Negative Climate appears in the Classroom Organization Domain for the Upper Elementary Manual.</w:t>
      </w:r>
    </w:p>
    <w:p w14:paraId="22E16B34" w14:textId="77777777" w:rsidR="001F07E0" w:rsidRDefault="001F07E0">
      <w:pPr>
        <w:pStyle w:val="TableNote"/>
      </w:pPr>
      <w:r>
        <w:t>***Instructional Learning Formats appears in the Instructional Support Domain for the Upper Elementary Manual.</w:t>
      </w:r>
    </w:p>
    <w:p w14:paraId="3CDA72A6" w14:textId="77777777" w:rsidR="001F07E0" w:rsidRDefault="001F07E0">
      <w:pPr>
        <w:pStyle w:val="TableTitle0"/>
        <w:rPr>
          <w:rFonts w:ascii="Times New Roman" w:eastAsia="MS Mincho" w:hAnsi="Times New Roman" w:cs="Times New Roman"/>
          <w:b/>
          <w:sz w:val="20"/>
        </w:rPr>
      </w:pPr>
    </w:p>
    <w:p w14:paraId="236D0C18" w14:textId="77777777" w:rsidR="001F07E0" w:rsidRDefault="001F07E0">
      <w:pPr>
        <w:pStyle w:val="TableTitle0"/>
        <w:rPr>
          <w:rFonts w:ascii="Times New Roman" w:eastAsia="MS Mincho" w:hAnsi="Times New Roman" w:cs="Times New Roman"/>
          <w:b/>
          <w:sz w:val="20"/>
        </w:rPr>
      </w:pPr>
    </w:p>
    <w:p w14:paraId="2975BAA1" w14:textId="77777777" w:rsidR="001F07E0" w:rsidRDefault="001F07E0">
      <w:pPr>
        <w:pStyle w:val="TableTitle0"/>
        <w:rPr>
          <w:rFonts w:ascii="Times New Roman" w:eastAsia="MS Mincho" w:hAnsi="Times New Roman" w:cs="Times New Roman"/>
          <w:b/>
          <w:sz w:val="20"/>
        </w:rPr>
      </w:pPr>
    </w:p>
    <w:p w14:paraId="24857806" w14:textId="77777777" w:rsidR="001F07E0" w:rsidRDefault="001F07E0">
      <w:pPr>
        <w:pStyle w:val="TableTitle0"/>
        <w:rPr>
          <w:rFonts w:ascii="Times New Roman" w:eastAsia="MS Mincho" w:hAnsi="Times New Roman" w:cs="Times New Roman"/>
          <w:b/>
          <w:sz w:val="20"/>
        </w:rPr>
      </w:pPr>
    </w:p>
    <w:p w14:paraId="2F5A473C" w14:textId="77777777" w:rsidR="001F07E0" w:rsidRDefault="001F07E0">
      <w:pPr>
        <w:pStyle w:val="TableTitle0"/>
        <w:rPr>
          <w:rFonts w:ascii="Times New Roman" w:eastAsia="MS Mincho" w:hAnsi="Times New Roman" w:cs="Times New Roman"/>
          <w:b/>
          <w:sz w:val="20"/>
        </w:rPr>
      </w:pPr>
    </w:p>
    <w:p w14:paraId="356BA675" w14:textId="77777777" w:rsidR="001F07E0" w:rsidRPr="00E359BF" w:rsidRDefault="001F07E0">
      <w:pPr>
        <w:pStyle w:val="Heading2-SIOR"/>
      </w:pPr>
      <w:bookmarkStart w:id="224" w:name="_Toc92194269"/>
      <w:r w:rsidRPr="00E359BF">
        <w:lastRenderedPageBreak/>
        <w:t>Summary of Average Ratings</w:t>
      </w:r>
      <w:r>
        <w:t xml:space="preserve">: </w:t>
      </w:r>
      <w:bookmarkEnd w:id="224"/>
      <w:r>
        <w:t>Grades 6</w:t>
      </w:r>
      <w:r w:rsidRPr="00E359BF">
        <w:t>–</w:t>
      </w:r>
      <w:r>
        <w:t>8</w:t>
      </w:r>
    </w:p>
    <w:p w14:paraId="7DDDB24A" w14:textId="77777777" w:rsidR="001F07E0" w:rsidRPr="00E359BF" w:rsidRDefault="001F07E0">
      <w:pPr>
        <w:pStyle w:val="TableTitle0"/>
      </w:pPr>
      <w:r w:rsidRPr="008F6B0C">
        <w:t>Table 18. Summary</w:t>
      </w:r>
      <w:r w:rsidRPr="00BC09E0">
        <w:t xml:space="preserve"> Table of Average Ratings for</w:t>
      </w:r>
      <w:r>
        <w:t xml:space="preserve"> </w:t>
      </w:r>
      <w:r w:rsidRPr="00BC09E0">
        <w:t xml:space="preserve">Each Dimension in Grades </w:t>
      </w:r>
      <w:r>
        <w:t>6</w:t>
      </w:r>
      <w:r w:rsidRPr="00E359BF">
        <w:t>–</w:t>
      </w:r>
      <w:r>
        <w:t>8</w:t>
      </w:r>
    </w:p>
    <w:tbl>
      <w:tblPr>
        <w:tblStyle w:val="MSVTable1"/>
        <w:tblW w:w="5000" w:type="pct"/>
        <w:tblLayout w:type="fixed"/>
        <w:tblLook w:val="06A0" w:firstRow="1" w:lastRow="0" w:firstColumn="1" w:lastColumn="0" w:noHBand="1" w:noVBand="1"/>
      </w:tblPr>
      <w:tblGrid>
        <w:gridCol w:w="3089"/>
        <w:gridCol w:w="684"/>
        <w:gridCol w:w="684"/>
        <w:gridCol w:w="684"/>
        <w:gridCol w:w="684"/>
        <w:gridCol w:w="684"/>
        <w:gridCol w:w="684"/>
        <w:gridCol w:w="684"/>
        <w:gridCol w:w="575"/>
        <w:gridCol w:w="892"/>
      </w:tblGrid>
      <w:tr w:rsidR="0041160A" w:rsidRPr="00E359BF" w14:paraId="5D791DB7" w14:textId="77777777" w:rsidTr="00812B48">
        <w:trPr>
          <w:cnfStyle w:val="100000000000" w:firstRow="1" w:lastRow="0" w:firstColumn="0" w:lastColumn="0" w:oddVBand="0" w:evenVBand="0" w:oddHBand="0" w:evenHBand="0" w:firstRowFirstColumn="0" w:firstRowLastColumn="0" w:lastRowFirstColumn="0" w:lastRowLastColumn="0"/>
          <w:trHeight w:val="462"/>
          <w:tblHeader/>
        </w:trPr>
        <w:tc>
          <w:tcPr>
            <w:tcW w:w="3089" w:type="dxa"/>
            <w:tcBorders>
              <w:bottom w:val="nil"/>
            </w:tcBorders>
          </w:tcPr>
          <w:p w14:paraId="3E158707" w14:textId="77777777" w:rsidR="0041160A" w:rsidRPr="00E359BF" w:rsidRDefault="0041160A">
            <w:pPr>
              <w:pStyle w:val="TableColHeadingCenter"/>
              <w:rPr>
                <w:rFonts w:eastAsia="MS Mincho"/>
              </w:rPr>
            </w:pPr>
          </w:p>
        </w:tc>
        <w:tc>
          <w:tcPr>
            <w:tcW w:w="684" w:type="dxa"/>
            <w:tcMar>
              <w:left w:w="14" w:type="dxa"/>
              <w:right w:w="14" w:type="dxa"/>
            </w:tcMar>
            <w:vAlign w:val="center"/>
          </w:tcPr>
          <w:p w14:paraId="5AE9EBD6" w14:textId="77777777" w:rsidR="0041160A" w:rsidRPr="00E359BF" w:rsidRDefault="0041160A">
            <w:pPr>
              <w:pStyle w:val="TableColHeadingCenter"/>
              <w:rPr>
                <w:rFonts w:eastAsia="MS Mincho"/>
              </w:rPr>
            </w:pPr>
            <w:r w:rsidRPr="00E359BF">
              <w:rPr>
                <w:rFonts w:eastAsia="MS Mincho"/>
              </w:rPr>
              <w:t>Low Range</w:t>
            </w:r>
          </w:p>
        </w:tc>
        <w:tc>
          <w:tcPr>
            <w:tcW w:w="684" w:type="dxa"/>
            <w:tcMar>
              <w:left w:w="14" w:type="dxa"/>
              <w:right w:w="14" w:type="dxa"/>
            </w:tcMar>
            <w:vAlign w:val="center"/>
          </w:tcPr>
          <w:p w14:paraId="5B0957D8" w14:textId="77777777" w:rsidR="0041160A" w:rsidRPr="00E359BF" w:rsidRDefault="0041160A">
            <w:pPr>
              <w:pStyle w:val="TableColHeadingCenter"/>
              <w:rPr>
                <w:rFonts w:eastAsia="MS Mincho"/>
              </w:rPr>
            </w:pPr>
            <w:r w:rsidRPr="00E359BF">
              <w:rPr>
                <w:rFonts w:eastAsia="MS Mincho"/>
              </w:rPr>
              <w:t>Low Range</w:t>
            </w:r>
          </w:p>
        </w:tc>
        <w:tc>
          <w:tcPr>
            <w:tcW w:w="684" w:type="dxa"/>
            <w:tcMar>
              <w:left w:w="14" w:type="dxa"/>
              <w:right w:w="14" w:type="dxa"/>
            </w:tcMar>
            <w:vAlign w:val="center"/>
          </w:tcPr>
          <w:p w14:paraId="107BD0EA" w14:textId="77777777" w:rsidR="0041160A" w:rsidRPr="00E359BF" w:rsidRDefault="0041160A">
            <w:pPr>
              <w:pStyle w:val="TableColHeadingCenter"/>
              <w:rPr>
                <w:rFonts w:eastAsia="MS Mincho"/>
              </w:rPr>
            </w:pPr>
            <w:r w:rsidRPr="00E359BF">
              <w:rPr>
                <w:rFonts w:eastAsia="MS Mincho"/>
              </w:rPr>
              <w:t>Middle Range</w:t>
            </w:r>
          </w:p>
        </w:tc>
        <w:tc>
          <w:tcPr>
            <w:tcW w:w="684" w:type="dxa"/>
            <w:tcMar>
              <w:left w:w="14" w:type="dxa"/>
              <w:right w:w="14" w:type="dxa"/>
            </w:tcMar>
            <w:vAlign w:val="center"/>
          </w:tcPr>
          <w:p w14:paraId="790A5382" w14:textId="77777777" w:rsidR="0041160A" w:rsidRPr="00E359BF" w:rsidRDefault="0041160A">
            <w:pPr>
              <w:pStyle w:val="TableColHeadingCenter"/>
              <w:rPr>
                <w:rFonts w:eastAsia="MS Mincho"/>
              </w:rPr>
            </w:pPr>
            <w:r w:rsidRPr="00E359BF">
              <w:rPr>
                <w:rFonts w:eastAsia="MS Mincho"/>
              </w:rPr>
              <w:t>Middle Range</w:t>
            </w:r>
          </w:p>
        </w:tc>
        <w:tc>
          <w:tcPr>
            <w:tcW w:w="684" w:type="dxa"/>
            <w:tcMar>
              <w:left w:w="14" w:type="dxa"/>
              <w:right w:w="14" w:type="dxa"/>
            </w:tcMar>
            <w:vAlign w:val="center"/>
          </w:tcPr>
          <w:p w14:paraId="1C328C67" w14:textId="77777777" w:rsidR="0041160A" w:rsidRPr="00E359BF" w:rsidRDefault="0041160A">
            <w:pPr>
              <w:pStyle w:val="TableColHeadingCenter"/>
              <w:rPr>
                <w:rFonts w:eastAsia="MS Mincho"/>
              </w:rPr>
            </w:pPr>
            <w:r w:rsidRPr="00E359BF">
              <w:rPr>
                <w:rFonts w:eastAsia="MS Mincho"/>
              </w:rPr>
              <w:t>Middle Range</w:t>
            </w:r>
          </w:p>
        </w:tc>
        <w:tc>
          <w:tcPr>
            <w:tcW w:w="684" w:type="dxa"/>
            <w:tcMar>
              <w:left w:w="14" w:type="dxa"/>
              <w:right w:w="14" w:type="dxa"/>
            </w:tcMar>
            <w:vAlign w:val="center"/>
          </w:tcPr>
          <w:p w14:paraId="5A410DBA" w14:textId="77777777" w:rsidR="0041160A" w:rsidRPr="00E359BF" w:rsidRDefault="0041160A">
            <w:pPr>
              <w:pStyle w:val="TableColHeadingCenter"/>
              <w:rPr>
                <w:rFonts w:eastAsia="MS Mincho"/>
              </w:rPr>
            </w:pPr>
            <w:r w:rsidRPr="00E359BF">
              <w:rPr>
                <w:rFonts w:eastAsia="MS Mincho"/>
              </w:rPr>
              <w:t>High Range</w:t>
            </w:r>
          </w:p>
        </w:tc>
        <w:tc>
          <w:tcPr>
            <w:tcW w:w="684" w:type="dxa"/>
            <w:tcMar>
              <w:left w:w="14" w:type="dxa"/>
              <w:right w:w="14" w:type="dxa"/>
            </w:tcMar>
            <w:vAlign w:val="center"/>
          </w:tcPr>
          <w:p w14:paraId="0CB88F43" w14:textId="77777777" w:rsidR="0041160A" w:rsidRPr="00E359BF" w:rsidRDefault="0041160A">
            <w:pPr>
              <w:pStyle w:val="TableColHeadingCenter"/>
              <w:rPr>
                <w:rFonts w:eastAsia="MS Mincho"/>
              </w:rPr>
            </w:pPr>
            <w:r w:rsidRPr="00E359BF">
              <w:rPr>
                <w:rFonts w:eastAsia="MS Mincho"/>
              </w:rPr>
              <w:t>High Range</w:t>
            </w:r>
          </w:p>
        </w:tc>
        <w:tc>
          <w:tcPr>
            <w:tcW w:w="575" w:type="dxa"/>
            <w:tcBorders>
              <w:bottom w:val="nil"/>
            </w:tcBorders>
            <w:vAlign w:val="center"/>
          </w:tcPr>
          <w:p w14:paraId="1F5CA607" w14:textId="77777777" w:rsidR="0041160A" w:rsidRPr="00E359BF" w:rsidRDefault="0041160A">
            <w:pPr>
              <w:pStyle w:val="TableColHeadingCenter"/>
              <w:rPr>
                <w:rFonts w:eastAsia="MS Mincho"/>
              </w:rPr>
            </w:pPr>
          </w:p>
        </w:tc>
        <w:tc>
          <w:tcPr>
            <w:tcW w:w="892" w:type="dxa"/>
            <w:tcBorders>
              <w:bottom w:val="nil"/>
            </w:tcBorders>
            <w:vAlign w:val="center"/>
          </w:tcPr>
          <w:p w14:paraId="405A2639" w14:textId="77777777" w:rsidR="0041160A" w:rsidRPr="00E359BF" w:rsidRDefault="0041160A">
            <w:pPr>
              <w:pStyle w:val="TableColHeadingCenter"/>
              <w:rPr>
                <w:rFonts w:eastAsia="MS Mincho"/>
              </w:rPr>
            </w:pPr>
          </w:p>
        </w:tc>
      </w:tr>
      <w:tr w:rsidR="0041160A" w:rsidRPr="00E359BF" w14:paraId="00B407BF" w14:textId="77777777" w:rsidTr="00812B48">
        <w:trPr>
          <w:cnfStyle w:val="100000000000" w:firstRow="1" w:lastRow="0" w:firstColumn="0" w:lastColumn="0" w:oddVBand="0" w:evenVBand="0" w:oddHBand="0" w:evenHBand="0" w:firstRowFirstColumn="0" w:firstRowLastColumn="0" w:lastRowFirstColumn="0" w:lastRowLastColumn="0"/>
          <w:tblHeader/>
        </w:trPr>
        <w:tc>
          <w:tcPr>
            <w:tcW w:w="3089" w:type="dxa"/>
            <w:tcBorders>
              <w:top w:val="nil"/>
            </w:tcBorders>
          </w:tcPr>
          <w:p w14:paraId="0A75DA7D" w14:textId="77777777" w:rsidR="0041160A" w:rsidRPr="00E359BF" w:rsidRDefault="0041160A">
            <w:pPr>
              <w:pStyle w:val="TableColHeadingCenter"/>
              <w:rPr>
                <w:rFonts w:eastAsia="MS Mincho"/>
              </w:rPr>
            </w:pPr>
          </w:p>
        </w:tc>
        <w:tc>
          <w:tcPr>
            <w:tcW w:w="684" w:type="dxa"/>
            <w:vAlign w:val="center"/>
          </w:tcPr>
          <w:p w14:paraId="664B9B30" w14:textId="77777777" w:rsidR="0041160A" w:rsidRPr="00E359BF" w:rsidRDefault="0041160A">
            <w:pPr>
              <w:pStyle w:val="TableColHeadingCenter"/>
              <w:rPr>
                <w:rFonts w:eastAsia="MS Mincho"/>
              </w:rPr>
            </w:pPr>
            <w:r w:rsidRPr="00E359BF">
              <w:rPr>
                <w:rFonts w:eastAsia="MS Mincho"/>
              </w:rPr>
              <w:t>1</w:t>
            </w:r>
          </w:p>
        </w:tc>
        <w:tc>
          <w:tcPr>
            <w:tcW w:w="684" w:type="dxa"/>
            <w:vAlign w:val="center"/>
          </w:tcPr>
          <w:p w14:paraId="7D8D7FF6" w14:textId="77777777" w:rsidR="0041160A" w:rsidRPr="00E359BF" w:rsidRDefault="0041160A">
            <w:pPr>
              <w:pStyle w:val="TableColHeadingCenter"/>
              <w:rPr>
                <w:rFonts w:eastAsia="MS Mincho"/>
              </w:rPr>
            </w:pPr>
            <w:r w:rsidRPr="00E359BF">
              <w:rPr>
                <w:rFonts w:eastAsia="MS Mincho"/>
              </w:rPr>
              <w:t>2</w:t>
            </w:r>
          </w:p>
        </w:tc>
        <w:tc>
          <w:tcPr>
            <w:tcW w:w="684" w:type="dxa"/>
            <w:vAlign w:val="center"/>
          </w:tcPr>
          <w:p w14:paraId="3873066A" w14:textId="77777777" w:rsidR="0041160A" w:rsidRPr="00E359BF" w:rsidRDefault="0041160A">
            <w:pPr>
              <w:pStyle w:val="TableColHeadingCenter"/>
              <w:rPr>
                <w:rFonts w:eastAsia="MS Mincho"/>
              </w:rPr>
            </w:pPr>
            <w:r w:rsidRPr="00E359BF">
              <w:rPr>
                <w:rFonts w:eastAsia="MS Mincho"/>
              </w:rPr>
              <w:t>3</w:t>
            </w:r>
          </w:p>
        </w:tc>
        <w:tc>
          <w:tcPr>
            <w:tcW w:w="684" w:type="dxa"/>
            <w:vAlign w:val="center"/>
          </w:tcPr>
          <w:p w14:paraId="2FC9E8B3" w14:textId="77777777" w:rsidR="0041160A" w:rsidRPr="00E359BF" w:rsidRDefault="0041160A">
            <w:pPr>
              <w:pStyle w:val="TableColHeadingCenter"/>
              <w:rPr>
                <w:rFonts w:eastAsia="MS Mincho"/>
              </w:rPr>
            </w:pPr>
            <w:r w:rsidRPr="00E359BF">
              <w:rPr>
                <w:rFonts w:eastAsia="MS Mincho"/>
              </w:rPr>
              <w:t>4</w:t>
            </w:r>
          </w:p>
        </w:tc>
        <w:tc>
          <w:tcPr>
            <w:tcW w:w="684" w:type="dxa"/>
            <w:vAlign w:val="center"/>
          </w:tcPr>
          <w:p w14:paraId="6FF0ECD9" w14:textId="77777777" w:rsidR="0041160A" w:rsidRPr="00E359BF" w:rsidRDefault="0041160A">
            <w:pPr>
              <w:pStyle w:val="TableColHeadingCenter"/>
              <w:rPr>
                <w:rFonts w:eastAsia="MS Mincho"/>
              </w:rPr>
            </w:pPr>
            <w:r w:rsidRPr="00E359BF">
              <w:rPr>
                <w:rFonts w:eastAsia="MS Mincho"/>
              </w:rPr>
              <w:t>5</w:t>
            </w:r>
          </w:p>
        </w:tc>
        <w:tc>
          <w:tcPr>
            <w:tcW w:w="684" w:type="dxa"/>
            <w:vAlign w:val="center"/>
          </w:tcPr>
          <w:p w14:paraId="08BB2829" w14:textId="77777777" w:rsidR="0041160A" w:rsidRPr="00E359BF" w:rsidRDefault="0041160A">
            <w:pPr>
              <w:pStyle w:val="TableColHeadingCenter"/>
              <w:rPr>
                <w:rFonts w:eastAsia="MS Mincho"/>
              </w:rPr>
            </w:pPr>
            <w:r w:rsidRPr="00E359BF">
              <w:rPr>
                <w:rFonts w:eastAsia="MS Mincho"/>
              </w:rPr>
              <w:t>6</w:t>
            </w:r>
          </w:p>
        </w:tc>
        <w:tc>
          <w:tcPr>
            <w:tcW w:w="684" w:type="dxa"/>
            <w:vAlign w:val="center"/>
          </w:tcPr>
          <w:p w14:paraId="0F0072F5" w14:textId="77777777" w:rsidR="0041160A" w:rsidRPr="00E359BF" w:rsidRDefault="0041160A">
            <w:pPr>
              <w:pStyle w:val="TableColHeadingCenter"/>
              <w:rPr>
                <w:rFonts w:eastAsia="MS Mincho"/>
              </w:rPr>
            </w:pPr>
            <w:r w:rsidRPr="00E359BF">
              <w:rPr>
                <w:rFonts w:eastAsia="MS Mincho"/>
              </w:rPr>
              <w:t>7</w:t>
            </w:r>
          </w:p>
        </w:tc>
        <w:tc>
          <w:tcPr>
            <w:tcW w:w="575" w:type="dxa"/>
            <w:tcBorders>
              <w:top w:val="nil"/>
            </w:tcBorders>
            <w:vAlign w:val="center"/>
          </w:tcPr>
          <w:p w14:paraId="1F46CE1D" w14:textId="77777777" w:rsidR="0041160A" w:rsidRPr="00E359BF" w:rsidRDefault="0041160A">
            <w:pPr>
              <w:pStyle w:val="TableColHeadingCenter"/>
              <w:rPr>
                <w:rFonts w:eastAsia="MS Mincho"/>
              </w:rPr>
            </w:pPr>
            <w:r>
              <w:rPr>
                <w:rFonts w:eastAsia="MS Mincho"/>
              </w:rPr>
              <w:t>n</w:t>
            </w:r>
          </w:p>
        </w:tc>
        <w:tc>
          <w:tcPr>
            <w:tcW w:w="892" w:type="dxa"/>
            <w:tcBorders>
              <w:top w:val="nil"/>
            </w:tcBorders>
            <w:vAlign w:val="center"/>
          </w:tcPr>
          <w:p w14:paraId="7A5DEF58" w14:textId="77777777" w:rsidR="0041160A" w:rsidRPr="00E359BF" w:rsidRDefault="0041160A">
            <w:pPr>
              <w:pStyle w:val="TableColHeadingCenter"/>
              <w:rPr>
                <w:rFonts w:eastAsia="MS Mincho"/>
              </w:rPr>
            </w:pPr>
            <w:r w:rsidRPr="00E359BF">
              <w:rPr>
                <w:rFonts w:eastAsia="MS Mincho"/>
              </w:rPr>
              <w:t>Average Scores*</w:t>
            </w:r>
          </w:p>
        </w:tc>
      </w:tr>
      <w:tr w:rsidR="0041160A" w:rsidRPr="00E359BF" w14:paraId="6456EFD7" w14:textId="77777777" w:rsidTr="00812B48">
        <w:tc>
          <w:tcPr>
            <w:tcW w:w="3089" w:type="dxa"/>
            <w:shd w:val="clear" w:color="auto" w:fill="D9E2F3" w:themeFill="accent5" w:themeFillTint="33"/>
            <w:vAlign w:val="center"/>
          </w:tcPr>
          <w:p w14:paraId="10CC1690" w14:textId="77777777" w:rsidR="001F07E0" w:rsidRPr="00E359BF" w:rsidRDefault="001F07E0">
            <w:pPr>
              <w:pStyle w:val="TableSubheading"/>
            </w:pPr>
            <w:bookmarkStart w:id="225" w:name="SummaryTbl_Middle"/>
            <w:r w:rsidRPr="00E359BF">
              <w:t>Emotional Support Domain</w:t>
            </w:r>
          </w:p>
        </w:tc>
        <w:tc>
          <w:tcPr>
            <w:tcW w:w="684" w:type="dxa"/>
            <w:shd w:val="clear" w:color="auto" w:fill="D9E2F3" w:themeFill="accent5" w:themeFillTint="33"/>
          </w:tcPr>
          <w:p w14:paraId="008A3CF3" w14:textId="77777777" w:rsidR="001F07E0" w:rsidRPr="00E359BF" w:rsidRDefault="001F07E0">
            <w:pPr>
              <w:pStyle w:val="TableTextCenteredDemi"/>
              <w:rPr>
                <w:rFonts w:eastAsia="Times New Roman"/>
              </w:rPr>
            </w:pPr>
            <w:r>
              <w:rPr>
                <w:rFonts w:eastAsia="Times New Roman"/>
              </w:rPr>
              <w:t>1</w:t>
            </w:r>
          </w:p>
        </w:tc>
        <w:tc>
          <w:tcPr>
            <w:tcW w:w="684" w:type="dxa"/>
            <w:shd w:val="clear" w:color="auto" w:fill="D9E2F3" w:themeFill="accent5" w:themeFillTint="33"/>
          </w:tcPr>
          <w:p w14:paraId="5250F750" w14:textId="77777777" w:rsidR="001F07E0" w:rsidRPr="00E359BF" w:rsidRDefault="001F07E0">
            <w:pPr>
              <w:pStyle w:val="TableTextCenteredDemi"/>
              <w:rPr>
                <w:rFonts w:eastAsia="Times New Roman"/>
              </w:rPr>
            </w:pPr>
            <w:r>
              <w:rPr>
                <w:rFonts w:eastAsia="Times New Roman"/>
              </w:rPr>
              <w:t>4</w:t>
            </w:r>
          </w:p>
        </w:tc>
        <w:tc>
          <w:tcPr>
            <w:tcW w:w="684" w:type="dxa"/>
            <w:shd w:val="clear" w:color="auto" w:fill="D9E2F3" w:themeFill="accent5" w:themeFillTint="33"/>
          </w:tcPr>
          <w:p w14:paraId="072CAB62" w14:textId="77777777" w:rsidR="001F07E0" w:rsidRPr="00E359BF" w:rsidRDefault="001F07E0">
            <w:pPr>
              <w:pStyle w:val="TableTextCenteredDemi"/>
              <w:rPr>
                <w:rFonts w:eastAsia="Times New Roman"/>
              </w:rPr>
            </w:pPr>
            <w:r>
              <w:rPr>
                <w:rFonts w:eastAsia="Times New Roman"/>
              </w:rPr>
              <w:t>13</w:t>
            </w:r>
          </w:p>
        </w:tc>
        <w:tc>
          <w:tcPr>
            <w:tcW w:w="684" w:type="dxa"/>
            <w:shd w:val="clear" w:color="auto" w:fill="D9E2F3" w:themeFill="accent5" w:themeFillTint="33"/>
          </w:tcPr>
          <w:p w14:paraId="57B77C15" w14:textId="77777777" w:rsidR="001F07E0" w:rsidRPr="00E359BF" w:rsidRDefault="001F07E0">
            <w:pPr>
              <w:pStyle w:val="TableTextCenteredDemi"/>
              <w:rPr>
                <w:rFonts w:eastAsia="Times New Roman"/>
              </w:rPr>
            </w:pPr>
            <w:r>
              <w:rPr>
                <w:rFonts w:eastAsia="Times New Roman"/>
              </w:rPr>
              <w:t>12</w:t>
            </w:r>
          </w:p>
        </w:tc>
        <w:tc>
          <w:tcPr>
            <w:tcW w:w="684" w:type="dxa"/>
            <w:shd w:val="clear" w:color="auto" w:fill="D9E2F3" w:themeFill="accent5" w:themeFillTint="33"/>
          </w:tcPr>
          <w:p w14:paraId="35201549" w14:textId="77777777" w:rsidR="001F07E0" w:rsidRPr="00E359BF" w:rsidRDefault="001F07E0">
            <w:pPr>
              <w:pStyle w:val="TableTextCenteredDemi"/>
              <w:rPr>
                <w:rFonts w:eastAsia="Times New Roman"/>
              </w:rPr>
            </w:pPr>
            <w:r>
              <w:rPr>
                <w:rFonts w:eastAsia="Times New Roman"/>
              </w:rPr>
              <w:t>24</w:t>
            </w:r>
          </w:p>
        </w:tc>
        <w:tc>
          <w:tcPr>
            <w:tcW w:w="684" w:type="dxa"/>
            <w:shd w:val="clear" w:color="auto" w:fill="D9E2F3" w:themeFill="accent5" w:themeFillTint="33"/>
            <w:vAlign w:val="center"/>
          </w:tcPr>
          <w:p w14:paraId="2ADD5B53" w14:textId="77777777" w:rsidR="001F07E0" w:rsidRPr="00E359BF" w:rsidRDefault="001F07E0">
            <w:pPr>
              <w:pStyle w:val="TableTextCenteredDemi"/>
              <w:rPr>
                <w:rFonts w:eastAsia="Times New Roman"/>
              </w:rPr>
            </w:pPr>
            <w:r>
              <w:rPr>
                <w:rFonts w:eastAsia="Times New Roman"/>
              </w:rPr>
              <w:t>6</w:t>
            </w:r>
          </w:p>
        </w:tc>
        <w:tc>
          <w:tcPr>
            <w:tcW w:w="684" w:type="dxa"/>
            <w:shd w:val="clear" w:color="auto" w:fill="D9E2F3" w:themeFill="accent5" w:themeFillTint="33"/>
            <w:vAlign w:val="center"/>
          </w:tcPr>
          <w:p w14:paraId="090555C6" w14:textId="77777777" w:rsidR="001F07E0" w:rsidRPr="00E359BF" w:rsidRDefault="001F07E0">
            <w:pPr>
              <w:pStyle w:val="TableTextCenteredDemi"/>
              <w:rPr>
                <w:rFonts w:eastAsia="Times New Roman"/>
              </w:rPr>
            </w:pPr>
            <w:r>
              <w:rPr>
                <w:rFonts w:eastAsia="Times New Roman"/>
              </w:rPr>
              <w:t>0</w:t>
            </w:r>
          </w:p>
        </w:tc>
        <w:tc>
          <w:tcPr>
            <w:tcW w:w="575" w:type="dxa"/>
            <w:shd w:val="clear" w:color="auto" w:fill="D9E2F3" w:themeFill="accent5" w:themeFillTint="33"/>
          </w:tcPr>
          <w:p w14:paraId="2CB83F82" w14:textId="77777777" w:rsidR="001F07E0" w:rsidRPr="00E359BF" w:rsidRDefault="001F07E0">
            <w:pPr>
              <w:pStyle w:val="TableTextCenteredDemi"/>
              <w:rPr>
                <w:rFonts w:eastAsia="Times New Roman"/>
              </w:rPr>
            </w:pPr>
            <w:r>
              <w:rPr>
                <w:rFonts w:eastAsia="Times New Roman"/>
              </w:rPr>
              <w:t>60</w:t>
            </w:r>
          </w:p>
        </w:tc>
        <w:tc>
          <w:tcPr>
            <w:tcW w:w="892" w:type="dxa"/>
            <w:shd w:val="clear" w:color="auto" w:fill="D9E2F3" w:themeFill="accent5" w:themeFillTint="33"/>
          </w:tcPr>
          <w:p w14:paraId="33692902" w14:textId="77777777" w:rsidR="001F07E0" w:rsidRPr="00E359BF" w:rsidRDefault="001F07E0">
            <w:pPr>
              <w:pStyle w:val="TableTextCenteredDemi"/>
              <w:rPr>
                <w:rFonts w:eastAsia="Times New Roman"/>
              </w:rPr>
            </w:pPr>
            <w:r>
              <w:rPr>
                <w:rFonts w:eastAsia="Times New Roman"/>
              </w:rPr>
              <w:t>4.2</w:t>
            </w:r>
          </w:p>
        </w:tc>
      </w:tr>
      <w:tr w:rsidR="001F07E0" w:rsidRPr="00E359BF" w14:paraId="02EDF9D4" w14:textId="77777777" w:rsidTr="00812B48">
        <w:tc>
          <w:tcPr>
            <w:tcW w:w="3089" w:type="dxa"/>
            <w:vAlign w:val="center"/>
          </w:tcPr>
          <w:p w14:paraId="763BFB32" w14:textId="77777777" w:rsidR="001F07E0" w:rsidRPr="00E359BF" w:rsidRDefault="001F07E0">
            <w:pPr>
              <w:pStyle w:val="TableText"/>
              <w:ind w:left="204"/>
              <w:rPr>
                <w:b/>
                <w:bCs/>
              </w:rPr>
            </w:pPr>
            <w:r w:rsidRPr="00E359BF">
              <w:t>Positive Climate</w:t>
            </w:r>
          </w:p>
        </w:tc>
        <w:tc>
          <w:tcPr>
            <w:tcW w:w="684" w:type="dxa"/>
          </w:tcPr>
          <w:p w14:paraId="7620A32C" w14:textId="77777777" w:rsidR="001F07E0" w:rsidRPr="00E359BF" w:rsidRDefault="001F07E0">
            <w:pPr>
              <w:pStyle w:val="TableTextCentered"/>
              <w:rPr>
                <w:rFonts w:eastAsia="Times New Roman"/>
              </w:rPr>
            </w:pPr>
            <w:r>
              <w:rPr>
                <w:rFonts w:eastAsia="Times New Roman"/>
              </w:rPr>
              <w:t>0</w:t>
            </w:r>
          </w:p>
        </w:tc>
        <w:tc>
          <w:tcPr>
            <w:tcW w:w="684" w:type="dxa"/>
          </w:tcPr>
          <w:p w14:paraId="5D20D27B" w14:textId="77777777" w:rsidR="001F07E0" w:rsidRPr="00E359BF" w:rsidRDefault="001F07E0">
            <w:pPr>
              <w:pStyle w:val="TableTextCentered"/>
              <w:rPr>
                <w:rFonts w:eastAsia="Times New Roman"/>
              </w:rPr>
            </w:pPr>
            <w:r>
              <w:rPr>
                <w:rFonts w:eastAsia="Times New Roman"/>
              </w:rPr>
              <w:t>0</w:t>
            </w:r>
          </w:p>
        </w:tc>
        <w:tc>
          <w:tcPr>
            <w:tcW w:w="684" w:type="dxa"/>
          </w:tcPr>
          <w:p w14:paraId="4F37B07E" w14:textId="77777777" w:rsidR="001F07E0" w:rsidRPr="00E359BF" w:rsidRDefault="001F07E0">
            <w:pPr>
              <w:pStyle w:val="TableTextCentered"/>
              <w:rPr>
                <w:rFonts w:eastAsia="Times New Roman"/>
              </w:rPr>
            </w:pPr>
            <w:r>
              <w:rPr>
                <w:rFonts w:eastAsia="Times New Roman"/>
              </w:rPr>
              <w:t>5</w:t>
            </w:r>
          </w:p>
        </w:tc>
        <w:tc>
          <w:tcPr>
            <w:tcW w:w="684" w:type="dxa"/>
          </w:tcPr>
          <w:p w14:paraId="267ABCA0" w14:textId="77777777" w:rsidR="001F07E0" w:rsidRPr="00E359BF" w:rsidRDefault="001F07E0">
            <w:pPr>
              <w:pStyle w:val="TableTextCentered"/>
              <w:rPr>
                <w:rFonts w:eastAsia="Times New Roman"/>
              </w:rPr>
            </w:pPr>
            <w:r>
              <w:rPr>
                <w:rFonts w:eastAsia="Times New Roman"/>
              </w:rPr>
              <w:t>5</w:t>
            </w:r>
          </w:p>
        </w:tc>
        <w:tc>
          <w:tcPr>
            <w:tcW w:w="684" w:type="dxa"/>
          </w:tcPr>
          <w:p w14:paraId="4DA2FA59" w14:textId="77777777" w:rsidR="001F07E0" w:rsidRPr="00E359BF" w:rsidRDefault="001F07E0">
            <w:pPr>
              <w:pStyle w:val="TableTextCentered"/>
              <w:rPr>
                <w:rFonts w:eastAsia="Times New Roman"/>
              </w:rPr>
            </w:pPr>
            <w:r>
              <w:rPr>
                <w:rFonts w:eastAsia="Times New Roman"/>
              </w:rPr>
              <w:t>10</w:t>
            </w:r>
          </w:p>
        </w:tc>
        <w:tc>
          <w:tcPr>
            <w:tcW w:w="684" w:type="dxa"/>
            <w:vAlign w:val="center"/>
          </w:tcPr>
          <w:p w14:paraId="006B1954" w14:textId="77777777" w:rsidR="001F07E0" w:rsidRPr="00E359BF" w:rsidRDefault="001F07E0">
            <w:pPr>
              <w:pStyle w:val="TableTextCentered"/>
              <w:rPr>
                <w:rFonts w:eastAsia="Times New Roman"/>
              </w:rPr>
            </w:pPr>
            <w:r>
              <w:rPr>
                <w:rFonts w:eastAsia="Times New Roman"/>
              </w:rPr>
              <w:t>0</w:t>
            </w:r>
          </w:p>
        </w:tc>
        <w:tc>
          <w:tcPr>
            <w:tcW w:w="684" w:type="dxa"/>
            <w:vAlign w:val="center"/>
          </w:tcPr>
          <w:p w14:paraId="27B75BB2" w14:textId="77777777" w:rsidR="001F07E0" w:rsidRPr="00E359BF" w:rsidRDefault="001F07E0">
            <w:pPr>
              <w:pStyle w:val="TableTextCentered"/>
              <w:rPr>
                <w:rFonts w:eastAsia="Times New Roman"/>
              </w:rPr>
            </w:pPr>
            <w:r>
              <w:rPr>
                <w:rFonts w:eastAsia="Times New Roman"/>
              </w:rPr>
              <w:t>0</w:t>
            </w:r>
          </w:p>
        </w:tc>
        <w:tc>
          <w:tcPr>
            <w:tcW w:w="575" w:type="dxa"/>
          </w:tcPr>
          <w:p w14:paraId="40458DA3" w14:textId="77777777" w:rsidR="001F07E0" w:rsidRPr="00E359BF" w:rsidRDefault="001F07E0">
            <w:pPr>
              <w:pStyle w:val="TableTextCentered"/>
              <w:rPr>
                <w:rFonts w:eastAsia="Times New Roman"/>
              </w:rPr>
            </w:pPr>
            <w:r>
              <w:rPr>
                <w:rFonts w:eastAsia="Times New Roman"/>
              </w:rPr>
              <w:t>20</w:t>
            </w:r>
          </w:p>
        </w:tc>
        <w:tc>
          <w:tcPr>
            <w:tcW w:w="892" w:type="dxa"/>
          </w:tcPr>
          <w:p w14:paraId="4757809E" w14:textId="77777777" w:rsidR="001F07E0" w:rsidRPr="00E359BF" w:rsidRDefault="001F07E0">
            <w:pPr>
              <w:pStyle w:val="TableTextCentered"/>
              <w:rPr>
                <w:rFonts w:eastAsia="Times New Roman"/>
              </w:rPr>
            </w:pPr>
            <w:r>
              <w:rPr>
                <w:rFonts w:eastAsia="Times New Roman"/>
              </w:rPr>
              <w:t>4.3</w:t>
            </w:r>
          </w:p>
        </w:tc>
      </w:tr>
      <w:tr w:rsidR="001F07E0" w:rsidRPr="00E359BF" w14:paraId="6D39741B" w14:textId="77777777" w:rsidTr="00812B48">
        <w:tc>
          <w:tcPr>
            <w:tcW w:w="3089" w:type="dxa"/>
            <w:vAlign w:val="center"/>
          </w:tcPr>
          <w:p w14:paraId="7E95F7FA" w14:textId="77777777" w:rsidR="001F07E0" w:rsidRPr="00E359BF" w:rsidRDefault="001F07E0">
            <w:pPr>
              <w:pStyle w:val="TableText"/>
              <w:ind w:left="204"/>
              <w:rPr>
                <w:b/>
                <w:bCs/>
              </w:rPr>
            </w:pPr>
            <w:r w:rsidRPr="00E359BF">
              <w:t>Teacher Sensitivity</w:t>
            </w:r>
          </w:p>
        </w:tc>
        <w:tc>
          <w:tcPr>
            <w:tcW w:w="684" w:type="dxa"/>
          </w:tcPr>
          <w:p w14:paraId="5A573A57" w14:textId="77777777" w:rsidR="001F07E0" w:rsidRPr="00E359BF" w:rsidRDefault="001F07E0">
            <w:pPr>
              <w:pStyle w:val="TableTextCentered"/>
              <w:rPr>
                <w:rFonts w:eastAsia="Times New Roman"/>
              </w:rPr>
            </w:pPr>
            <w:r>
              <w:rPr>
                <w:rFonts w:eastAsia="Times New Roman"/>
              </w:rPr>
              <w:t>0</w:t>
            </w:r>
          </w:p>
        </w:tc>
        <w:tc>
          <w:tcPr>
            <w:tcW w:w="684" w:type="dxa"/>
          </w:tcPr>
          <w:p w14:paraId="5F660A93" w14:textId="77777777" w:rsidR="001F07E0" w:rsidRPr="00E359BF" w:rsidRDefault="001F07E0">
            <w:pPr>
              <w:pStyle w:val="TableTextCentered"/>
              <w:rPr>
                <w:rFonts w:eastAsia="Times New Roman"/>
              </w:rPr>
            </w:pPr>
            <w:r>
              <w:rPr>
                <w:rFonts w:eastAsia="Times New Roman"/>
              </w:rPr>
              <w:t>0</w:t>
            </w:r>
          </w:p>
        </w:tc>
        <w:tc>
          <w:tcPr>
            <w:tcW w:w="684" w:type="dxa"/>
          </w:tcPr>
          <w:p w14:paraId="68B0839D" w14:textId="77777777" w:rsidR="001F07E0" w:rsidRPr="00E359BF" w:rsidRDefault="001F07E0">
            <w:pPr>
              <w:pStyle w:val="TableTextCentered"/>
              <w:rPr>
                <w:rFonts w:eastAsia="Times New Roman"/>
              </w:rPr>
            </w:pPr>
            <w:r>
              <w:rPr>
                <w:rFonts w:eastAsia="Times New Roman"/>
              </w:rPr>
              <w:t>2</w:t>
            </w:r>
          </w:p>
        </w:tc>
        <w:tc>
          <w:tcPr>
            <w:tcW w:w="684" w:type="dxa"/>
          </w:tcPr>
          <w:p w14:paraId="56B6128C" w14:textId="77777777" w:rsidR="001F07E0" w:rsidRPr="00E359BF" w:rsidRDefault="001F07E0">
            <w:pPr>
              <w:pStyle w:val="TableTextCentered"/>
              <w:rPr>
                <w:rFonts w:eastAsia="Times New Roman"/>
              </w:rPr>
            </w:pPr>
            <w:r>
              <w:rPr>
                <w:rFonts w:eastAsia="Times New Roman"/>
              </w:rPr>
              <w:t>1</w:t>
            </w:r>
          </w:p>
        </w:tc>
        <w:tc>
          <w:tcPr>
            <w:tcW w:w="684" w:type="dxa"/>
          </w:tcPr>
          <w:p w14:paraId="21F27002" w14:textId="77777777" w:rsidR="001F07E0" w:rsidRPr="00E359BF" w:rsidRDefault="001F07E0">
            <w:pPr>
              <w:pStyle w:val="TableTextCentered"/>
              <w:rPr>
                <w:rFonts w:eastAsia="Times New Roman"/>
              </w:rPr>
            </w:pPr>
            <w:r>
              <w:rPr>
                <w:rFonts w:eastAsia="Times New Roman"/>
              </w:rPr>
              <w:t>12</w:t>
            </w:r>
          </w:p>
        </w:tc>
        <w:tc>
          <w:tcPr>
            <w:tcW w:w="684" w:type="dxa"/>
            <w:vAlign w:val="center"/>
          </w:tcPr>
          <w:p w14:paraId="6CBFCCD3" w14:textId="77777777" w:rsidR="001F07E0" w:rsidRPr="00E359BF" w:rsidRDefault="001F07E0">
            <w:pPr>
              <w:pStyle w:val="TableTextCentered"/>
              <w:rPr>
                <w:rFonts w:eastAsia="Times New Roman"/>
              </w:rPr>
            </w:pPr>
            <w:r>
              <w:rPr>
                <w:rFonts w:eastAsia="Times New Roman"/>
              </w:rPr>
              <w:t>5</w:t>
            </w:r>
          </w:p>
        </w:tc>
        <w:tc>
          <w:tcPr>
            <w:tcW w:w="684" w:type="dxa"/>
            <w:vAlign w:val="center"/>
          </w:tcPr>
          <w:p w14:paraId="15219B2A" w14:textId="77777777" w:rsidR="001F07E0" w:rsidRPr="00E359BF" w:rsidRDefault="001F07E0">
            <w:pPr>
              <w:pStyle w:val="TableTextCentered"/>
              <w:rPr>
                <w:rFonts w:eastAsia="Times New Roman"/>
              </w:rPr>
            </w:pPr>
            <w:r>
              <w:rPr>
                <w:rFonts w:eastAsia="Times New Roman"/>
              </w:rPr>
              <w:t>0</w:t>
            </w:r>
          </w:p>
        </w:tc>
        <w:tc>
          <w:tcPr>
            <w:tcW w:w="575" w:type="dxa"/>
          </w:tcPr>
          <w:p w14:paraId="454A4BEF" w14:textId="77777777" w:rsidR="001F07E0" w:rsidRPr="00E359BF" w:rsidRDefault="001F07E0">
            <w:pPr>
              <w:pStyle w:val="TableTextCentered"/>
              <w:rPr>
                <w:rFonts w:eastAsia="Times New Roman"/>
              </w:rPr>
            </w:pPr>
            <w:r>
              <w:rPr>
                <w:rFonts w:eastAsia="Times New Roman"/>
              </w:rPr>
              <w:t>20</w:t>
            </w:r>
          </w:p>
        </w:tc>
        <w:tc>
          <w:tcPr>
            <w:tcW w:w="892" w:type="dxa"/>
          </w:tcPr>
          <w:p w14:paraId="4E4FFA12" w14:textId="77777777" w:rsidR="001F07E0" w:rsidRPr="00E359BF" w:rsidRDefault="001F07E0">
            <w:pPr>
              <w:pStyle w:val="TableTextCentered"/>
              <w:rPr>
                <w:rFonts w:eastAsia="Times New Roman"/>
              </w:rPr>
            </w:pPr>
            <w:r>
              <w:rPr>
                <w:rFonts w:eastAsia="Times New Roman"/>
              </w:rPr>
              <w:t>5.0</w:t>
            </w:r>
          </w:p>
        </w:tc>
      </w:tr>
      <w:tr w:rsidR="001F07E0" w:rsidRPr="00E359BF" w14:paraId="6D513860" w14:textId="77777777" w:rsidTr="00812B48">
        <w:tc>
          <w:tcPr>
            <w:tcW w:w="3089" w:type="dxa"/>
            <w:vAlign w:val="center"/>
          </w:tcPr>
          <w:p w14:paraId="50281B68" w14:textId="77777777" w:rsidR="001F07E0" w:rsidRPr="00E359BF" w:rsidRDefault="001F07E0">
            <w:pPr>
              <w:pStyle w:val="TableText"/>
              <w:ind w:left="204"/>
              <w:rPr>
                <w:b/>
                <w:bCs/>
              </w:rPr>
            </w:pPr>
            <w:r w:rsidRPr="00E359BF">
              <w:t>Regard for Student Perspectives</w:t>
            </w:r>
          </w:p>
        </w:tc>
        <w:tc>
          <w:tcPr>
            <w:tcW w:w="684" w:type="dxa"/>
          </w:tcPr>
          <w:p w14:paraId="2DB03854" w14:textId="77777777" w:rsidR="001F07E0" w:rsidRPr="00E359BF" w:rsidRDefault="001F07E0">
            <w:pPr>
              <w:pStyle w:val="TableTextCentered"/>
              <w:rPr>
                <w:rFonts w:eastAsia="Times New Roman"/>
              </w:rPr>
            </w:pPr>
            <w:r>
              <w:rPr>
                <w:rFonts w:eastAsia="Times New Roman"/>
              </w:rPr>
              <w:t>1</w:t>
            </w:r>
          </w:p>
        </w:tc>
        <w:tc>
          <w:tcPr>
            <w:tcW w:w="684" w:type="dxa"/>
          </w:tcPr>
          <w:p w14:paraId="5C6DB64C" w14:textId="77777777" w:rsidR="001F07E0" w:rsidRPr="00E359BF" w:rsidRDefault="001F07E0">
            <w:pPr>
              <w:pStyle w:val="TableTextCentered"/>
              <w:rPr>
                <w:rFonts w:eastAsia="Times New Roman"/>
              </w:rPr>
            </w:pPr>
            <w:r>
              <w:rPr>
                <w:rFonts w:eastAsia="Times New Roman"/>
              </w:rPr>
              <w:t>4</w:t>
            </w:r>
          </w:p>
        </w:tc>
        <w:tc>
          <w:tcPr>
            <w:tcW w:w="684" w:type="dxa"/>
          </w:tcPr>
          <w:p w14:paraId="77F75BE5" w14:textId="77777777" w:rsidR="001F07E0" w:rsidRPr="00E359BF" w:rsidRDefault="001F07E0">
            <w:pPr>
              <w:pStyle w:val="TableTextCentered"/>
              <w:rPr>
                <w:rFonts w:eastAsia="Times New Roman"/>
              </w:rPr>
            </w:pPr>
            <w:r>
              <w:rPr>
                <w:rFonts w:eastAsia="Times New Roman"/>
              </w:rPr>
              <w:t>6</w:t>
            </w:r>
          </w:p>
        </w:tc>
        <w:tc>
          <w:tcPr>
            <w:tcW w:w="684" w:type="dxa"/>
          </w:tcPr>
          <w:p w14:paraId="678D5BAC" w14:textId="77777777" w:rsidR="001F07E0" w:rsidRPr="00E359BF" w:rsidRDefault="001F07E0">
            <w:pPr>
              <w:pStyle w:val="TableTextCentered"/>
              <w:rPr>
                <w:rFonts w:eastAsia="Times New Roman"/>
              </w:rPr>
            </w:pPr>
            <w:r>
              <w:rPr>
                <w:rFonts w:eastAsia="Times New Roman"/>
              </w:rPr>
              <w:t>6</w:t>
            </w:r>
          </w:p>
        </w:tc>
        <w:tc>
          <w:tcPr>
            <w:tcW w:w="684" w:type="dxa"/>
          </w:tcPr>
          <w:p w14:paraId="3502BC83" w14:textId="77777777" w:rsidR="001F07E0" w:rsidRPr="00E359BF" w:rsidRDefault="001F07E0">
            <w:pPr>
              <w:pStyle w:val="TableTextCentered"/>
              <w:rPr>
                <w:rFonts w:eastAsia="Times New Roman"/>
              </w:rPr>
            </w:pPr>
            <w:r>
              <w:rPr>
                <w:rFonts w:eastAsia="Times New Roman"/>
              </w:rPr>
              <w:t>2</w:t>
            </w:r>
          </w:p>
        </w:tc>
        <w:tc>
          <w:tcPr>
            <w:tcW w:w="684" w:type="dxa"/>
            <w:vAlign w:val="center"/>
          </w:tcPr>
          <w:p w14:paraId="4506BE10" w14:textId="77777777" w:rsidR="001F07E0" w:rsidRPr="00E359BF" w:rsidRDefault="001F07E0">
            <w:pPr>
              <w:pStyle w:val="TableTextCentered"/>
              <w:rPr>
                <w:rFonts w:eastAsia="Times New Roman"/>
              </w:rPr>
            </w:pPr>
            <w:r>
              <w:rPr>
                <w:rFonts w:eastAsia="Times New Roman"/>
              </w:rPr>
              <w:t>1</w:t>
            </w:r>
          </w:p>
        </w:tc>
        <w:tc>
          <w:tcPr>
            <w:tcW w:w="684" w:type="dxa"/>
            <w:vAlign w:val="center"/>
          </w:tcPr>
          <w:p w14:paraId="2EB648CD" w14:textId="77777777" w:rsidR="001F07E0" w:rsidRPr="00E359BF" w:rsidRDefault="001F07E0">
            <w:pPr>
              <w:pStyle w:val="TableTextCentered"/>
              <w:rPr>
                <w:rFonts w:eastAsia="Times New Roman"/>
              </w:rPr>
            </w:pPr>
            <w:r>
              <w:rPr>
                <w:rFonts w:eastAsia="Times New Roman"/>
              </w:rPr>
              <w:t>0</w:t>
            </w:r>
          </w:p>
        </w:tc>
        <w:tc>
          <w:tcPr>
            <w:tcW w:w="575" w:type="dxa"/>
          </w:tcPr>
          <w:p w14:paraId="2213A3E9" w14:textId="77777777" w:rsidR="001F07E0" w:rsidRPr="00E359BF" w:rsidRDefault="001F07E0">
            <w:pPr>
              <w:pStyle w:val="TableTextCentered"/>
              <w:rPr>
                <w:rFonts w:eastAsia="Times New Roman"/>
              </w:rPr>
            </w:pPr>
            <w:r>
              <w:rPr>
                <w:rFonts w:eastAsia="Times New Roman"/>
              </w:rPr>
              <w:t>20</w:t>
            </w:r>
          </w:p>
        </w:tc>
        <w:tc>
          <w:tcPr>
            <w:tcW w:w="892" w:type="dxa"/>
          </w:tcPr>
          <w:p w14:paraId="6683E767" w14:textId="77777777" w:rsidR="001F07E0" w:rsidRPr="00E359BF" w:rsidRDefault="001F07E0">
            <w:pPr>
              <w:pStyle w:val="TableTextCentered"/>
              <w:rPr>
                <w:rFonts w:eastAsia="Times New Roman"/>
              </w:rPr>
            </w:pPr>
            <w:r>
              <w:rPr>
                <w:rFonts w:eastAsia="Times New Roman"/>
              </w:rPr>
              <w:t>3.4</w:t>
            </w:r>
          </w:p>
        </w:tc>
      </w:tr>
      <w:tr w:rsidR="0041160A" w:rsidRPr="00E359BF" w14:paraId="677495B4" w14:textId="77777777" w:rsidTr="00812B48">
        <w:tc>
          <w:tcPr>
            <w:tcW w:w="3089" w:type="dxa"/>
            <w:shd w:val="clear" w:color="auto" w:fill="D9E2F3" w:themeFill="accent5" w:themeFillTint="33"/>
            <w:vAlign w:val="center"/>
          </w:tcPr>
          <w:p w14:paraId="5FECB289" w14:textId="77777777" w:rsidR="001F07E0" w:rsidRPr="00E359BF" w:rsidRDefault="001F07E0">
            <w:pPr>
              <w:pStyle w:val="TableSubheading"/>
              <w:rPr>
                <w:szCs w:val="20"/>
              </w:rPr>
            </w:pPr>
            <w:r w:rsidRPr="00E359BF">
              <w:t>Classroom Organization Domain</w:t>
            </w:r>
          </w:p>
        </w:tc>
        <w:tc>
          <w:tcPr>
            <w:tcW w:w="684" w:type="dxa"/>
            <w:shd w:val="clear" w:color="auto" w:fill="D9E2F3" w:themeFill="accent5" w:themeFillTint="33"/>
          </w:tcPr>
          <w:p w14:paraId="168A0EC2" w14:textId="77777777" w:rsidR="001F07E0" w:rsidRPr="00E359BF" w:rsidRDefault="001F07E0">
            <w:pPr>
              <w:pStyle w:val="TableTextCenteredDemi"/>
              <w:rPr>
                <w:rFonts w:eastAsia="Times New Roman"/>
              </w:rPr>
            </w:pPr>
            <w:r>
              <w:rPr>
                <w:rFonts w:eastAsia="Times New Roman"/>
              </w:rPr>
              <w:t>0</w:t>
            </w:r>
          </w:p>
        </w:tc>
        <w:tc>
          <w:tcPr>
            <w:tcW w:w="684" w:type="dxa"/>
            <w:shd w:val="clear" w:color="auto" w:fill="D9E2F3" w:themeFill="accent5" w:themeFillTint="33"/>
          </w:tcPr>
          <w:p w14:paraId="4964EBE9" w14:textId="77777777" w:rsidR="001F07E0" w:rsidRPr="00E359BF" w:rsidRDefault="001F07E0">
            <w:pPr>
              <w:pStyle w:val="TableTextCenteredDemi"/>
              <w:rPr>
                <w:rFonts w:eastAsia="Times New Roman"/>
              </w:rPr>
            </w:pPr>
            <w:r>
              <w:rPr>
                <w:rFonts w:eastAsia="Times New Roman"/>
              </w:rPr>
              <w:t>0</w:t>
            </w:r>
          </w:p>
        </w:tc>
        <w:tc>
          <w:tcPr>
            <w:tcW w:w="684" w:type="dxa"/>
            <w:shd w:val="clear" w:color="auto" w:fill="D9E2F3" w:themeFill="accent5" w:themeFillTint="33"/>
          </w:tcPr>
          <w:p w14:paraId="3FBB35C4" w14:textId="77777777" w:rsidR="001F07E0" w:rsidRPr="00E359BF" w:rsidRDefault="001F07E0">
            <w:pPr>
              <w:pStyle w:val="TableTextCenteredDemi"/>
              <w:rPr>
                <w:rFonts w:eastAsia="Times New Roman"/>
              </w:rPr>
            </w:pPr>
            <w:r>
              <w:rPr>
                <w:rFonts w:eastAsia="Times New Roman"/>
              </w:rPr>
              <w:t>1</w:t>
            </w:r>
          </w:p>
        </w:tc>
        <w:tc>
          <w:tcPr>
            <w:tcW w:w="684" w:type="dxa"/>
            <w:shd w:val="clear" w:color="auto" w:fill="D9E2F3" w:themeFill="accent5" w:themeFillTint="33"/>
          </w:tcPr>
          <w:p w14:paraId="0C0A7E2B" w14:textId="77777777" w:rsidR="001F07E0" w:rsidRPr="00E359BF" w:rsidRDefault="001F07E0">
            <w:pPr>
              <w:pStyle w:val="TableTextCenteredDemi"/>
              <w:rPr>
                <w:rFonts w:eastAsia="Times New Roman"/>
              </w:rPr>
            </w:pPr>
            <w:r>
              <w:rPr>
                <w:rFonts w:eastAsia="Times New Roman"/>
              </w:rPr>
              <w:t>1</w:t>
            </w:r>
          </w:p>
        </w:tc>
        <w:tc>
          <w:tcPr>
            <w:tcW w:w="684" w:type="dxa"/>
            <w:shd w:val="clear" w:color="auto" w:fill="D9E2F3" w:themeFill="accent5" w:themeFillTint="33"/>
          </w:tcPr>
          <w:p w14:paraId="0996E28F" w14:textId="77777777" w:rsidR="001F07E0" w:rsidRPr="00E359BF" w:rsidRDefault="001F07E0">
            <w:pPr>
              <w:pStyle w:val="TableTextCenteredDemi"/>
              <w:rPr>
                <w:rFonts w:eastAsia="Times New Roman"/>
              </w:rPr>
            </w:pPr>
            <w:r>
              <w:rPr>
                <w:rFonts w:eastAsia="Times New Roman"/>
              </w:rPr>
              <w:t>12</w:t>
            </w:r>
          </w:p>
        </w:tc>
        <w:tc>
          <w:tcPr>
            <w:tcW w:w="684" w:type="dxa"/>
            <w:shd w:val="clear" w:color="auto" w:fill="D9E2F3" w:themeFill="accent5" w:themeFillTint="33"/>
            <w:vAlign w:val="center"/>
          </w:tcPr>
          <w:p w14:paraId="7C7E3E7E" w14:textId="77777777" w:rsidR="001F07E0" w:rsidRPr="00E359BF" w:rsidRDefault="001F07E0">
            <w:pPr>
              <w:pStyle w:val="TableTextCenteredDemi"/>
              <w:rPr>
                <w:rFonts w:eastAsia="Times New Roman"/>
              </w:rPr>
            </w:pPr>
            <w:r>
              <w:rPr>
                <w:rFonts w:eastAsia="Times New Roman"/>
              </w:rPr>
              <w:t>8</w:t>
            </w:r>
          </w:p>
        </w:tc>
        <w:tc>
          <w:tcPr>
            <w:tcW w:w="684" w:type="dxa"/>
            <w:shd w:val="clear" w:color="auto" w:fill="D9E2F3" w:themeFill="accent5" w:themeFillTint="33"/>
            <w:vAlign w:val="center"/>
          </w:tcPr>
          <w:p w14:paraId="123070F8" w14:textId="77777777" w:rsidR="001F07E0" w:rsidRPr="00E359BF" w:rsidRDefault="001F07E0">
            <w:pPr>
              <w:pStyle w:val="TableTextCenteredDemi"/>
              <w:rPr>
                <w:rFonts w:eastAsia="Times New Roman"/>
              </w:rPr>
            </w:pPr>
            <w:r>
              <w:rPr>
                <w:rFonts w:eastAsia="Times New Roman"/>
              </w:rPr>
              <w:t>38</w:t>
            </w:r>
          </w:p>
        </w:tc>
        <w:tc>
          <w:tcPr>
            <w:tcW w:w="575" w:type="dxa"/>
            <w:shd w:val="clear" w:color="auto" w:fill="D9E2F3" w:themeFill="accent5" w:themeFillTint="33"/>
          </w:tcPr>
          <w:p w14:paraId="676AA40C" w14:textId="77777777" w:rsidR="001F07E0" w:rsidRPr="00E359BF" w:rsidRDefault="001F07E0">
            <w:pPr>
              <w:pStyle w:val="TableTextCenteredDemi"/>
              <w:rPr>
                <w:rFonts w:eastAsia="Times New Roman"/>
              </w:rPr>
            </w:pPr>
            <w:r>
              <w:rPr>
                <w:rFonts w:eastAsia="Times New Roman"/>
              </w:rPr>
              <w:t>60</w:t>
            </w:r>
          </w:p>
        </w:tc>
        <w:tc>
          <w:tcPr>
            <w:tcW w:w="892" w:type="dxa"/>
            <w:shd w:val="clear" w:color="auto" w:fill="D9E2F3" w:themeFill="accent5" w:themeFillTint="33"/>
          </w:tcPr>
          <w:p w14:paraId="012444EB" w14:textId="77777777" w:rsidR="001F07E0" w:rsidRPr="00E359BF" w:rsidRDefault="001F07E0">
            <w:pPr>
              <w:pStyle w:val="TableTextCenteredDemi"/>
              <w:rPr>
                <w:rFonts w:eastAsia="Times New Roman"/>
              </w:rPr>
            </w:pPr>
            <w:r>
              <w:rPr>
                <w:rFonts w:eastAsia="Times New Roman"/>
              </w:rPr>
              <w:t>6.4</w:t>
            </w:r>
          </w:p>
        </w:tc>
      </w:tr>
      <w:tr w:rsidR="001F07E0" w:rsidRPr="00E359BF" w14:paraId="5D03C80D" w14:textId="77777777" w:rsidTr="00812B48">
        <w:tc>
          <w:tcPr>
            <w:tcW w:w="3089" w:type="dxa"/>
            <w:vAlign w:val="center"/>
          </w:tcPr>
          <w:p w14:paraId="7EA00C47" w14:textId="77777777" w:rsidR="001F07E0" w:rsidRPr="00E359BF" w:rsidRDefault="001F07E0">
            <w:pPr>
              <w:pStyle w:val="TableText"/>
              <w:ind w:left="204"/>
              <w:rPr>
                <w:b/>
                <w:bCs/>
              </w:rPr>
            </w:pPr>
            <w:r w:rsidRPr="00E359BF">
              <w:t>Behavior Management</w:t>
            </w:r>
          </w:p>
        </w:tc>
        <w:tc>
          <w:tcPr>
            <w:tcW w:w="684" w:type="dxa"/>
          </w:tcPr>
          <w:p w14:paraId="5D040F0E" w14:textId="77777777" w:rsidR="001F07E0" w:rsidRPr="00E359BF" w:rsidRDefault="001F07E0">
            <w:pPr>
              <w:pStyle w:val="TableTextCentered"/>
              <w:rPr>
                <w:rFonts w:eastAsia="Times New Roman"/>
              </w:rPr>
            </w:pPr>
            <w:r>
              <w:rPr>
                <w:rFonts w:eastAsia="Times New Roman"/>
              </w:rPr>
              <w:t>0</w:t>
            </w:r>
          </w:p>
        </w:tc>
        <w:tc>
          <w:tcPr>
            <w:tcW w:w="684" w:type="dxa"/>
          </w:tcPr>
          <w:p w14:paraId="7FC2714F" w14:textId="77777777" w:rsidR="001F07E0" w:rsidRPr="00E359BF" w:rsidRDefault="001F07E0">
            <w:pPr>
              <w:pStyle w:val="TableTextCentered"/>
              <w:rPr>
                <w:rFonts w:eastAsia="Times New Roman"/>
              </w:rPr>
            </w:pPr>
            <w:r>
              <w:rPr>
                <w:rFonts w:eastAsia="Times New Roman"/>
              </w:rPr>
              <w:t>0</w:t>
            </w:r>
          </w:p>
        </w:tc>
        <w:tc>
          <w:tcPr>
            <w:tcW w:w="684" w:type="dxa"/>
          </w:tcPr>
          <w:p w14:paraId="6181F31C" w14:textId="77777777" w:rsidR="001F07E0" w:rsidRPr="00E359BF" w:rsidRDefault="001F07E0">
            <w:pPr>
              <w:pStyle w:val="TableTextCentered"/>
              <w:rPr>
                <w:rFonts w:eastAsia="Times New Roman"/>
              </w:rPr>
            </w:pPr>
            <w:r>
              <w:rPr>
                <w:rFonts w:eastAsia="Times New Roman"/>
              </w:rPr>
              <w:t>1</w:t>
            </w:r>
          </w:p>
        </w:tc>
        <w:tc>
          <w:tcPr>
            <w:tcW w:w="684" w:type="dxa"/>
          </w:tcPr>
          <w:p w14:paraId="51586C7C" w14:textId="77777777" w:rsidR="001F07E0" w:rsidRPr="00E359BF" w:rsidRDefault="001F07E0">
            <w:pPr>
              <w:pStyle w:val="TableTextCentered"/>
              <w:rPr>
                <w:rFonts w:eastAsia="Times New Roman"/>
              </w:rPr>
            </w:pPr>
            <w:r>
              <w:rPr>
                <w:rFonts w:eastAsia="Times New Roman"/>
              </w:rPr>
              <w:t>1</w:t>
            </w:r>
          </w:p>
        </w:tc>
        <w:tc>
          <w:tcPr>
            <w:tcW w:w="684" w:type="dxa"/>
          </w:tcPr>
          <w:p w14:paraId="4846BFCA" w14:textId="77777777" w:rsidR="001F07E0" w:rsidRPr="00E359BF" w:rsidRDefault="001F07E0">
            <w:pPr>
              <w:pStyle w:val="TableTextCentered"/>
              <w:rPr>
                <w:rFonts w:eastAsia="Times New Roman"/>
              </w:rPr>
            </w:pPr>
            <w:r>
              <w:rPr>
                <w:rFonts w:eastAsia="Times New Roman"/>
              </w:rPr>
              <w:t>5</w:t>
            </w:r>
          </w:p>
        </w:tc>
        <w:tc>
          <w:tcPr>
            <w:tcW w:w="684" w:type="dxa"/>
            <w:vAlign w:val="center"/>
          </w:tcPr>
          <w:p w14:paraId="5D38940E" w14:textId="77777777" w:rsidR="001F07E0" w:rsidRPr="00E359BF" w:rsidRDefault="001F07E0">
            <w:pPr>
              <w:pStyle w:val="TableTextCentered"/>
              <w:rPr>
                <w:rFonts w:eastAsia="Times New Roman"/>
              </w:rPr>
            </w:pPr>
            <w:r>
              <w:rPr>
                <w:rFonts w:eastAsia="Times New Roman"/>
              </w:rPr>
              <w:t>2</w:t>
            </w:r>
          </w:p>
        </w:tc>
        <w:tc>
          <w:tcPr>
            <w:tcW w:w="684" w:type="dxa"/>
            <w:vAlign w:val="center"/>
          </w:tcPr>
          <w:p w14:paraId="5E94B799" w14:textId="77777777" w:rsidR="001F07E0" w:rsidRPr="00E359BF" w:rsidRDefault="001F07E0">
            <w:pPr>
              <w:pStyle w:val="TableTextCentered"/>
              <w:rPr>
                <w:rFonts w:eastAsia="Times New Roman"/>
              </w:rPr>
            </w:pPr>
            <w:r>
              <w:rPr>
                <w:rFonts w:eastAsia="Times New Roman"/>
              </w:rPr>
              <w:t>11</w:t>
            </w:r>
          </w:p>
        </w:tc>
        <w:tc>
          <w:tcPr>
            <w:tcW w:w="575" w:type="dxa"/>
          </w:tcPr>
          <w:p w14:paraId="0A54529C" w14:textId="77777777" w:rsidR="001F07E0" w:rsidRPr="00E359BF" w:rsidRDefault="001F07E0">
            <w:pPr>
              <w:pStyle w:val="TableTextCentered"/>
              <w:rPr>
                <w:rFonts w:eastAsia="Times New Roman"/>
              </w:rPr>
            </w:pPr>
            <w:r>
              <w:rPr>
                <w:rFonts w:eastAsia="Times New Roman"/>
              </w:rPr>
              <w:t>20</w:t>
            </w:r>
          </w:p>
        </w:tc>
        <w:tc>
          <w:tcPr>
            <w:tcW w:w="892" w:type="dxa"/>
          </w:tcPr>
          <w:p w14:paraId="5FF1DEF8" w14:textId="77777777" w:rsidR="001F07E0" w:rsidRPr="00E359BF" w:rsidRDefault="001F07E0">
            <w:pPr>
              <w:pStyle w:val="TableTextCentered"/>
              <w:rPr>
                <w:rFonts w:eastAsia="Times New Roman"/>
              </w:rPr>
            </w:pPr>
            <w:r>
              <w:rPr>
                <w:rFonts w:eastAsia="Times New Roman"/>
              </w:rPr>
              <w:t>6.1</w:t>
            </w:r>
          </w:p>
        </w:tc>
      </w:tr>
      <w:tr w:rsidR="001F07E0" w:rsidRPr="00E359BF" w14:paraId="4DE47648" w14:textId="77777777" w:rsidTr="00812B48">
        <w:tc>
          <w:tcPr>
            <w:tcW w:w="3089" w:type="dxa"/>
            <w:vAlign w:val="center"/>
          </w:tcPr>
          <w:p w14:paraId="751E9381" w14:textId="77777777" w:rsidR="001F07E0" w:rsidRPr="00E359BF" w:rsidRDefault="001F07E0">
            <w:pPr>
              <w:pStyle w:val="TableText"/>
              <w:ind w:left="204"/>
              <w:rPr>
                <w:b/>
                <w:bCs/>
              </w:rPr>
            </w:pPr>
            <w:r w:rsidRPr="00E359BF">
              <w:t>Productivity</w:t>
            </w:r>
          </w:p>
        </w:tc>
        <w:tc>
          <w:tcPr>
            <w:tcW w:w="684" w:type="dxa"/>
          </w:tcPr>
          <w:p w14:paraId="310DB493" w14:textId="77777777" w:rsidR="001F07E0" w:rsidRPr="00E359BF" w:rsidRDefault="001F07E0">
            <w:pPr>
              <w:pStyle w:val="TableTextCentered"/>
              <w:rPr>
                <w:rFonts w:eastAsia="Times New Roman"/>
              </w:rPr>
            </w:pPr>
            <w:r>
              <w:rPr>
                <w:rFonts w:eastAsia="Times New Roman"/>
              </w:rPr>
              <w:t>0</w:t>
            </w:r>
          </w:p>
        </w:tc>
        <w:tc>
          <w:tcPr>
            <w:tcW w:w="684" w:type="dxa"/>
          </w:tcPr>
          <w:p w14:paraId="75D536DA" w14:textId="77777777" w:rsidR="001F07E0" w:rsidRPr="00E359BF" w:rsidRDefault="001F07E0">
            <w:pPr>
              <w:pStyle w:val="TableTextCentered"/>
              <w:rPr>
                <w:rFonts w:eastAsia="Times New Roman"/>
              </w:rPr>
            </w:pPr>
            <w:r>
              <w:rPr>
                <w:rFonts w:eastAsia="Times New Roman"/>
              </w:rPr>
              <w:t>0</w:t>
            </w:r>
          </w:p>
        </w:tc>
        <w:tc>
          <w:tcPr>
            <w:tcW w:w="684" w:type="dxa"/>
          </w:tcPr>
          <w:p w14:paraId="0FA64607" w14:textId="77777777" w:rsidR="001F07E0" w:rsidRPr="00E359BF" w:rsidRDefault="001F07E0">
            <w:pPr>
              <w:pStyle w:val="TableTextCentered"/>
              <w:rPr>
                <w:rFonts w:eastAsia="Times New Roman"/>
              </w:rPr>
            </w:pPr>
            <w:r>
              <w:rPr>
                <w:rFonts w:eastAsia="Times New Roman"/>
              </w:rPr>
              <w:t>0</w:t>
            </w:r>
          </w:p>
        </w:tc>
        <w:tc>
          <w:tcPr>
            <w:tcW w:w="684" w:type="dxa"/>
          </w:tcPr>
          <w:p w14:paraId="78D945B1" w14:textId="77777777" w:rsidR="001F07E0" w:rsidRPr="00E359BF" w:rsidRDefault="001F07E0">
            <w:pPr>
              <w:pStyle w:val="TableTextCentered"/>
              <w:rPr>
                <w:rFonts w:eastAsia="Times New Roman"/>
              </w:rPr>
            </w:pPr>
            <w:r>
              <w:rPr>
                <w:rFonts w:eastAsia="Times New Roman"/>
              </w:rPr>
              <w:t>0</w:t>
            </w:r>
          </w:p>
        </w:tc>
        <w:tc>
          <w:tcPr>
            <w:tcW w:w="684" w:type="dxa"/>
          </w:tcPr>
          <w:p w14:paraId="42539E9F" w14:textId="77777777" w:rsidR="001F07E0" w:rsidRPr="00E359BF" w:rsidRDefault="001F07E0">
            <w:pPr>
              <w:pStyle w:val="TableTextCentered"/>
              <w:rPr>
                <w:rFonts w:eastAsia="Times New Roman"/>
              </w:rPr>
            </w:pPr>
            <w:r>
              <w:rPr>
                <w:rFonts w:eastAsia="Times New Roman"/>
              </w:rPr>
              <w:t>6</w:t>
            </w:r>
          </w:p>
        </w:tc>
        <w:tc>
          <w:tcPr>
            <w:tcW w:w="684" w:type="dxa"/>
            <w:vAlign w:val="center"/>
          </w:tcPr>
          <w:p w14:paraId="1CF91567" w14:textId="77777777" w:rsidR="001F07E0" w:rsidRPr="00E359BF" w:rsidRDefault="001F07E0">
            <w:pPr>
              <w:pStyle w:val="TableTextCentered"/>
              <w:rPr>
                <w:rFonts w:eastAsia="Times New Roman"/>
              </w:rPr>
            </w:pPr>
            <w:r>
              <w:rPr>
                <w:rFonts w:eastAsia="Times New Roman"/>
              </w:rPr>
              <w:t>2</w:t>
            </w:r>
          </w:p>
        </w:tc>
        <w:tc>
          <w:tcPr>
            <w:tcW w:w="684" w:type="dxa"/>
            <w:vAlign w:val="center"/>
          </w:tcPr>
          <w:p w14:paraId="1AB6C984" w14:textId="77777777" w:rsidR="001F07E0" w:rsidRPr="00E359BF" w:rsidRDefault="001F07E0">
            <w:pPr>
              <w:pStyle w:val="TableTextCentered"/>
              <w:rPr>
                <w:rFonts w:eastAsia="Times New Roman"/>
              </w:rPr>
            </w:pPr>
            <w:r>
              <w:rPr>
                <w:rFonts w:eastAsia="Times New Roman"/>
              </w:rPr>
              <w:t>12</w:t>
            </w:r>
          </w:p>
        </w:tc>
        <w:tc>
          <w:tcPr>
            <w:tcW w:w="575" w:type="dxa"/>
          </w:tcPr>
          <w:p w14:paraId="715D9029" w14:textId="77777777" w:rsidR="001F07E0" w:rsidRPr="00E359BF" w:rsidRDefault="001F07E0">
            <w:pPr>
              <w:pStyle w:val="TableTextCentered"/>
              <w:rPr>
                <w:rFonts w:eastAsia="Times New Roman"/>
              </w:rPr>
            </w:pPr>
            <w:r>
              <w:rPr>
                <w:rFonts w:eastAsia="Times New Roman"/>
              </w:rPr>
              <w:t>20</w:t>
            </w:r>
          </w:p>
        </w:tc>
        <w:tc>
          <w:tcPr>
            <w:tcW w:w="892" w:type="dxa"/>
          </w:tcPr>
          <w:p w14:paraId="2D70727A" w14:textId="77777777" w:rsidR="001F07E0" w:rsidRPr="00E359BF" w:rsidRDefault="001F07E0">
            <w:pPr>
              <w:pStyle w:val="TableTextCentered"/>
              <w:rPr>
                <w:rFonts w:eastAsia="Times New Roman"/>
              </w:rPr>
            </w:pPr>
            <w:r>
              <w:rPr>
                <w:rFonts w:eastAsia="Times New Roman"/>
              </w:rPr>
              <w:t>6.3</w:t>
            </w:r>
          </w:p>
        </w:tc>
      </w:tr>
      <w:tr w:rsidR="001F07E0" w:rsidRPr="00E359BF" w14:paraId="4CEFCFA2" w14:textId="77777777" w:rsidTr="00812B48">
        <w:tc>
          <w:tcPr>
            <w:tcW w:w="3089" w:type="dxa"/>
            <w:vAlign w:val="center"/>
          </w:tcPr>
          <w:p w14:paraId="509A7854" w14:textId="77777777" w:rsidR="001F07E0" w:rsidRPr="00E359BF" w:rsidRDefault="001F07E0">
            <w:pPr>
              <w:pStyle w:val="TableText"/>
              <w:ind w:left="204"/>
              <w:rPr>
                <w:b/>
                <w:bCs/>
              </w:rPr>
            </w:pPr>
            <w:r w:rsidRPr="00D931E1">
              <w:t>Negative Climate</w:t>
            </w:r>
            <w:r>
              <w:t>**</w:t>
            </w:r>
          </w:p>
        </w:tc>
        <w:tc>
          <w:tcPr>
            <w:tcW w:w="684" w:type="dxa"/>
          </w:tcPr>
          <w:p w14:paraId="510715FE" w14:textId="77777777" w:rsidR="001F07E0" w:rsidRPr="00E359BF" w:rsidRDefault="001F07E0">
            <w:pPr>
              <w:pStyle w:val="TableTextCentered"/>
              <w:rPr>
                <w:rFonts w:eastAsia="Times New Roman"/>
              </w:rPr>
            </w:pPr>
            <w:r>
              <w:rPr>
                <w:rFonts w:eastAsia="Times New Roman"/>
              </w:rPr>
              <w:t>0</w:t>
            </w:r>
          </w:p>
        </w:tc>
        <w:tc>
          <w:tcPr>
            <w:tcW w:w="684" w:type="dxa"/>
          </w:tcPr>
          <w:p w14:paraId="17E38532" w14:textId="77777777" w:rsidR="001F07E0" w:rsidRPr="00E359BF" w:rsidRDefault="001F07E0">
            <w:pPr>
              <w:pStyle w:val="TableTextCentered"/>
              <w:rPr>
                <w:rFonts w:eastAsia="Times New Roman"/>
              </w:rPr>
            </w:pPr>
            <w:r>
              <w:rPr>
                <w:rFonts w:eastAsia="Times New Roman"/>
              </w:rPr>
              <w:t>0</w:t>
            </w:r>
          </w:p>
        </w:tc>
        <w:tc>
          <w:tcPr>
            <w:tcW w:w="684" w:type="dxa"/>
          </w:tcPr>
          <w:p w14:paraId="0E79936D" w14:textId="77777777" w:rsidR="001F07E0" w:rsidRPr="00E359BF" w:rsidRDefault="001F07E0">
            <w:pPr>
              <w:pStyle w:val="TableTextCentered"/>
              <w:rPr>
                <w:rFonts w:eastAsia="Times New Roman"/>
              </w:rPr>
            </w:pPr>
            <w:r>
              <w:rPr>
                <w:rFonts w:eastAsia="Times New Roman"/>
              </w:rPr>
              <w:t>0</w:t>
            </w:r>
          </w:p>
        </w:tc>
        <w:tc>
          <w:tcPr>
            <w:tcW w:w="684" w:type="dxa"/>
          </w:tcPr>
          <w:p w14:paraId="69198247" w14:textId="77777777" w:rsidR="001F07E0" w:rsidRPr="00E359BF" w:rsidRDefault="001F07E0">
            <w:pPr>
              <w:pStyle w:val="TableTextCentered"/>
              <w:rPr>
                <w:rFonts w:eastAsia="Times New Roman"/>
              </w:rPr>
            </w:pPr>
            <w:r>
              <w:rPr>
                <w:rFonts w:eastAsia="Times New Roman"/>
              </w:rPr>
              <w:t>0</w:t>
            </w:r>
          </w:p>
        </w:tc>
        <w:tc>
          <w:tcPr>
            <w:tcW w:w="684" w:type="dxa"/>
          </w:tcPr>
          <w:p w14:paraId="12A7DB27" w14:textId="77777777" w:rsidR="001F07E0" w:rsidRPr="00E359BF" w:rsidRDefault="001F07E0">
            <w:pPr>
              <w:pStyle w:val="TableTextCentered"/>
              <w:rPr>
                <w:rFonts w:eastAsia="Times New Roman"/>
              </w:rPr>
            </w:pPr>
            <w:r>
              <w:rPr>
                <w:rFonts w:eastAsia="Times New Roman"/>
              </w:rPr>
              <w:t>1</w:t>
            </w:r>
          </w:p>
        </w:tc>
        <w:tc>
          <w:tcPr>
            <w:tcW w:w="684" w:type="dxa"/>
            <w:vAlign w:val="center"/>
          </w:tcPr>
          <w:p w14:paraId="4C8F1639" w14:textId="77777777" w:rsidR="001F07E0" w:rsidRPr="00E359BF" w:rsidRDefault="001F07E0">
            <w:pPr>
              <w:pStyle w:val="TableTextCentered"/>
              <w:rPr>
                <w:rFonts w:eastAsia="Times New Roman"/>
              </w:rPr>
            </w:pPr>
            <w:r>
              <w:rPr>
                <w:rFonts w:eastAsia="Times New Roman"/>
              </w:rPr>
              <w:t>4</w:t>
            </w:r>
          </w:p>
        </w:tc>
        <w:tc>
          <w:tcPr>
            <w:tcW w:w="684" w:type="dxa"/>
            <w:vAlign w:val="center"/>
          </w:tcPr>
          <w:p w14:paraId="2854653F" w14:textId="77777777" w:rsidR="001F07E0" w:rsidRPr="00E359BF" w:rsidRDefault="001F07E0">
            <w:pPr>
              <w:pStyle w:val="TableTextCentered"/>
              <w:rPr>
                <w:rFonts w:eastAsia="Times New Roman"/>
              </w:rPr>
            </w:pPr>
            <w:r>
              <w:rPr>
                <w:rFonts w:eastAsia="Times New Roman"/>
              </w:rPr>
              <w:t>15</w:t>
            </w:r>
          </w:p>
        </w:tc>
        <w:tc>
          <w:tcPr>
            <w:tcW w:w="575" w:type="dxa"/>
          </w:tcPr>
          <w:p w14:paraId="48BCE1E0" w14:textId="77777777" w:rsidR="001F07E0" w:rsidRPr="00E359BF" w:rsidRDefault="001F07E0">
            <w:pPr>
              <w:pStyle w:val="TableTextCentered"/>
              <w:rPr>
                <w:rFonts w:eastAsia="Times New Roman"/>
              </w:rPr>
            </w:pPr>
            <w:r>
              <w:rPr>
                <w:rFonts w:eastAsia="Times New Roman"/>
              </w:rPr>
              <w:t>20</w:t>
            </w:r>
          </w:p>
        </w:tc>
        <w:tc>
          <w:tcPr>
            <w:tcW w:w="892" w:type="dxa"/>
          </w:tcPr>
          <w:p w14:paraId="11322CDD" w14:textId="77777777" w:rsidR="001F07E0" w:rsidRPr="00E359BF" w:rsidRDefault="001F07E0">
            <w:pPr>
              <w:pStyle w:val="TableTextCentered"/>
              <w:rPr>
                <w:rFonts w:eastAsia="Times New Roman"/>
              </w:rPr>
            </w:pPr>
            <w:r>
              <w:rPr>
                <w:rFonts w:eastAsia="Times New Roman"/>
              </w:rPr>
              <w:t>6.7</w:t>
            </w:r>
          </w:p>
        </w:tc>
      </w:tr>
      <w:tr w:rsidR="0041160A" w:rsidRPr="00E359BF" w14:paraId="0B2C4D60" w14:textId="77777777" w:rsidTr="00812B48">
        <w:tc>
          <w:tcPr>
            <w:tcW w:w="3089" w:type="dxa"/>
            <w:shd w:val="clear" w:color="auto" w:fill="D9E2F3" w:themeFill="accent5" w:themeFillTint="33"/>
            <w:vAlign w:val="center"/>
          </w:tcPr>
          <w:p w14:paraId="26FD6048" w14:textId="77777777" w:rsidR="001F07E0" w:rsidRPr="00E359BF" w:rsidRDefault="001F07E0">
            <w:pPr>
              <w:pStyle w:val="TableSubheading"/>
              <w:rPr>
                <w:szCs w:val="20"/>
              </w:rPr>
            </w:pPr>
            <w:r w:rsidRPr="00E359BF">
              <w:t>Instructional Support Domain</w:t>
            </w:r>
          </w:p>
        </w:tc>
        <w:tc>
          <w:tcPr>
            <w:tcW w:w="684" w:type="dxa"/>
            <w:shd w:val="clear" w:color="auto" w:fill="D9E2F3" w:themeFill="accent5" w:themeFillTint="33"/>
          </w:tcPr>
          <w:p w14:paraId="6163693F" w14:textId="77777777" w:rsidR="001F07E0" w:rsidRPr="00E359BF" w:rsidRDefault="001F07E0">
            <w:pPr>
              <w:pStyle w:val="TableTextCenteredDemi"/>
              <w:rPr>
                <w:rFonts w:eastAsia="Times New Roman"/>
              </w:rPr>
            </w:pPr>
            <w:r>
              <w:rPr>
                <w:rFonts w:eastAsia="Times New Roman"/>
              </w:rPr>
              <w:t>11</w:t>
            </w:r>
          </w:p>
        </w:tc>
        <w:tc>
          <w:tcPr>
            <w:tcW w:w="684" w:type="dxa"/>
            <w:shd w:val="clear" w:color="auto" w:fill="D9E2F3" w:themeFill="accent5" w:themeFillTint="33"/>
          </w:tcPr>
          <w:p w14:paraId="3DC96D7A" w14:textId="77777777" w:rsidR="001F07E0" w:rsidRPr="00E359BF" w:rsidRDefault="001F07E0">
            <w:pPr>
              <w:pStyle w:val="TableTextCenteredDemi"/>
              <w:rPr>
                <w:rFonts w:eastAsia="Times New Roman"/>
              </w:rPr>
            </w:pPr>
            <w:r>
              <w:rPr>
                <w:rFonts w:eastAsia="Times New Roman"/>
              </w:rPr>
              <w:t>16</w:t>
            </w:r>
          </w:p>
        </w:tc>
        <w:tc>
          <w:tcPr>
            <w:tcW w:w="684" w:type="dxa"/>
            <w:shd w:val="clear" w:color="auto" w:fill="D9E2F3" w:themeFill="accent5" w:themeFillTint="33"/>
          </w:tcPr>
          <w:p w14:paraId="7379C81E" w14:textId="77777777" w:rsidR="001F07E0" w:rsidRPr="00E359BF" w:rsidRDefault="001F07E0">
            <w:pPr>
              <w:pStyle w:val="TableTextCenteredDemi"/>
              <w:rPr>
                <w:rFonts w:eastAsia="Times New Roman"/>
              </w:rPr>
            </w:pPr>
            <w:r>
              <w:rPr>
                <w:rFonts w:eastAsia="Times New Roman"/>
              </w:rPr>
              <w:t>23</w:t>
            </w:r>
          </w:p>
        </w:tc>
        <w:tc>
          <w:tcPr>
            <w:tcW w:w="684" w:type="dxa"/>
            <w:shd w:val="clear" w:color="auto" w:fill="D9E2F3" w:themeFill="accent5" w:themeFillTint="33"/>
          </w:tcPr>
          <w:p w14:paraId="21FF2F32" w14:textId="77777777" w:rsidR="001F07E0" w:rsidRPr="00E359BF" w:rsidRDefault="001F07E0">
            <w:pPr>
              <w:pStyle w:val="TableTextCenteredDemi"/>
              <w:rPr>
                <w:rFonts w:eastAsia="Times New Roman"/>
              </w:rPr>
            </w:pPr>
            <w:r>
              <w:rPr>
                <w:rFonts w:eastAsia="Times New Roman"/>
              </w:rPr>
              <w:t>18</w:t>
            </w:r>
          </w:p>
        </w:tc>
        <w:tc>
          <w:tcPr>
            <w:tcW w:w="684" w:type="dxa"/>
            <w:shd w:val="clear" w:color="auto" w:fill="D9E2F3" w:themeFill="accent5" w:themeFillTint="33"/>
          </w:tcPr>
          <w:p w14:paraId="55C25439" w14:textId="77777777" w:rsidR="001F07E0" w:rsidRPr="00E359BF" w:rsidRDefault="001F07E0">
            <w:pPr>
              <w:pStyle w:val="TableTextCenteredDemi"/>
              <w:rPr>
                <w:rFonts w:eastAsia="Times New Roman"/>
              </w:rPr>
            </w:pPr>
            <w:r>
              <w:rPr>
                <w:rFonts w:eastAsia="Times New Roman"/>
              </w:rPr>
              <w:t>19</w:t>
            </w:r>
          </w:p>
        </w:tc>
        <w:tc>
          <w:tcPr>
            <w:tcW w:w="684" w:type="dxa"/>
            <w:shd w:val="clear" w:color="auto" w:fill="D9E2F3" w:themeFill="accent5" w:themeFillTint="33"/>
            <w:vAlign w:val="center"/>
          </w:tcPr>
          <w:p w14:paraId="1B25FE5A" w14:textId="77777777" w:rsidR="001F07E0" w:rsidRPr="00E359BF" w:rsidRDefault="001F07E0">
            <w:pPr>
              <w:pStyle w:val="TableTextCenteredDemi"/>
              <w:rPr>
                <w:rFonts w:eastAsia="Times New Roman"/>
              </w:rPr>
            </w:pPr>
            <w:r>
              <w:rPr>
                <w:rFonts w:eastAsia="Times New Roman"/>
              </w:rPr>
              <w:t>12</w:t>
            </w:r>
          </w:p>
        </w:tc>
        <w:tc>
          <w:tcPr>
            <w:tcW w:w="684" w:type="dxa"/>
            <w:shd w:val="clear" w:color="auto" w:fill="D9E2F3" w:themeFill="accent5" w:themeFillTint="33"/>
            <w:vAlign w:val="center"/>
          </w:tcPr>
          <w:p w14:paraId="1B9B8EE6" w14:textId="77777777" w:rsidR="001F07E0" w:rsidRPr="00E359BF" w:rsidRDefault="001F07E0">
            <w:pPr>
              <w:pStyle w:val="TableTextCenteredDemi"/>
              <w:rPr>
                <w:rFonts w:eastAsia="Times New Roman"/>
              </w:rPr>
            </w:pPr>
            <w:r>
              <w:rPr>
                <w:rFonts w:eastAsia="Times New Roman"/>
              </w:rPr>
              <w:t>1</w:t>
            </w:r>
          </w:p>
        </w:tc>
        <w:tc>
          <w:tcPr>
            <w:tcW w:w="575" w:type="dxa"/>
            <w:shd w:val="clear" w:color="auto" w:fill="D9E2F3" w:themeFill="accent5" w:themeFillTint="33"/>
          </w:tcPr>
          <w:p w14:paraId="39C5DCFB" w14:textId="77777777" w:rsidR="001F07E0" w:rsidRPr="00E359BF" w:rsidRDefault="001F07E0">
            <w:pPr>
              <w:pStyle w:val="TableTextCenteredDemi"/>
              <w:rPr>
                <w:rFonts w:eastAsia="Times New Roman"/>
              </w:rPr>
            </w:pPr>
            <w:r>
              <w:rPr>
                <w:rFonts w:eastAsia="Times New Roman"/>
              </w:rPr>
              <w:t>100</w:t>
            </w:r>
          </w:p>
        </w:tc>
        <w:tc>
          <w:tcPr>
            <w:tcW w:w="892" w:type="dxa"/>
            <w:shd w:val="clear" w:color="auto" w:fill="D9E2F3" w:themeFill="accent5" w:themeFillTint="33"/>
          </w:tcPr>
          <w:p w14:paraId="76BB5156" w14:textId="77777777" w:rsidR="001F07E0" w:rsidRPr="00E359BF" w:rsidRDefault="001F07E0">
            <w:pPr>
              <w:pStyle w:val="TableTextCenteredDemi"/>
              <w:rPr>
                <w:rFonts w:eastAsia="Times New Roman"/>
              </w:rPr>
            </w:pPr>
            <w:r>
              <w:rPr>
                <w:rFonts w:eastAsia="Times New Roman"/>
              </w:rPr>
              <w:t>3.6</w:t>
            </w:r>
          </w:p>
        </w:tc>
      </w:tr>
      <w:tr w:rsidR="001F07E0" w:rsidRPr="00E359BF" w14:paraId="5EE47C1D" w14:textId="77777777" w:rsidTr="00812B48">
        <w:tc>
          <w:tcPr>
            <w:tcW w:w="3089" w:type="dxa"/>
            <w:vAlign w:val="center"/>
          </w:tcPr>
          <w:p w14:paraId="3DA11C8A" w14:textId="77777777" w:rsidR="001F07E0" w:rsidRPr="00E359BF" w:rsidRDefault="001F07E0">
            <w:pPr>
              <w:pStyle w:val="TableText"/>
              <w:ind w:left="204"/>
              <w:rPr>
                <w:b/>
                <w:bCs/>
              </w:rPr>
            </w:pPr>
            <w:r w:rsidRPr="00D931E1">
              <w:t>Instructional Learning Formats</w:t>
            </w:r>
          </w:p>
        </w:tc>
        <w:tc>
          <w:tcPr>
            <w:tcW w:w="684" w:type="dxa"/>
          </w:tcPr>
          <w:p w14:paraId="68D0AA9B" w14:textId="77777777" w:rsidR="001F07E0" w:rsidRPr="00E359BF" w:rsidRDefault="001F07E0">
            <w:pPr>
              <w:pStyle w:val="TableTextCentered"/>
              <w:rPr>
                <w:rFonts w:eastAsia="Times New Roman"/>
              </w:rPr>
            </w:pPr>
            <w:r>
              <w:rPr>
                <w:rFonts w:eastAsia="Times New Roman"/>
              </w:rPr>
              <w:t>0</w:t>
            </w:r>
          </w:p>
        </w:tc>
        <w:tc>
          <w:tcPr>
            <w:tcW w:w="684" w:type="dxa"/>
          </w:tcPr>
          <w:p w14:paraId="282DD94C" w14:textId="77777777" w:rsidR="001F07E0" w:rsidRPr="00E359BF" w:rsidRDefault="001F07E0">
            <w:pPr>
              <w:pStyle w:val="TableTextCentered"/>
              <w:rPr>
                <w:rFonts w:eastAsia="Times New Roman"/>
              </w:rPr>
            </w:pPr>
            <w:r>
              <w:rPr>
                <w:rFonts w:eastAsia="Times New Roman"/>
              </w:rPr>
              <w:t>0</w:t>
            </w:r>
          </w:p>
        </w:tc>
        <w:tc>
          <w:tcPr>
            <w:tcW w:w="684" w:type="dxa"/>
          </w:tcPr>
          <w:p w14:paraId="01F5FC0D" w14:textId="77777777" w:rsidR="001F07E0" w:rsidRPr="00E359BF" w:rsidRDefault="001F07E0">
            <w:pPr>
              <w:pStyle w:val="TableTextCentered"/>
              <w:rPr>
                <w:rFonts w:eastAsia="Times New Roman"/>
              </w:rPr>
            </w:pPr>
            <w:r>
              <w:rPr>
                <w:rFonts w:eastAsia="Times New Roman"/>
              </w:rPr>
              <w:t>2</w:t>
            </w:r>
          </w:p>
        </w:tc>
        <w:tc>
          <w:tcPr>
            <w:tcW w:w="684" w:type="dxa"/>
          </w:tcPr>
          <w:p w14:paraId="54D31E1E" w14:textId="77777777" w:rsidR="001F07E0" w:rsidRPr="00E359BF" w:rsidRDefault="001F07E0">
            <w:pPr>
              <w:pStyle w:val="TableTextCentered"/>
              <w:rPr>
                <w:rFonts w:eastAsia="Times New Roman"/>
              </w:rPr>
            </w:pPr>
            <w:r>
              <w:rPr>
                <w:rFonts w:eastAsia="Times New Roman"/>
              </w:rPr>
              <w:t>4</w:t>
            </w:r>
          </w:p>
        </w:tc>
        <w:tc>
          <w:tcPr>
            <w:tcW w:w="684" w:type="dxa"/>
          </w:tcPr>
          <w:p w14:paraId="423742DC" w14:textId="77777777" w:rsidR="001F07E0" w:rsidRPr="00E359BF" w:rsidRDefault="001F07E0">
            <w:pPr>
              <w:pStyle w:val="TableTextCentered"/>
              <w:rPr>
                <w:rFonts w:eastAsia="Times New Roman"/>
              </w:rPr>
            </w:pPr>
            <w:r>
              <w:rPr>
                <w:rFonts w:eastAsia="Times New Roman"/>
              </w:rPr>
              <w:t>9</w:t>
            </w:r>
          </w:p>
        </w:tc>
        <w:tc>
          <w:tcPr>
            <w:tcW w:w="684" w:type="dxa"/>
            <w:vAlign w:val="center"/>
          </w:tcPr>
          <w:p w14:paraId="5D0CDA38" w14:textId="77777777" w:rsidR="001F07E0" w:rsidRPr="00E359BF" w:rsidRDefault="001F07E0">
            <w:pPr>
              <w:pStyle w:val="TableTextCentered"/>
              <w:rPr>
                <w:rFonts w:eastAsia="Times New Roman"/>
              </w:rPr>
            </w:pPr>
            <w:r>
              <w:rPr>
                <w:rFonts w:eastAsia="Times New Roman"/>
              </w:rPr>
              <w:t>4</w:t>
            </w:r>
          </w:p>
        </w:tc>
        <w:tc>
          <w:tcPr>
            <w:tcW w:w="684" w:type="dxa"/>
            <w:vAlign w:val="center"/>
          </w:tcPr>
          <w:p w14:paraId="511C908D" w14:textId="77777777" w:rsidR="001F07E0" w:rsidRPr="00E359BF" w:rsidRDefault="001F07E0">
            <w:pPr>
              <w:pStyle w:val="TableTextCentered"/>
              <w:rPr>
                <w:rFonts w:eastAsia="Times New Roman"/>
              </w:rPr>
            </w:pPr>
            <w:r>
              <w:rPr>
                <w:rFonts w:eastAsia="Times New Roman"/>
              </w:rPr>
              <w:t>1</w:t>
            </w:r>
          </w:p>
        </w:tc>
        <w:tc>
          <w:tcPr>
            <w:tcW w:w="575" w:type="dxa"/>
          </w:tcPr>
          <w:p w14:paraId="4FE254E0" w14:textId="77777777" w:rsidR="001F07E0" w:rsidRPr="00E359BF" w:rsidRDefault="001F07E0">
            <w:pPr>
              <w:pStyle w:val="TableTextCentered"/>
              <w:rPr>
                <w:rFonts w:eastAsia="Times New Roman"/>
              </w:rPr>
            </w:pPr>
            <w:r>
              <w:rPr>
                <w:rFonts w:eastAsia="Times New Roman"/>
              </w:rPr>
              <w:t>20</w:t>
            </w:r>
          </w:p>
        </w:tc>
        <w:tc>
          <w:tcPr>
            <w:tcW w:w="892" w:type="dxa"/>
          </w:tcPr>
          <w:p w14:paraId="38DF058B" w14:textId="77777777" w:rsidR="001F07E0" w:rsidRPr="00E359BF" w:rsidRDefault="001F07E0">
            <w:pPr>
              <w:pStyle w:val="TableTextCentered"/>
              <w:rPr>
                <w:rFonts w:eastAsia="Times New Roman"/>
              </w:rPr>
            </w:pPr>
            <w:r>
              <w:rPr>
                <w:rFonts w:eastAsia="Times New Roman"/>
              </w:rPr>
              <w:t>4.9</w:t>
            </w:r>
          </w:p>
        </w:tc>
      </w:tr>
      <w:tr w:rsidR="001F07E0" w:rsidRPr="00E359BF" w14:paraId="494D9FBC" w14:textId="77777777" w:rsidTr="00812B48">
        <w:tc>
          <w:tcPr>
            <w:tcW w:w="3089" w:type="dxa"/>
            <w:vAlign w:val="center"/>
          </w:tcPr>
          <w:p w14:paraId="7E7A3D79" w14:textId="77777777" w:rsidR="001F07E0" w:rsidRPr="00E359BF" w:rsidRDefault="001F07E0">
            <w:pPr>
              <w:pStyle w:val="TableText"/>
              <w:ind w:left="204"/>
              <w:rPr>
                <w:b/>
                <w:bCs/>
              </w:rPr>
            </w:pPr>
            <w:r w:rsidRPr="00D931E1">
              <w:t>Content Understanding</w:t>
            </w:r>
          </w:p>
        </w:tc>
        <w:tc>
          <w:tcPr>
            <w:tcW w:w="684" w:type="dxa"/>
          </w:tcPr>
          <w:p w14:paraId="32953C1A" w14:textId="77777777" w:rsidR="001F07E0" w:rsidRPr="00E359BF" w:rsidRDefault="001F07E0">
            <w:pPr>
              <w:pStyle w:val="TableTextCentered"/>
              <w:rPr>
                <w:rFonts w:eastAsia="Times New Roman"/>
              </w:rPr>
            </w:pPr>
            <w:r>
              <w:rPr>
                <w:rFonts w:eastAsia="Times New Roman"/>
              </w:rPr>
              <w:t>1</w:t>
            </w:r>
          </w:p>
        </w:tc>
        <w:tc>
          <w:tcPr>
            <w:tcW w:w="684" w:type="dxa"/>
          </w:tcPr>
          <w:p w14:paraId="222F6FB6" w14:textId="77777777" w:rsidR="001F07E0" w:rsidRPr="00E359BF" w:rsidRDefault="001F07E0">
            <w:pPr>
              <w:pStyle w:val="TableTextCentered"/>
              <w:rPr>
                <w:rFonts w:eastAsia="Times New Roman"/>
              </w:rPr>
            </w:pPr>
            <w:r>
              <w:rPr>
                <w:rFonts w:eastAsia="Times New Roman"/>
              </w:rPr>
              <w:t>4</w:t>
            </w:r>
          </w:p>
        </w:tc>
        <w:tc>
          <w:tcPr>
            <w:tcW w:w="684" w:type="dxa"/>
          </w:tcPr>
          <w:p w14:paraId="10DD70C9" w14:textId="77777777" w:rsidR="001F07E0" w:rsidRPr="00E359BF" w:rsidRDefault="001F07E0">
            <w:pPr>
              <w:pStyle w:val="TableTextCentered"/>
              <w:rPr>
                <w:rFonts w:eastAsia="Times New Roman"/>
              </w:rPr>
            </w:pPr>
            <w:r>
              <w:rPr>
                <w:rFonts w:eastAsia="Times New Roman"/>
              </w:rPr>
              <w:t>4</w:t>
            </w:r>
          </w:p>
        </w:tc>
        <w:tc>
          <w:tcPr>
            <w:tcW w:w="684" w:type="dxa"/>
          </w:tcPr>
          <w:p w14:paraId="1A3C966E" w14:textId="77777777" w:rsidR="001F07E0" w:rsidRPr="00E359BF" w:rsidRDefault="001F07E0">
            <w:pPr>
              <w:pStyle w:val="TableTextCentered"/>
              <w:rPr>
                <w:rFonts w:eastAsia="Times New Roman"/>
              </w:rPr>
            </w:pPr>
            <w:r>
              <w:rPr>
                <w:rFonts w:eastAsia="Times New Roman"/>
              </w:rPr>
              <w:t>4</w:t>
            </w:r>
          </w:p>
        </w:tc>
        <w:tc>
          <w:tcPr>
            <w:tcW w:w="684" w:type="dxa"/>
          </w:tcPr>
          <w:p w14:paraId="2163B169" w14:textId="77777777" w:rsidR="001F07E0" w:rsidRPr="00E359BF" w:rsidRDefault="001F07E0">
            <w:pPr>
              <w:pStyle w:val="TableTextCentered"/>
              <w:rPr>
                <w:rFonts w:eastAsia="Times New Roman"/>
              </w:rPr>
            </w:pPr>
            <w:r>
              <w:rPr>
                <w:rFonts w:eastAsia="Times New Roman"/>
              </w:rPr>
              <w:t>4</w:t>
            </w:r>
          </w:p>
        </w:tc>
        <w:tc>
          <w:tcPr>
            <w:tcW w:w="684" w:type="dxa"/>
            <w:vAlign w:val="center"/>
          </w:tcPr>
          <w:p w14:paraId="0899CC82" w14:textId="77777777" w:rsidR="001F07E0" w:rsidRPr="00E359BF" w:rsidRDefault="001F07E0">
            <w:pPr>
              <w:pStyle w:val="TableTextCentered"/>
              <w:rPr>
                <w:rFonts w:eastAsia="Times New Roman"/>
              </w:rPr>
            </w:pPr>
            <w:r>
              <w:rPr>
                <w:rFonts w:eastAsia="Times New Roman"/>
              </w:rPr>
              <w:t>3</w:t>
            </w:r>
          </w:p>
        </w:tc>
        <w:tc>
          <w:tcPr>
            <w:tcW w:w="684" w:type="dxa"/>
            <w:vAlign w:val="center"/>
          </w:tcPr>
          <w:p w14:paraId="0F475605" w14:textId="77777777" w:rsidR="001F07E0" w:rsidRPr="00E359BF" w:rsidRDefault="001F07E0">
            <w:pPr>
              <w:pStyle w:val="TableTextCentered"/>
              <w:rPr>
                <w:rFonts w:eastAsia="Times New Roman"/>
              </w:rPr>
            </w:pPr>
            <w:r>
              <w:rPr>
                <w:rFonts w:eastAsia="Times New Roman"/>
              </w:rPr>
              <w:t>0</w:t>
            </w:r>
          </w:p>
        </w:tc>
        <w:tc>
          <w:tcPr>
            <w:tcW w:w="575" w:type="dxa"/>
          </w:tcPr>
          <w:p w14:paraId="3EBBB989" w14:textId="77777777" w:rsidR="001F07E0" w:rsidRPr="00E359BF" w:rsidRDefault="001F07E0">
            <w:pPr>
              <w:pStyle w:val="TableTextCentered"/>
              <w:rPr>
                <w:rFonts w:eastAsia="Times New Roman"/>
              </w:rPr>
            </w:pPr>
            <w:r>
              <w:rPr>
                <w:rFonts w:eastAsia="Times New Roman"/>
              </w:rPr>
              <w:t>20</w:t>
            </w:r>
          </w:p>
        </w:tc>
        <w:tc>
          <w:tcPr>
            <w:tcW w:w="892" w:type="dxa"/>
          </w:tcPr>
          <w:p w14:paraId="42C98DB1" w14:textId="77777777" w:rsidR="001F07E0" w:rsidRPr="00E359BF" w:rsidRDefault="001F07E0">
            <w:pPr>
              <w:pStyle w:val="TableTextCentered"/>
              <w:rPr>
                <w:rFonts w:eastAsia="Times New Roman"/>
              </w:rPr>
            </w:pPr>
            <w:r>
              <w:rPr>
                <w:rFonts w:eastAsia="Times New Roman"/>
              </w:rPr>
              <w:t>3.8</w:t>
            </w:r>
          </w:p>
        </w:tc>
      </w:tr>
      <w:tr w:rsidR="001F07E0" w:rsidRPr="00E359BF" w14:paraId="3E1065D5" w14:textId="77777777" w:rsidTr="00812B48">
        <w:tc>
          <w:tcPr>
            <w:tcW w:w="3089" w:type="dxa"/>
            <w:vAlign w:val="center"/>
          </w:tcPr>
          <w:p w14:paraId="41F5C05F" w14:textId="77777777" w:rsidR="001F07E0" w:rsidRPr="00E359BF" w:rsidRDefault="001F07E0">
            <w:pPr>
              <w:pStyle w:val="TableText"/>
              <w:ind w:left="204"/>
              <w:rPr>
                <w:b/>
                <w:bCs/>
              </w:rPr>
            </w:pPr>
            <w:r w:rsidRPr="00D931E1">
              <w:t>Analysis and Inquiry</w:t>
            </w:r>
          </w:p>
        </w:tc>
        <w:tc>
          <w:tcPr>
            <w:tcW w:w="684" w:type="dxa"/>
          </w:tcPr>
          <w:p w14:paraId="0BE1C485" w14:textId="77777777" w:rsidR="001F07E0" w:rsidRPr="00E359BF" w:rsidRDefault="001F07E0">
            <w:pPr>
              <w:pStyle w:val="TableTextCentered"/>
              <w:rPr>
                <w:rFonts w:eastAsia="Times New Roman"/>
              </w:rPr>
            </w:pPr>
            <w:r>
              <w:rPr>
                <w:rFonts w:eastAsia="Times New Roman"/>
              </w:rPr>
              <w:t>7</w:t>
            </w:r>
          </w:p>
        </w:tc>
        <w:tc>
          <w:tcPr>
            <w:tcW w:w="684" w:type="dxa"/>
          </w:tcPr>
          <w:p w14:paraId="6F3CEB25" w14:textId="77777777" w:rsidR="001F07E0" w:rsidRPr="00E359BF" w:rsidRDefault="001F07E0">
            <w:pPr>
              <w:pStyle w:val="TableTextCentered"/>
              <w:rPr>
                <w:rFonts w:eastAsia="Times New Roman"/>
              </w:rPr>
            </w:pPr>
            <w:r>
              <w:rPr>
                <w:rFonts w:eastAsia="Times New Roman"/>
              </w:rPr>
              <w:t>3</w:t>
            </w:r>
          </w:p>
        </w:tc>
        <w:tc>
          <w:tcPr>
            <w:tcW w:w="684" w:type="dxa"/>
          </w:tcPr>
          <w:p w14:paraId="0F15D990" w14:textId="77777777" w:rsidR="001F07E0" w:rsidRPr="00E359BF" w:rsidRDefault="001F07E0">
            <w:pPr>
              <w:pStyle w:val="TableTextCentered"/>
              <w:rPr>
                <w:rFonts w:eastAsia="Times New Roman"/>
              </w:rPr>
            </w:pPr>
            <w:r>
              <w:rPr>
                <w:rFonts w:eastAsia="Times New Roman"/>
              </w:rPr>
              <w:t>5</w:t>
            </w:r>
          </w:p>
        </w:tc>
        <w:tc>
          <w:tcPr>
            <w:tcW w:w="684" w:type="dxa"/>
          </w:tcPr>
          <w:p w14:paraId="54482B2C" w14:textId="77777777" w:rsidR="001F07E0" w:rsidRPr="00E359BF" w:rsidRDefault="001F07E0">
            <w:pPr>
              <w:pStyle w:val="TableTextCentered"/>
              <w:rPr>
                <w:rFonts w:eastAsia="Times New Roman"/>
              </w:rPr>
            </w:pPr>
            <w:r>
              <w:rPr>
                <w:rFonts w:eastAsia="Times New Roman"/>
              </w:rPr>
              <w:t>2</w:t>
            </w:r>
          </w:p>
        </w:tc>
        <w:tc>
          <w:tcPr>
            <w:tcW w:w="684" w:type="dxa"/>
          </w:tcPr>
          <w:p w14:paraId="6FAD2A39" w14:textId="77777777" w:rsidR="001F07E0" w:rsidRPr="00E359BF" w:rsidRDefault="001F07E0">
            <w:pPr>
              <w:pStyle w:val="TableTextCentered"/>
              <w:rPr>
                <w:rFonts w:eastAsia="Times New Roman"/>
              </w:rPr>
            </w:pPr>
            <w:r>
              <w:rPr>
                <w:rFonts w:eastAsia="Times New Roman"/>
              </w:rPr>
              <w:t>2</w:t>
            </w:r>
          </w:p>
        </w:tc>
        <w:tc>
          <w:tcPr>
            <w:tcW w:w="684" w:type="dxa"/>
            <w:vAlign w:val="center"/>
          </w:tcPr>
          <w:p w14:paraId="6139B47B" w14:textId="77777777" w:rsidR="001F07E0" w:rsidRPr="00E359BF" w:rsidRDefault="001F07E0">
            <w:pPr>
              <w:pStyle w:val="TableTextCentered"/>
              <w:rPr>
                <w:rFonts w:eastAsia="Times New Roman"/>
              </w:rPr>
            </w:pPr>
            <w:r>
              <w:rPr>
                <w:rFonts w:eastAsia="Times New Roman"/>
              </w:rPr>
              <w:t>1</w:t>
            </w:r>
          </w:p>
        </w:tc>
        <w:tc>
          <w:tcPr>
            <w:tcW w:w="684" w:type="dxa"/>
            <w:vAlign w:val="center"/>
          </w:tcPr>
          <w:p w14:paraId="7DCDC28C" w14:textId="77777777" w:rsidR="001F07E0" w:rsidRPr="00E359BF" w:rsidRDefault="001F07E0">
            <w:pPr>
              <w:pStyle w:val="TableTextCentered"/>
              <w:rPr>
                <w:rFonts w:eastAsia="Times New Roman"/>
              </w:rPr>
            </w:pPr>
            <w:r>
              <w:rPr>
                <w:rFonts w:eastAsia="Times New Roman"/>
              </w:rPr>
              <w:t>0</w:t>
            </w:r>
          </w:p>
        </w:tc>
        <w:tc>
          <w:tcPr>
            <w:tcW w:w="575" w:type="dxa"/>
          </w:tcPr>
          <w:p w14:paraId="59AD7C54" w14:textId="77777777" w:rsidR="001F07E0" w:rsidRPr="00E359BF" w:rsidRDefault="001F07E0">
            <w:pPr>
              <w:pStyle w:val="TableTextCentered"/>
              <w:rPr>
                <w:rFonts w:eastAsia="Times New Roman"/>
              </w:rPr>
            </w:pPr>
            <w:r>
              <w:rPr>
                <w:rFonts w:eastAsia="Times New Roman"/>
              </w:rPr>
              <w:t>20</w:t>
            </w:r>
          </w:p>
        </w:tc>
        <w:tc>
          <w:tcPr>
            <w:tcW w:w="892" w:type="dxa"/>
          </w:tcPr>
          <w:p w14:paraId="6F878BF0" w14:textId="77777777" w:rsidR="001F07E0" w:rsidRPr="00E359BF" w:rsidRDefault="001F07E0">
            <w:pPr>
              <w:pStyle w:val="TableTextCentered"/>
              <w:rPr>
                <w:rFonts w:eastAsia="Times New Roman"/>
              </w:rPr>
            </w:pPr>
            <w:r>
              <w:rPr>
                <w:rFonts w:eastAsia="Times New Roman"/>
              </w:rPr>
              <w:t>2.6</w:t>
            </w:r>
          </w:p>
        </w:tc>
      </w:tr>
      <w:tr w:rsidR="001F07E0" w:rsidRPr="00E359BF" w14:paraId="75E75AB2" w14:textId="77777777" w:rsidTr="00812B48">
        <w:tc>
          <w:tcPr>
            <w:tcW w:w="3089" w:type="dxa"/>
            <w:vAlign w:val="center"/>
          </w:tcPr>
          <w:p w14:paraId="161F68BC" w14:textId="77777777" w:rsidR="001F07E0" w:rsidRPr="00D931E1" w:rsidRDefault="001F07E0">
            <w:pPr>
              <w:pStyle w:val="TableText"/>
              <w:ind w:left="204"/>
              <w:rPr>
                <w:b/>
                <w:bCs/>
              </w:rPr>
            </w:pPr>
            <w:r w:rsidRPr="00D931E1">
              <w:t>Quality of Feedback</w:t>
            </w:r>
          </w:p>
        </w:tc>
        <w:tc>
          <w:tcPr>
            <w:tcW w:w="684" w:type="dxa"/>
          </w:tcPr>
          <w:p w14:paraId="4E01AB4B" w14:textId="77777777" w:rsidR="001F07E0" w:rsidRPr="00E359BF" w:rsidRDefault="001F07E0">
            <w:pPr>
              <w:pStyle w:val="TableTextCentered"/>
              <w:rPr>
                <w:rFonts w:eastAsia="Times New Roman"/>
              </w:rPr>
            </w:pPr>
            <w:r>
              <w:rPr>
                <w:rFonts w:eastAsia="Times New Roman"/>
              </w:rPr>
              <w:t>0</w:t>
            </w:r>
          </w:p>
        </w:tc>
        <w:tc>
          <w:tcPr>
            <w:tcW w:w="684" w:type="dxa"/>
          </w:tcPr>
          <w:p w14:paraId="31154286" w14:textId="77777777" w:rsidR="001F07E0" w:rsidRPr="00E359BF" w:rsidRDefault="001F07E0">
            <w:pPr>
              <w:pStyle w:val="TableTextCentered"/>
              <w:rPr>
                <w:rFonts w:eastAsia="Times New Roman"/>
              </w:rPr>
            </w:pPr>
            <w:r>
              <w:rPr>
                <w:rFonts w:eastAsia="Times New Roman"/>
              </w:rPr>
              <w:t>5</w:t>
            </w:r>
          </w:p>
        </w:tc>
        <w:tc>
          <w:tcPr>
            <w:tcW w:w="684" w:type="dxa"/>
          </w:tcPr>
          <w:p w14:paraId="17A5E633" w14:textId="77777777" w:rsidR="001F07E0" w:rsidRPr="00E359BF" w:rsidRDefault="001F07E0">
            <w:pPr>
              <w:pStyle w:val="TableTextCentered"/>
              <w:rPr>
                <w:rFonts w:eastAsia="Times New Roman"/>
              </w:rPr>
            </w:pPr>
            <w:r>
              <w:rPr>
                <w:rFonts w:eastAsia="Times New Roman"/>
              </w:rPr>
              <w:t>8</w:t>
            </w:r>
          </w:p>
        </w:tc>
        <w:tc>
          <w:tcPr>
            <w:tcW w:w="684" w:type="dxa"/>
          </w:tcPr>
          <w:p w14:paraId="527CEBFF" w14:textId="77777777" w:rsidR="001F07E0" w:rsidRPr="00E359BF" w:rsidRDefault="001F07E0">
            <w:pPr>
              <w:pStyle w:val="TableTextCentered"/>
              <w:rPr>
                <w:rFonts w:eastAsia="Times New Roman"/>
              </w:rPr>
            </w:pPr>
            <w:r>
              <w:rPr>
                <w:rFonts w:eastAsia="Times New Roman"/>
              </w:rPr>
              <w:t>3</w:t>
            </w:r>
          </w:p>
        </w:tc>
        <w:tc>
          <w:tcPr>
            <w:tcW w:w="684" w:type="dxa"/>
          </w:tcPr>
          <w:p w14:paraId="1D767BB1" w14:textId="77777777" w:rsidR="001F07E0" w:rsidRPr="00E359BF" w:rsidRDefault="001F07E0">
            <w:pPr>
              <w:pStyle w:val="TableTextCentered"/>
              <w:rPr>
                <w:rFonts w:eastAsia="Times New Roman"/>
              </w:rPr>
            </w:pPr>
            <w:r>
              <w:rPr>
                <w:rFonts w:eastAsia="Times New Roman"/>
              </w:rPr>
              <w:t>3</w:t>
            </w:r>
          </w:p>
        </w:tc>
        <w:tc>
          <w:tcPr>
            <w:tcW w:w="684" w:type="dxa"/>
            <w:vAlign w:val="center"/>
          </w:tcPr>
          <w:p w14:paraId="6573F7E9" w14:textId="77777777" w:rsidR="001F07E0" w:rsidRPr="00E359BF" w:rsidRDefault="001F07E0">
            <w:pPr>
              <w:pStyle w:val="TableTextCentered"/>
              <w:rPr>
                <w:rFonts w:eastAsia="Times New Roman"/>
              </w:rPr>
            </w:pPr>
            <w:r>
              <w:rPr>
                <w:rFonts w:eastAsia="Times New Roman"/>
              </w:rPr>
              <w:t>1</w:t>
            </w:r>
          </w:p>
        </w:tc>
        <w:tc>
          <w:tcPr>
            <w:tcW w:w="684" w:type="dxa"/>
            <w:vAlign w:val="center"/>
          </w:tcPr>
          <w:p w14:paraId="2CFA91D8" w14:textId="77777777" w:rsidR="001F07E0" w:rsidRPr="00E359BF" w:rsidRDefault="001F07E0">
            <w:pPr>
              <w:pStyle w:val="TableTextCentered"/>
              <w:rPr>
                <w:rFonts w:eastAsia="Times New Roman"/>
              </w:rPr>
            </w:pPr>
            <w:r>
              <w:rPr>
                <w:rFonts w:eastAsia="Times New Roman"/>
              </w:rPr>
              <w:t>0</w:t>
            </w:r>
          </w:p>
        </w:tc>
        <w:tc>
          <w:tcPr>
            <w:tcW w:w="575" w:type="dxa"/>
          </w:tcPr>
          <w:p w14:paraId="23B9CA09" w14:textId="77777777" w:rsidR="001F07E0" w:rsidRPr="00E359BF" w:rsidRDefault="001F07E0">
            <w:pPr>
              <w:pStyle w:val="TableTextCentered"/>
              <w:rPr>
                <w:rFonts w:eastAsia="Times New Roman"/>
              </w:rPr>
            </w:pPr>
            <w:r>
              <w:rPr>
                <w:rFonts w:eastAsia="Times New Roman"/>
              </w:rPr>
              <w:t>20</w:t>
            </w:r>
          </w:p>
        </w:tc>
        <w:tc>
          <w:tcPr>
            <w:tcW w:w="892" w:type="dxa"/>
          </w:tcPr>
          <w:p w14:paraId="29888873" w14:textId="77777777" w:rsidR="001F07E0" w:rsidRPr="00E359BF" w:rsidRDefault="001F07E0">
            <w:pPr>
              <w:pStyle w:val="TableTextCentered"/>
              <w:rPr>
                <w:rFonts w:eastAsia="Times New Roman"/>
              </w:rPr>
            </w:pPr>
            <w:r>
              <w:rPr>
                <w:rFonts w:eastAsia="Times New Roman"/>
              </w:rPr>
              <w:t>3.4</w:t>
            </w:r>
          </w:p>
        </w:tc>
      </w:tr>
      <w:tr w:rsidR="001F07E0" w:rsidRPr="00E359BF" w14:paraId="7C070F7E" w14:textId="77777777" w:rsidTr="00812B48">
        <w:tc>
          <w:tcPr>
            <w:tcW w:w="3089" w:type="dxa"/>
            <w:vAlign w:val="center"/>
          </w:tcPr>
          <w:p w14:paraId="478F6456" w14:textId="77777777" w:rsidR="001F07E0" w:rsidRPr="00D931E1" w:rsidRDefault="001F07E0">
            <w:pPr>
              <w:pStyle w:val="TableText"/>
              <w:ind w:left="204"/>
              <w:rPr>
                <w:b/>
                <w:bCs/>
              </w:rPr>
            </w:pPr>
            <w:r w:rsidRPr="00D931E1">
              <w:t>Instructional Dialogue</w:t>
            </w:r>
          </w:p>
        </w:tc>
        <w:tc>
          <w:tcPr>
            <w:tcW w:w="684" w:type="dxa"/>
          </w:tcPr>
          <w:p w14:paraId="630912E1" w14:textId="77777777" w:rsidR="001F07E0" w:rsidRPr="00E359BF" w:rsidRDefault="001F07E0">
            <w:pPr>
              <w:pStyle w:val="TableTextCentered"/>
              <w:rPr>
                <w:rFonts w:eastAsia="Times New Roman"/>
              </w:rPr>
            </w:pPr>
            <w:r>
              <w:rPr>
                <w:rFonts w:eastAsia="Times New Roman"/>
              </w:rPr>
              <w:t>3</w:t>
            </w:r>
          </w:p>
        </w:tc>
        <w:tc>
          <w:tcPr>
            <w:tcW w:w="684" w:type="dxa"/>
          </w:tcPr>
          <w:p w14:paraId="6E262132" w14:textId="77777777" w:rsidR="001F07E0" w:rsidRPr="00E359BF" w:rsidRDefault="001F07E0">
            <w:pPr>
              <w:pStyle w:val="TableTextCentered"/>
              <w:rPr>
                <w:rFonts w:eastAsia="Times New Roman"/>
              </w:rPr>
            </w:pPr>
            <w:r>
              <w:rPr>
                <w:rFonts w:eastAsia="Times New Roman"/>
              </w:rPr>
              <w:t>4</w:t>
            </w:r>
          </w:p>
        </w:tc>
        <w:tc>
          <w:tcPr>
            <w:tcW w:w="684" w:type="dxa"/>
          </w:tcPr>
          <w:p w14:paraId="47D464BD" w14:textId="77777777" w:rsidR="001F07E0" w:rsidRPr="00E359BF" w:rsidRDefault="001F07E0">
            <w:pPr>
              <w:pStyle w:val="TableTextCentered"/>
              <w:rPr>
                <w:rFonts w:eastAsia="Times New Roman"/>
              </w:rPr>
            </w:pPr>
            <w:r>
              <w:rPr>
                <w:rFonts w:eastAsia="Times New Roman"/>
              </w:rPr>
              <w:t>4</w:t>
            </w:r>
          </w:p>
        </w:tc>
        <w:tc>
          <w:tcPr>
            <w:tcW w:w="684" w:type="dxa"/>
          </w:tcPr>
          <w:p w14:paraId="3A297DF4" w14:textId="77777777" w:rsidR="001F07E0" w:rsidRPr="00E359BF" w:rsidRDefault="001F07E0">
            <w:pPr>
              <w:pStyle w:val="TableTextCentered"/>
              <w:rPr>
                <w:rFonts w:eastAsia="Times New Roman"/>
              </w:rPr>
            </w:pPr>
            <w:r>
              <w:rPr>
                <w:rFonts w:eastAsia="Times New Roman"/>
              </w:rPr>
              <w:t>5</w:t>
            </w:r>
          </w:p>
        </w:tc>
        <w:tc>
          <w:tcPr>
            <w:tcW w:w="684" w:type="dxa"/>
          </w:tcPr>
          <w:p w14:paraId="64D1C491" w14:textId="77777777" w:rsidR="001F07E0" w:rsidRPr="00E359BF" w:rsidRDefault="001F07E0">
            <w:pPr>
              <w:pStyle w:val="TableTextCentered"/>
              <w:rPr>
                <w:rFonts w:eastAsia="Times New Roman"/>
              </w:rPr>
            </w:pPr>
            <w:r>
              <w:rPr>
                <w:rFonts w:eastAsia="Times New Roman"/>
              </w:rPr>
              <w:t>1</w:t>
            </w:r>
          </w:p>
        </w:tc>
        <w:tc>
          <w:tcPr>
            <w:tcW w:w="684" w:type="dxa"/>
            <w:vAlign w:val="center"/>
          </w:tcPr>
          <w:p w14:paraId="5E6EE117" w14:textId="77777777" w:rsidR="001F07E0" w:rsidRPr="00E359BF" w:rsidRDefault="001F07E0">
            <w:pPr>
              <w:pStyle w:val="TableTextCentered"/>
              <w:rPr>
                <w:rFonts w:eastAsia="Times New Roman"/>
              </w:rPr>
            </w:pPr>
            <w:r>
              <w:rPr>
                <w:rFonts w:eastAsia="Times New Roman"/>
              </w:rPr>
              <w:t>3</w:t>
            </w:r>
          </w:p>
        </w:tc>
        <w:tc>
          <w:tcPr>
            <w:tcW w:w="684" w:type="dxa"/>
            <w:vAlign w:val="center"/>
          </w:tcPr>
          <w:p w14:paraId="5EBE1734" w14:textId="77777777" w:rsidR="001F07E0" w:rsidRPr="00E359BF" w:rsidRDefault="001F07E0">
            <w:pPr>
              <w:pStyle w:val="TableTextCentered"/>
              <w:rPr>
                <w:rFonts w:eastAsia="Times New Roman"/>
              </w:rPr>
            </w:pPr>
            <w:r>
              <w:rPr>
                <w:rFonts w:eastAsia="Times New Roman"/>
              </w:rPr>
              <w:t>0</w:t>
            </w:r>
          </w:p>
        </w:tc>
        <w:tc>
          <w:tcPr>
            <w:tcW w:w="575" w:type="dxa"/>
          </w:tcPr>
          <w:p w14:paraId="3D8D1CA7" w14:textId="77777777" w:rsidR="001F07E0" w:rsidRPr="00E359BF" w:rsidRDefault="001F07E0">
            <w:pPr>
              <w:pStyle w:val="TableTextCentered"/>
              <w:rPr>
                <w:rFonts w:eastAsia="Times New Roman"/>
              </w:rPr>
            </w:pPr>
            <w:r>
              <w:rPr>
                <w:rFonts w:eastAsia="Times New Roman"/>
              </w:rPr>
              <w:t>20</w:t>
            </w:r>
          </w:p>
        </w:tc>
        <w:tc>
          <w:tcPr>
            <w:tcW w:w="892" w:type="dxa"/>
          </w:tcPr>
          <w:p w14:paraId="699108AF" w14:textId="77777777" w:rsidR="001F07E0" w:rsidRPr="00E359BF" w:rsidRDefault="001F07E0">
            <w:pPr>
              <w:pStyle w:val="TableTextCentered"/>
              <w:rPr>
                <w:rFonts w:eastAsia="Times New Roman"/>
              </w:rPr>
            </w:pPr>
            <w:r>
              <w:rPr>
                <w:rFonts w:eastAsia="Times New Roman"/>
              </w:rPr>
              <w:t>3.3</w:t>
            </w:r>
          </w:p>
        </w:tc>
      </w:tr>
      <w:tr w:rsidR="0041160A" w:rsidRPr="00E359BF" w14:paraId="298F5304" w14:textId="77777777" w:rsidTr="00812B48">
        <w:tc>
          <w:tcPr>
            <w:tcW w:w="3089" w:type="dxa"/>
            <w:shd w:val="clear" w:color="auto" w:fill="D9E2F3" w:themeFill="accent5" w:themeFillTint="33"/>
            <w:vAlign w:val="center"/>
          </w:tcPr>
          <w:p w14:paraId="35EA4085" w14:textId="77777777" w:rsidR="001F07E0" w:rsidRPr="00A34856" w:rsidRDefault="001F07E0">
            <w:pPr>
              <w:pStyle w:val="TableSubheading"/>
            </w:pPr>
            <w:r w:rsidRPr="00A34856">
              <w:t>Student Engagement</w:t>
            </w:r>
          </w:p>
        </w:tc>
        <w:tc>
          <w:tcPr>
            <w:tcW w:w="684" w:type="dxa"/>
            <w:shd w:val="clear" w:color="auto" w:fill="D9E2F3" w:themeFill="accent5" w:themeFillTint="33"/>
          </w:tcPr>
          <w:p w14:paraId="76BA0FF2" w14:textId="77777777" w:rsidR="001F07E0" w:rsidRPr="009A0F07" w:rsidRDefault="001F07E0">
            <w:pPr>
              <w:pStyle w:val="TableTextCenteredDemi"/>
              <w:rPr>
                <w:rFonts w:eastAsia="Times New Roman"/>
                <w:bCs/>
              </w:rPr>
            </w:pPr>
            <w:r>
              <w:rPr>
                <w:rFonts w:eastAsia="Times New Roman"/>
                <w:bCs/>
              </w:rPr>
              <w:t>0</w:t>
            </w:r>
          </w:p>
        </w:tc>
        <w:tc>
          <w:tcPr>
            <w:tcW w:w="684" w:type="dxa"/>
            <w:shd w:val="clear" w:color="auto" w:fill="D9E2F3" w:themeFill="accent5" w:themeFillTint="33"/>
          </w:tcPr>
          <w:p w14:paraId="5B02AAC0" w14:textId="77777777" w:rsidR="001F07E0" w:rsidRPr="009A0F07" w:rsidRDefault="001F07E0">
            <w:pPr>
              <w:pStyle w:val="TableTextCenteredDemi"/>
              <w:rPr>
                <w:rFonts w:eastAsia="Times New Roman"/>
                <w:bCs/>
              </w:rPr>
            </w:pPr>
            <w:r>
              <w:rPr>
                <w:rFonts w:eastAsia="Times New Roman"/>
                <w:bCs/>
              </w:rPr>
              <w:t>0</w:t>
            </w:r>
          </w:p>
        </w:tc>
        <w:tc>
          <w:tcPr>
            <w:tcW w:w="684" w:type="dxa"/>
            <w:shd w:val="clear" w:color="auto" w:fill="D9E2F3" w:themeFill="accent5" w:themeFillTint="33"/>
          </w:tcPr>
          <w:p w14:paraId="105D8110" w14:textId="77777777" w:rsidR="001F07E0" w:rsidRPr="009A0F07" w:rsidRDefault="001F07E0">
            <w:pPr>
              <w:pStyle w:val="TableTextCenteredDemi"/>
              <w:rPr>
                <w:rFonts w:eastAsia="Times New Roman"/>
                <w:bCs/>
              </w:rPr>
            </w:pPr>
            <w:r>
              <w:rPr>
                <w:rFonts w:eastAsia="Times New Roman"/>
                <w:bCs/>
              </w:rPr>
              <w:t>5</w:t>
            </w:r>
          </w:p>
        </w:tc>
        <w:tc>
          <w:tcPr>
            <w:tcW w:w="684" w:type="dxa"/>
            <w:shd w:val="clear" w:color="auto" w:fill="D9E2F3" w:themeFill="accent5" w:themeFillTint="33"/>
          </w:tcPr>
          <w:p w14:paraId="6E2CF935" w14:textId="77777777" w:rsidR="001F07E0" w:rsidRPr="009A0F07" w:rsidRDefault="001F07E0">
            <w:pPr>
              <w:pStyle w:val="TableTextCenteredDemi"/>
              <w:rPr>
                <w:rFonts w:eastAsia="Times New Roman"/>
                <w:bCs/>
              </w:rPr>
            </w:pPr>
            <w:r>
              <w:rPr>
                <w:rFonts w:eastAsia="Times New Roman"/>
                <w:bCs/>
              </w:rPr>
              <w:t>6</w:t>
            </w:r>
          </w:p>
        </w:tc>
        <w:tc>
          <w:tcPr>
            <w:tcW w:w="684" w:type="dxa"/>
            <w:shd w:val="clear" w:color="auto" w:fill="D9E2F3" w:themeFill="accent5" w:themeFillTint="33"/>
          </w:tcPr>
          <w:p w14:paraId="4E616183" w14:textId="77777777" w:rsidR="001F07E0" w:rsidRPr="009A0F07" w:rsidRDefault="001F07E0">
            <w:pPr>
              <w:pStyle w:val="TableTextCenteredDemi"/>
              <w:rPr>
                <w:rFonts w:eastAsia="Times New Roman"/>
                <w:bCs/>
              </w:rPr>
            </w:pPr>
            <w:r>
              <w:rPr>
                <w:rFonts w:eastAsia="Times New Roman"/>
                <w:bCs/>
              </w:rPr>
              <w:t>6</w:t>
            </w:r>
          </w:p>
        </w:tc>
        <w:tc>
          <w:tcPr>
            <w:tcW w:w="684" w:type="dxa"/>
            <w:shd w:val="clear" w:color="auto" w:fill="D9E2F3" w:themeFill="accent5" w:themeFillTint="33"/>
            <w:vAlign w:val="center"/>
          </w:tcPr>
          <w:p w14:paraId="08E6B0CA" w14:textId="77777777" w:rsidR="001F07E0" w:rsidRPr="009A0F07" w:rsidRDefault="001F07E0">
            <w:pPr>
              <w:pStyle w:val="TableTextCenteredDemi"/>
              <w:rPr>
                <w:rFonts w:eastAsia="Times New Roman"/>
                <w:bCs/>
              </w:rPr>
            </w:pPr>
            <w:r>
              <w:rPr>
                <w:rFonts w:eastAsia="Times New Roman"/>
                <w:bCs/>
              </w:rPr>
              <w:t>2</w:t>
            </w:r>
          </w:p>
        </w:tc>
        <w:tc>
          <w:tcPr>
            <w:tcW w:w="684" w:type="dxa"/>
            <w:shd w:val="clear" w:color="auto" w:fill="D9E2F3" w:themeFill="accent5" w:themeFillTint="33"/>
            <w:vAlign w:val="center"/>
          </w:tcPr>
          <w:p w14:paraId="1518F2D4" w14:textId="77777777" w:rsidR="001F07E0" w:rsidRPr="009A0F07" w:rsidRDefault="001F07E0">
            <w:pPr>
              <w:pStyle w:val="TableTextCenteredDemi"/>
              <w:rPr>
                <w:rFonts w:eastAsia="Times New Roman"/>
                <w:bCs/>
              </w:rPr>
            </w:pPr>
            <w:r>
              <w:rPr>
                <w:rFonts w:eastAsia="Times New Roman"/>
                <w:bCs/>
              </w:rPr>
              <w:t>1</w:t>
            </w:r>
          </w:p>
        </w:tc>
        <w:tc>
          <w:tcPr>
            <w:tcW w:w="575" w:type="dxa"/>
            <w:shd w:val="clear" w:color="auto" w:fill="D9E2F3" w:themeFill="accent5" w:themeFillTint="33"/>
          </w:tcPr>
          <w:p w14:paraId="79286064" w14:textId="77777777" w:rsidR="001F07E0" w:rsidRPr="009A0F07" w:rsidRDefault="001F07E0">
            <w:pPr>
              <w:pStyle w:val="TableTextCenteredDemi"/>
              <w:rPr>
                <w:rFonts w:eastAsia="Times New Roman"/>
                <w:bCs/>
              </w:rPr>
            </w:pPr>
            <w:r>
              <w:rPr>
                <w:rFonts w:eastAsia="Times New Roman"/>
                <w:bCs/>
              </w:rPr>
              <w:t>20</w:t>
            </w:r>
          </w:p>
        </w:tc>
        <w:tc>
          <w:tcPr>
            <w:tcW w:w="892" w:type="dxa"/>
            <w:shd w:val="clear" w:color="auto" w:fill="D9E2F3" w:themeFill="accent5" w:themeFillTint="33"/>
          </w:tcPr>
          <w:p w14:paraId="1D06D112" w14:textId="77777777" w:rsidR="001F07E0" w:rsidRPr="009A0F07" w:rsidRDefault="001F07E0">
            <w:pPr>
              <w:pStyle w:val="TableTextCenteredDemi"/>
              <w:rPr>
                <w:rFonts w:eastAsia="Times New Roman"/>
                <w:bCs/>
              </w:rPr>
            </w:pPr>
            <w:r>
              <w:rPr>
                <w:rFonts w:eastAsia="Times New Roman"/>
                <w:bCs/>
              </w:rPr>
              <w:t>4.4</w:t>
            </w:r>
          </w:p>
        </w:tc>
      </w:tr>
    </w:tbl>
    <w:bookmarkEnd w:id="225"/>
    <w:p w14:paraId="7A70921F" w14:textId="77777777" w:rsidR="001F07E0" w:rsidRDefault="001F07E0">
      <w:pPr>
        <w:pStyle w:val="TableNote"/>
        <w:rPr>
          <w:szCs w:val="20"/>
        </w:rPr>
      </w:pPr>
      <w:r>
        <w:t xml:space="preserve">*The district average is an </w:t>
      </w:r>
      <w:r w:rsidRPr="00A63819">
        <w:t xml:space="preserve">average of the scores. For example, </w:t>
      </w:r>
      <w:r>
        <w:t xml:space="preserve">for Positive Climate, the district average is computed as: </w:t>
      </w:r>
      <w:bookmarkStart w:id="226" w:name="Middle_PC_Calc"/>
      <w:r>
        <w:rPr>
          <w:szCs w:val="20"/>
        </w:rPr>
        <w:t>([3 x 5] + [4 x 5] + [5 x 10]) ÷ 20 observations = 4.3</w:t>
      </w:r>
      <w:bookmarkEnd w:id="226"/>
    </w:p>
    <w:p w14:paraId="4BA2AF04" w14:textId="77777777" w:rsidR="001F07E0" w:rsidRDefault="001F07E0">
      <w:pPr>
        <w:pStyle w:val="TableNote"/>
      </w:pPr>
      <w:r w:rsidRPr="00AE4E16">
        <w:t xml:space="preserve">**Negative Climate is rated on an inverse </w:t>
      </w:r>
      <w:r>
        <w:t>scale. An original score of 1 is given a value of 7. The scoring in the table reflects the normalized adjustment</w:t>
      </w:r>
      <w:r w:rsidRPr="00AE4E16">
        <w:t xml:space="preserve">: </w:t>
      </w:r>
      <w:bookmarkStart w:id="227" w:name="Middle_NC_Calc"/>
      <w:r>
        <w:t>([5 x 1] + [6 x 4] + [7 x 15]) ÷ 20 observations = 6.7</w:t>
      </w:r>
      <w:bookmarkEnd w:id="227"/>
    </w:p>
    <w:p w14:paraId="3B20FAC1" w14:textId="77777777" w:rsidR="001F07E0" w:rsidRDefault="001F07E0">
      <w:pPr>
        <w:spacing w:after="160" w:line="259" w:lineRule="auto"/>
        <w:rPr>
          <w:rFonts w:ascii="Times New Roman" w:eastAsia="MS Mincho" w:hAnsi="Times New Roman" w:cs="Times New Roman"/>
          <w:b/>
          <w:sz w:val="20"/>
        </w:rPr>
      </w:pPr>
      <w:r>
        <w:rPr>
          <w:rFonts w:ascii="Times New Roman" w:eastAsia="MS Mincho" w:hAnsi="Times New Roman" w:cs="Times New Roman"/>
          <w:b/>
          <w:sz w:val="20"/>
        </w:rPr>
        <w:br w:type="page"/>
      </w:r>
    </w:p>
    <w:p w14:paraId="7B4090D5" w14:textId="77777777" w:rsidR="001F07E0" w:rsidRPr="00E359BF" w:rsidRDefault="001F07E0">
      <w:pPr>
        <w:pStyle w:val="Heading2-SIOR"/>
      </w:pPr>
      <w:bookmarkStart w:id="228" w:name="_Toc92194270"/>
      <w:r w:rsidRPr="00E359BF">
        <w:lastRenderedPageBreak/>
        <w:t>Summary of Average Ratings</w:t>
      </w:r>
      <w:r>
        <w:t xml:space="preserve">: </w:t>
      </w:r>
      <w:bookmarkEnd w:id="228"/>
      <w:r>
        <w:t>Grades 9</w:t>
      </w:r>
      <w:r w:rsidRPr="00E359BF">
        <w:t>–</w:t>
      </w:r>
      <w:r>
        <w:t>12</w:t>
      </w:r>
    </w:p>
    <w:p w14:paraId="77012998" w14:textId="77777777" w:rsidR="001F07E0" w:rsidRPr="00E359BF" w:rsidRDefault="001F07E0">
      <w:pPr>
        <w:pStyle w:val="TableTitle0"/>
      </w:pPr>
      <w:r w:rsidRPr="004E6368">
        <w:t>Table</w:t>
      </w:r>
      <w:r>
        <w:t xml:space="preserve"> 19.</w:t>
      </w:r>
      <w:r w:rsidRPr="00BC09E0">
        <w:t xml:space="preserve"> Summary Table of Average Ratings for</w:t>
      </w:r>
      <w:r>
        <w:t xml:space="preserve"> </w:t>
      </w:r>
      <w:r w:rsidRPr="00BC09E0">
        <w:t xml:space="preserve">Each Dimension in Grades </w:t>
      </w:r>
      <w:r>
        <w:t>9</w:t>
      </w:r>
      <w:r w:rsidRPr="00E359BF">
        <w:t>–</w:t>
      </w:r>
      <w:r>
        <w:t>12</w:t>
      </w:r>
    </w:p>
    <w:tbl>
      <w:tblPr>
        <w:tblStyle w:val="MSVTable1"/>
        <w:tblW w:w="5000" w:type="pct"/>
        <w:tblLayout w:type="fixed"/>
        <w:tblLook w:val="06A0" w:firstRow="1" w:lastRow="0" w:firstColumn="1" w:lastColumn="0" w:noHBand="1" w:noVBand="1"/>
      </w:tblPr>
      <w:tblGrid>
        <w:gridCol w:w="3070"/>
        <w:gridCol w:w="686"/>
        <w:gridCol w:w="687"/>
        <w:gridCol w:w="687"/>
        <w:gridCol w:w="686"/>
        <w:gridCol w:w="687"/>
        <w:gridCol w:w="687"/>
        <w:gridCol w:w="687"/>
        <w:gridCol w:w="584"/>
        <w:gridCol w:w="883"/>
      </w:tblGrid>
      <w:tr w:rsidR="00805EB5" w:rsidRPr="00E359BF" w14:paraId="27011A7E" w14:textId="77777777" w:rsidTr="00812B48">
        <w:trPr>
          <w:cnfStyle w:val="100000000000" w:firstRow="1" w:lastRow="0" w:firstColumn="0" w:lastColumn="0" w:oddVBand="0" w:evenVBand="0" w:oddHBand="0" w:evenHBand="0" w:firstRowFirstColumn="0" w:firstRowLastColumn="0" w:lastRowFirstColumn="0" w:lastRowLastColumn="0"/>
          <w:trHeight w:val="462"/>
          <w:tblHeader/>
        </w:trPr>
        <w:tc>
          <w:tcPr>
            <w:tcW w:w="3070" w:type="dxa"/>
            <w:tcBorders>
              <w:bottom w:val="nil"/>
            </w:tcBorders>
          </w:tcPr>
          <w:p w14:paraId="36FEA626" w14:textId="77777777" w:rsidR="0041160A" w:rsidRPr="00E359BF" w:rsidRDefault="0041160A">
            <w:pPr>
              <w:pStyle w:val="TableColHeadingCenter"/>
              <w:rPr>
                <w:rFonts w:eastAsia="MS Mincho"/>
              </w:rPr>
            </w:pPr>
          </w:p>
        </w:tc>
        <w:tc>
          <w:tcPr>
            <w:tcW w:w="686" w:type="dxa"/>
            <w:tcMar>
              <w:left w:w="14" w:type="dxa"/>
              <w:right w:w="14" w:type="dxa"/>
            </w:tcMar>
            <w:vAlign w:val="center"/>
          </w:tcPr>
          <w:p w14:paraId="6238BE98" w14:textId="77777777" w:rsidR="0041160A" w:rsidRPr="00E359BF" w:rsidRDefault="0041160A">
            <w:pPr>
              <w:pStyle w:val="TableColHeadingCenter"/>
              <w:rPr>
                <w:rFonts w:eastAsia="MS Mincho"/>
              </w:rPr>
            </w:pPr>
            <w:r w:rsidRPr="00E359BF">
              <w:rPr>
                <w:rFonts w:eastAsia="MS Mincho"/>
              </w:rPr>
              <w:t>Low Range</w:t>
            </w:r>
          </w:p>
        </w:tc>
        <w:tc>
          <w:tcPr>
            <w:tcW w:w="687" w:type="dxa"/>
            <w:tcMar>
              <w:left w:w="14" w:type="dxa"/>
              <w:right w:w="14" w:type="dxa"/>
            </w:tcMar>
            <w:vAlign w:val="center"/>
          </w:tcPr>
          <w:p w14:paraId="35F4AF4D" w14:textId="77777777" w:rsidR="0041160A" w:rsidRPr="00E359BF" w:rsidRDefault="0041160A">
            <w:pPr>
              <w:pStyle w:val="TableColHeadingCenter"/>
              <w:rPr>
                <w:rFonts w:eastAsia="MS Mincho"/>
              </w:rPr>
            </w:pPr>
            <w:r w:rsidRPr="00E359BF">
              <w:rPr>
                <w:rFonts w:eastAsia="MS Mincho"/>
              </w:rPr>
              <w:t>Low Range</w:t>
            </w:r>
          </w:p>
        </w:tc>
        <w:tc>
          <w:tcPr>
            <w:tcW w:w="687" w:type="dxa"/>
            <w:tcMar>
              <w:left w:w="14" w:type="dxa"/>
              <w:right w:w="14" w:type="dxa"/>
            </w:tcMar>
            <w:vAlign w:val="center"/>
          </w:tcPr>
          <w:p w14:paraId="06F5EDE6" w14:textId="77777777" w:rsidR="0041160A" w:rsidRPr="00E359BF" w:rsidRDefault="0041160A">
            <w:pPr>
              <w:pStyle w:val="TableColHeadingCenter"/>
              <w:rPr>
                <w:rFonts w:eastAsia="MS Mincho"/>
              </w:rPr>
            </w:pPr>
            <w:r w:rsidRPr="00E359BF">
              <w:rPr>
                <w:rFonts w:eastAsia="MS Mincho"/>
              </w:rPr>
              <w:t>Middle Range</w:t>
            </w:r>
          </w:p>
        </w:tc>
        <w:tc>
          <w:tcPr>
            <w:tcW w:w="686" w:type="dxa"/>
            <w:tcMar>
              <w:left w:w="14" w:type="dxa"/>
              <w:right w:w="14" w:type="dxa"/>
            </w:tcMar>
            <w:vAlign w:val="center"/>
          </w:tcPr>
          <w:p w14:paraId="23B44AA0" w14:textId="77777777" w:rsidR="0041160A" w:rsidRPr="00E359BF" w:rsidRDefault="0041160A">
            <w:pPr>
              <w:pStyle w:val="TableColHeadingCenter"/>
              <w:rPr>
                <w:rFonts w:eastAsia="MS Mincho"/>
              </w:rPr>
            </w:pPr>
            <w:r w:rsidRPr="00E359BF">
              <w:rPr>
                <w:rFonts w:eastAsia="MS Mincho"/>
              </w:rPr>
              <w:t>Middle Range</w:t>
            </w:r>
          </w:p>
        </w:tc>
        <w:tc>
          <w:tcPr>
            <w:tcW w:w="687" w:type="dxa"/>
            <w:tcMar>
              <w:left w:w="14" w:type="dxa"/>
              <w:right w:w="14" w:type="dxa"/>
            </w:tcMar>
            <w:vAlign w:val="center"/>
          </w:tcPr>
          <w:p w14:paraId="569FAD32" w14:textId="77777777" w:rsidR="0041160A" w:rsidRPr="00E359BF" w:rsidRDefault="0041160A">
            <w:pPr>
              <w:pStyle w:val="TableColHeadingCenter"/>
              <w:rPr>
                <w:rFonts w:eastAsia="MS Mincho"/>
              </w:rPr>
            </w:pPr>
            <w:r w:rsidRPr="00E359BF">
              <w:rPr>
                <w:rFonts w:eastAsia="MS Mincho"/>
              </w:rPr>
              <w:t>Middle Range</w:t>
            </w:r>
          </w:p>
        </w:tc>
        <w:tc>
          <w:tcPr>
            <w:tcW w:w="687" w:type="dxa"/>
            <w:tcMar>
              <w:left w:w="14" w:type="dxa"/>
              <w:right w:w="14" w:type="dxa"/>
            </w:tcMar>
            <w:vAlign w:val="center"/>
          </w:tcPr>
          <w:p w14:paraId="46C44589" w14:textId="77777777" w:rsidR="0041160A" w:rsidRPr="00E359BF" w:rsidRDefault="0041160A">
            <w:pPr>
              <w:pStyle w:val="TableColHeadingCenter"/>
              <w:rPr>
                <w:rFonts w:eastAsia="MS Mincho"/>
              </w:rPr>
            </w:pPr>
            <w:r w:rsidRPr="00E359BF">
              <w:rPr>
                <w:rFonts w:eastAsia="MS Mincho"/>
              </w:rPr>
              <w:t>High Range</w:t>
            </w:r>
          </w:p>
        </w:tc>
        <w:tc>
          <w:tcPr>
            <w:tcW w:w="687" w:type="dxa"/>
            <w:tcMar>
              <w:left w:w="14" w:type="dxa"/>
              <w:right w:w="14" w:type="dxa"/>
            </w:tcMar>
            <w:vAlign w:val="center"/>
          </w:tcPr>
          <w:p w14:paraId="72AC6199" w14:textId="77777777" w:rsidR="0041160A" w:rsidRPr="00E359BF" w:rsidRDefault="0041160A">
            <w:pPr>
              <w:pStyle w:val="TableColHeadingCenter"/>
              <w:rPr>
                <w:rFonts w:eastAsia="MS Mincho"/>
              </w:rPr>
            </w:pPr>
            <w:r w:rsidRPr="00E359BF">
              <w:rPr>
                <w:rFonts w:eastAsia="MS Mincho"/>
              </w:rPr>
              <w:t>High Range</w:t>
            </w:r>
          </w:p>
        </w:tc>
        <w:tc>
          <w:tcPr>
            <w:tcW w:w="584" w:type="dxa"/>
            <w:tcBorders>
              <w:bottom w:val="nil"/>
            </w:tcBorders>
            <w:vAlign w:val="center"/>
          </w:tcPr>
          <w:p w14:paraId="5A2919B3" w14:textId="77777777" w:rsidR="0041160A" w:rsidRPr="00E359BF" w:rsidRDefault="0041160A">
            <w:pPr>
              <w:pStyle w:val="TableColHeadingCenter"/>
              <w:rPr>
                <w:rFonts w:eastAsia="MS Mincho"/>
              </w:rPr>
            </w:pPr>
          </w:p>
        </w:tc>
        <w:tc>
          <w:tcPr>
            <w:tcW w:w="883" w:type="dxa"/>
            <w:tcBorders>
              <w:bottom w:val="nil"/>
            </w:tcBorders>
            <w:vAlign w:val="center"/>
          </w:tcPr>
          <w:p w14:paraId="75CBD040" w14:textId="77777777" w:rsidR="0041160A" w:rsidRPr="00E359BF" w:rsidRDefault="0041160A">
            <w:pPr>
              <w:pStyle w:val="TableColHeadingCenter"/>
              <w:rPr>
                <w:rFonts w:eastAsia="MS Mincho"/>
              </w:rPr>
            </w:pPr>
          </w:p>
        </w:tc>
      </w:tr>
      <w:tr w:rsidR="0041160A" w:rsidRPr="00E359BF" w14:paraId="58AB520E" w14:textId="77777777" w:rsidTr="00812B48">
        <w:trPr>
          <w:cnfStyle w:val="100000000000" w:firstRow="1" w:lastRow="0" w:firstColumn="0" w:lastColumn="0" w:oddVBand="0" w:evenVBand="0" w:oddHBand="0" w:evenHBand="0" w:firstRowFirstColumn="0" w:firstRowLastColumn="0" w:lastRowFirstColumn="0" w:lastRowLastColumn="0"/>
          <w:tblHeader/>
        </w:trPr>
        <w:tc>
          <w:tcPr>
            <w:tcW w:w="3070" w:type="dxa"/>
            <w:tcBorders>
              <w:top w:val="nil"/>
            </w:tcBorders>
          </w:tcPr>
          <w:p w14:paraId="70621555" w14:textId="77777777" w:rsidR="0041160A" w:rsidRPr="00E359BF" w:rsidRDefault="0041160A">
            <w:pPr>
              <w:pStyle w:val="TableColHeadingCenter"/>
              <w:rPr>
                <w:rFonts w:eastAsia="MS Mincho"/>
              </w:rPr>
            </w:pPr>
          </w:p>
        </w:tc>
        <w:tc>
          <w:tcPr>
            <w:tcW w:w="686" w:type="dxa"/>
            <w:vAlign w:val="center"/>
          </w:tcPr>
          <w:p w14:paraId="7DD95B9B" w14:textId="77777777" w:rsidR="0041160A" w:rsidRPr="00E359BF" w:rsidRDefault="0041160A">
            <w:pPr>
              <w:pStyle w:val="TableColHeadingCenter"/>
              <w:rPr>
                <w:rFonts w:eastAsia="MS Mincho"/>
              </w:rPr>
            </w:pPr>
            <w:r w:rsidRPr="00E359BF">
              <w:rPr>
                <w:rFonts w:eastAsia="MS Mincho"/>
              </w:rPr>
              <w:t>1</w:t>
            </w:r>
          </w:p>
        </w:tc>
        <w:tc>
          <w:tcPr>
            <w:tcW w:w="687" w:type="dxa"/>
            <w:vAlign w:val="center"/>
          </w:tcPr>
          <w:p w14:paraId="169C41B9" w14:textId="77777777" w:rsidR="0041160A" w:rsidRPr="00E359BF" w:rsidRDefault="0041160A">
            <w:pPr>
              <w:pStyle w:val="TableColHeadingCenter"/>
              <w:rPr>
                <w:rFonts w:eastAsia="MS Mincho"/>
              </w:rPr>
            </w:pPr>
            <w:r w:rsidRPr="00E359BF">
              <w:rPr>
                <w:rFonts w:eastAsia="MS Mincho"/>
              </w:rPr>
              <w:t>2</w:t>
            </w:r>
          </w:p>
        </w:tc>
        <w:tc>
          <w:tcPr>
            <w:tcW w:w="687" w:type="dxa"/>
            <w:vAlign w:val="center"/>
          </w:tcPr>
          <w:p w14:paraId="039205CA" w14:textId="77777777" w:rsidR="0041160A" w:rsidRPr="00E359BF" w:rsidRDefault="0041160A">
            <w:pPr>
              <w:pStyle w:val="TableColHeadingCenter"/>
              <w:rPr>
                <w:rFonts w:eastAsia="MS Mincho"/>
              </w:rPr>
            </w:pPr>
            <w:r w:rsidRPr="00E359BF">
              <w:rPr>
                <w:rFonts w:eastAsia="MS Mincho"/>
              </w:rPr>
              <w:t>3</w:t>
            </w:r>
          </w:p>
        </w:tc>
        <w:tc>
          <w:tcPr>
            <w:tcW w:w="686" w:type="dxa"/>
            <w:vAlign w:val="center"/>
          </w:tcPr>
          <w:p w14:paraId="13F4D6F9" w14:textId="77777777" w:rsidR="0041160A" w:rsidRPr="00E359BF" w:rsidRDefault="0041160A">
            <w:pPr>
              <w:pStyle w:val="TableColHeadingCenter"/>
              <w:rPr>
                <w:rFonts w:eastAsia="MS Mincho"/>
              </w:rPr>
            </w:pPr>
            <w:r w:rsidRPr="00E359BF">
              <w:rPr>
                <w:rFonts w:eastAsia="MS Mincho"/>
              </w:rPr>
              <w:t>4</w:t>
            </w:r>
          </w:p>
        </w:tc>
        <w:tc>
          <w:tcPr>
            <w:tcW w:w="687" w:type="dxa"/>
            <w:vAlign w:val="center"/>
          </w:tcPr>
          <w:p w14:paraId="32E7D7F6" w14:textId="77777777" w:rsidR="0041160A" w:rsidRPr="00E359BF" w:rsidRDefault="0041160A">
            <w:pPr>
              <w:pStyle w:val="TableColHeadingCenter"/>
              <w:rPr>
                <w:rFonts w:eastAsia="MS Mincho"/>
              </w:rPr>
            </w:pPr>
            <w:r w:rsidRPr="00E359BF">
              <w:rPr>
                <w:rFonts w:eastAsia="MS Mincho"/>
              </w:rPr>
              <w:t>5</w:t>
            </w:r>
          </w:p>
        </w:tc>
        <w:tc>
          <w:tcPr>
            <w:tcW w:w="687" w:type="dxa"/>
            <w:vAlign w:val="center"/>
          </w:tcPr>
          <w:p w14:paraId="0354D97A" w14:textId="77777777" w:rsidR="0041160A" w:rsidRPr="00E359BF" w:rsidRDefault="0041160A">
            <w:pPr>
              <w:pStyle w:val="TableColHeadingCenter"/>
              <w:rPr>
                <w:rFonts w:eastAsia="MS Mincho"/>
              </w:rPr>
            </w:pPr>
            <w:r w:rsidRPr="00E359BF">
              <w:rPr>
                <w:rFonts w:eastAsia="MS Mincho"/>
              </w:rPr>
              <w:t>6</w:t>
            </w:r>
          </w:p>
        </w:tc>
        <w:tc>
          <w:tcPr>
            <w:tcW w:w="687" w:type="dxa"/>
            <w:vAlign w:val="center"/>
          </w:tcPr>
          <w:p w14:paraId="6927E061" w14:textId="77777777" w:rsidR="0041160A" w:rsidRPr="00E359BF" w:rsidRDefault="0041160A">
            <w:pPr>
              <w:pStyle w:val="TableColHeadingCenter"/>
              <w:rPr>
                <w:rFonts w:eastAsia="MS Mincho"/>
              </w:rPr>
            </w:pPr>
            <w:r w:rsidRPr="00E359BF">
              <w:rPr>
                <w:rFonts w:eastAsia="MS Mincho"/>
              </w:rPr>
              <w:t>7</w:t>
            </w:r>
          </w:p>
        </w:tc>
        <w:tc>
          <w:tcPr>
            <w:tcW w:w="584" w:type="dxa"/>
            <w:tcBorders>
              <w:top w:val="nil"/>
            </w:tcBorders>
            <w:vAlign w:val="center"/>
          </w:tcPr>
          <w:p w14:paraId="39D7D8E2" w14:textId="77777777" w:rsidR="0041160A" w:rsidRPr="00E359BF" w:rsidRDefault="0041160A">
            <w:pPr>
              <w:pStyle w:val="TableColHeadingCenter"/>
              <w:rPr>
                <w:rFonts w:eastAsia="MS Mincho"/>
              </w:rPr>
            </w:pPr>
            <w:r>
              <w:rPr>
                <w:rFonts w:eastAsia="MS Mincho"/>
              </w:rPr>
              <w:t>n</w:t>
            </w:r>
          </w:p>
        </w:tc>
        <w:tc>
          <w:tcPr>
            <w:tcW w:w="883" w:type="dxa"/>
            <w:tcBorders>
              <w:top w:val="nil"/>
            </w:tcBorders>
            <w:vAlign w:val="center"/>
          </w:tcPr>
          <w:p w14:paraId="28A8394F" w14:textId="77777777" w:rsidR="0041160A" w:rsidRPr="00E359BF" w:rsidRDefault="0041160A">
            <w:pPr>
              <w:pStyle w:val="TableColHeadingCenter"/>
              <w:rPr>
                <w:rFonts w:eastAsia="MS Mincho"/>
              </w:rPr>
            </w:pPr>
            <w:r w:rsidRPr="00E359BF">
              <w:rPr>
                <w:rFonts w:eastAsia="MS Mincho"/>
              </w:rPr>
              <w:t>Average Scores*</w:t>
            </w:r>
          </w:p>
        </w:tc>
      </w:tr>
      <w:tr w:rsidR="00812B48" w:rsidRPr="00E359BF" w14:paraId="1D0408E0" w14:textId="77777777" w:rsidTr="00812B48">
        <w:tc>
          <w:tcPr>
            <w:tcW w:w="3070" w:type="dxa"/>
            <w:shd w:val="clear" w:color="auto" w:fill="D9E2F3" w:themeFill="accent5" w:themeFillTint="33"/>
            <w:vAlign w:val="center"/>
          </w:tcPr>
          <w:p w14:paraId="366767C1" w14:textId="77777777" w:rsidR="001F07E0" w:rsidRPr="00E359BF" w:rsidRDefault="001F07E0">
            <w:pPr>
              <w:pStyle w:val="TableSubheading"/>
            </w:pPr>
            <w:bookmarkStart w:id="229" w:name="SummaryTbl_High"/>
            <w:r w:rsidRPr="00E359BF">
              <w:t>Emotional Support Domain</w:t>
            </w:r>
          </w:p>
        </w:tc>
        <w:tc>
          <w:tcPr>
            <w:tcW w:w="686" w:type="dxa"/>
            <w:shd w:val="clear" w:color="auto" w:fill="D9E2F3" w:themeFill="accent5" w:themeFillTint="33"/>
          </w:tcPr>
          <w:p w14:paraId="380423B1" w14:textId="77777777" w:rsidR="001F07E0" w:rsidRPr="00E359BF" w:rsidRDefault="001F07E0">
            <w:pPr>
              <w:pStyle w:val="TableTextCenteredDemi"/>
              <w:rPr>
                <w:rFonts w:eastAsia="Times New Roman"/>
              </w:rPr>
            </w:pPr>
            <w:r>
              <w:rPr>
                <w:rFonts w:eastAsia="Times New Roman"/>
              </w:rPr>
              <w:t>4</w:t>
            </w:r>
          </w:p>
        </w:tc>
        <w:tc>
          <w:tcPr>
            <w:tcW w:w="687" w:type="dxa"/>
            <w:shd w:val="clear" w:color="auto" w:fill="D9E2F3" w:themeFill="accent5" w:themeFillTint="33"/>
          </w:tcPr>
          <w:p w14:paraId="11DA0935" w14:textId="77777777" w:rsidR="001F07E0" w:rsidRPr="00E359BF" w:rsidRDefault="001F07E0">
            <w:pPr>
              <w:pStyle w:val="TableTextCenteredDemi"/>
              <w:rPr>
                <w:rFonts w:eastAsia="Times New Roman"/>
              </w:rPr>
            </w:pPr>
            <w:r>
              <w:rPr>
                <w:rFonts w:eastAsia="Times New Roman"/>
              </w:rPr>
              <w:t>2</w:t>
            </w:r>
          </w:p>
        </w:tc>
        <w:tc>
          <w:tcPr>
            <w:tcW w:w="687" w:type="dxa"/>
            <w:shd w:val="clear" w:color="auto" w:fill="D9E2F3" w:themeFill="accent5" w:themeFillTint="33"/>
          </w:tcPr>
          <w:p w14:paraId="749FE9CD" w14:textId="77777777" w:rsidR="001F07E0" w:rsidRPr="00E359BF" w:rsidRDefault="001F07E0">
            <w:pPr>
              <w:pStyle w:val="TableTextCenteredDemi"/>
              <w:rPr>
                <w:rFonts w:eastAsia="Times New Roman"/>
              </w:rPr>
            </w:pPr>
            <w:r>
              <w:rPr>
                <w:rFonts w:eastAsia="Times New Roman"/>
              </w:rPr>
              <w:t>10</w:t>
            </w:r>
          </w:p>
        </w:tc>
        <w:tc>
          <w:tcPr>
            <w:tcW w:w="686" w:type="dxa"/>
            <w:shd w:val="clear" w:color="auto" w:fill="D9E2F3" w:themeFill="accent5" w:themeFillTint="33"/>
          </w:tcPr>
          <w:p w14:paraId="35D95C7A" w14:textId="77777777" w:rsidR="001F07E0" w:rsidRPr="00E359BF" w:rsidRDefault="001F07E0">
            <w:pPr>
              <w:pStyle w:val="TableTextCenteredDemi"/>
              <w:rPr>
                <w:rFonts w:eastAsia="Times New Roman"/>
              </w:rPr>
            </w:pPr>
            <w:r>
              <w:rPr>
                <w:rFonts w:eastAsia="Times New Roman"/>
              </w:rPr>
              <w:t>12</w:t>
            </w:r>
          </w:p>
        </w:tc>
        <w:tc>
          <w:tcPr>
            <w:tcW w:w="687" w:type="dxa"/>
            <w:shd w:val="clear" w:color="auto" w:fill="D9E2F3" w:themeFill="accent5" w:themeFillTint="33"/>
          </w:tcPr>
          <w:p w14:paraId="6EBD89A9" w14:textId="77777777" w:rsidR="001F07E0" w:rsidRPr="00E359BF" w:rsidRDefault="001F07E0">
            <w:pPr>
              <w:pStyle w:val="TableTextCenteredDemi"/>
              <w:rPr>
                <w:rFonts w:eastAsia="Times New Roman"/>
              </w:rPr>
            </w:pPr>
            <w:r>
              <w:rPr>
                <w:rFonts w:eastAsia="Times New Roman"/>
              </w:rPr>
              <w:t>14</w:t>
            </w:r>
          </w:p>
        </w:tc>
        <w:tc>
          <w:tcPr>
            <w:tcW w:w="687" w:type="dxa"/>
            <w:shd w:val="clear" w:color="auto" w:fill="D9E2F3" w:themeFill="accent5" w:themeFillTint="33"/>
            <w:vAlign w:val="center"/>
          </w:tcPr>
          <w:p w14:paraId="78571453" w14:textId="77777777" w:rsidR="001F07E0" w:rsidRPr="00E359BF" w:rsidRDefault="001F07E0">
            <w:pPr>
              <w:pStyle w:val="TableTextCenteredDemi"/>
              <w:rPr>
                <w:rFonts w:eastAsia="Times New Roman"/>
              </w:rPr>
            </w:pPr>
            <w:r>
              <w:rPr>
                <w:rFonts w:eastAsia="Times New Roman"/>
              </w:rPr>
              <w:t>13</w:t>
            </w:r>
          </w:p>
        </w:tc>
        <w:tc>
          <w:tcPr>
            <w:tcW w:w="687" w:type="dxa"/>
            <w:shd w:val="clear" w:color="auto" w:fill="D9E2F3" w:themeFill="accent5" w:themeFillTint="33"/>
            <w:vAlign w:val="center"/>
          </w:tcPr>
          <w:p w14:paraId="3FB39EC7" w14:textId="77777777" w:rsidR="001F07E0" w:rsidRPr="00E359BF" w:rsidRDefault="001F07E0">
            <w:pPr>
              <w:pStyle w:val="TableTextCenteredDemi"/>
              <w:rPr>
                <w:rFonts w:eastAsia="Times New Roman"/>
              </w:rPr>
            </w:pPr>
            <w:r>
              <w:rPr>
                <w:rFonts w:eastAsia="Times New Roman"/>
              </w:rPr>
              <w:t>11</w:t>
            </w:r>
          </w:p>
        </w:tc>
        <w:tc>
          <w:tcPr>
            <w:tcW w:w="584" w:type="dxa"/>
            <w:shd w:val="clear" w:color="auto" w:fill="D9E2F3" w:themeFill="accent5" w:themeFillTint="33"/>
          </w:tcPr>
          <w:p w14:paraId="68DEFE0D" w14:textId="77777777" w:rsidR="001F07E0" w:rsidRPr="00E359BF" w:rsidRDefault="001F07E0">
            <w:pPr>
              <w:pStyle w:val="TableTextCenteredDemi"/>
              <w:rPr>
                <w:rFonts w:eastAsia="Times New Roman"/>
              </w:rPr>
            </w:pPr>
            <w:r>
              <w:rPr>
                <w:rFonts w:eastAsia="Times New Roman"/>
              </w:rPr>
              <w:t>66</w:t>
            </w:r>
          </w:p>
        </w:tc>
        <w:tc>
          <w:tcPr>
            <w:tcW w:w="883" w:type="dxa"/>
            <w:shd w:val="clear" w:color="auto" w:fill="D9E2F3" w:themeFill="accent5" w:themeFillTint="33"/>
          </w:tcPr>
          <w:p w14:paraId="4DC516AF" w14:textId="77777777" w:rsidR="001F07E0" w:rsidRPr="00E359BF" w:rsidRDefault="001F07E0">
            <w:pPr>
              <w:pStyle w:val="TableTextCenteredDemi"/>
              <w:rPr>
                <w:rFonts w:eastAsia="Times New Roman"/>
              </w:rPr>
            </w:pPr>
            <w:r>
              <w:rPr>
                <w:rFonts w:eastAsia="Times New Roman"/>
              </w:rPr>
              <w:t>4.7</w:t>
            </w:r>
          </w:p>
        </w:tc>
      </w:tr>
      <w:tr w:rsidR="001F07E0" w:rsidRPr="00E359BF" w14:paraId="35639FA8" w14:textId="77777777" w:rsidTr="00812B48">
        <w:tc>
          <w:tcPr>
            <w:tcW w:w="3070" w:type="dxa"/>
            <w:vAlign w:val="center"/>
          </w:tcPr>
          <w:p w14:paraId="3ED52FEC" w14:textId="77777777" w:rsidR="001F07E0" w:rsidRPr="00E359BF" w:rsidRDefault="001F07E0">
            <w:pPr>
              <w:pStyle w:val="TableText"/>
              <w:ind w:left="204"/>
              <w:rPr>
                <w:b/>
                <w:bCs/>
              </w:rPr>
            </w:pPr>
            <w:r w:rsidRPr="00E359BF">
              <w:t>Positive Climate</w:t>
            </w:r>
          </w:p>
        </w:tc>
        <w:tc>
          <w:tcPr>
            <w:tcW w:w="686" w:type="dxa"/>
          </w:tcPr>
          <w:p w14:paraId="139C5391" w14:textId="77777777" w:rsidR="001F07E0" w:rsidRPr="00E359BF" w:rsidRDefault="001F07E0">
            <w:pPr>
              <w:pStyle w:val="TableTextCentered"/>
              <w:rPr>
                <w:rFonts w:eastAsia="Times New Roman"/>
              </w:rPr>
            </w:pPr>
            <w:r>
              <w:rPr>
                <w:rFonts w:eastAsia="Times New Roman"/>
              </w:rPr>
              <w:t>0</w:t>
            </w:r>
          </w:p>
        </w:tc>
        <w:tc>
          <w:tcPr>
            <w:tcW w:w="687" w:type="dxa"/>
          </w:tcPr>
          <w:p w14:paraId="6F3EAB8D" w14:textId="77777777" w:rsidR="001F07E0" w:rsidRPr="00E359BF" w:rsidRDefault="001F07E0">
            <w:pPr>
              <w:pStyle w:val="TableTextCentered"/>
              <w:rPr>
                <w:rFonts w:eastAsia="Times New Roman"/>
              </w:rPr>
            </w:pPr>
            <w:r>
              <w:rPr>
                <w:rFonts w:eastAsia="Times New Roman"/>
              </w:rPr>
              <w:t>0</w:t>
            </w:r>
          </w:p>
        </w:tc>
        <w:tc>
          <w:tcPr>
            <w:tcW w:w="687" w:type="dxa"/>
          </w:tcPr>
          <w:p w14:paraId="5248442C" w14:textId="77777777" w:rsidR="001F07E0" w:rsidRPr="00E359BF" w:rsidRDefault="001F07E0">
            <w:pPr>
              <w:pStyle w:val="TableTextCentered"/>
              <w:rPr>
                <w:rFonts w:eastAsia="Times New Roman"/>
              </w:rPr>
            </w:pPr>
            <w:r>
              <w:rPr>
                <w:rFonts w:eastAsia="Times New Roman"/>
              </w:rPr>
              <w:t>2</w:t>
            </w:r>
          </w:p>
        </w:tc>
        <w:tc>
          <w:tcPr>
            <w:tcW w:w="686" w:type="dxa"/>
          </w:tcPr>
          <w:p w14:paraId="396C20E1" w14:textId="77777777" w:rsidR="001F07E0" w:rsidRPr="00E359BF" w:rsidRDefault="001F07E0">
            <w:pPr>
              <w:pStyle w:val="TableTextCentered"/>
              <w:rPr>
                <w:rFonts w:eastAsia="Times New Roman"/>
              </w:rPr>
            </w:pPr>
            <w:r>
              <w:rPr>
                <w:rFonts w:eastAsia="Times New Roman"/>
              </w:rPr>
              <w:t>8</w:t>
            </w:r>
          </w:p>
        </w:tc>
        <w:tc>
          <w:tcPr>
            <w:tcW w:w="687" w:type="dxa"/>
          </w:tcPr>
          <w:p w14:paraId="043629DD" w14:textId="77777777" w:rsidR="001F07E0" w:rsidRPr="00E359BF" w:rsidRDefault="001F07E0">
            <w:pPr>
              <w:pStyle w:val="TableTextCentered"/>
              <w:rPr>
                <w:rFonts w:eastAsia="Times New Roman"/>
              </w:rPr>
            </w:pPr>
            <w:r>
              <w:rPr>
                <w:rFonts w:eastAsia="Times New Roman"/>
              </w:rPr>
              <w:t>6</w:t>
            </w:r>
          </w:p>
        </w:tc>
        <w:tc>
          <w:tcPr>
            <w:tcW w:w="687" w:type="dxa"/>
            <w:vAlign w:val="center"/>
          </w:tcPr>
          <w:p w14:paraId="2CF0B9C2" w14:textId="77777777" w:rsidR="001F07E0" w:rsidRPr="00E359BF" w:rsidRDefault="001F07E0">
            <w:pPr>
              <w:pStyle w:val="TableTextCentered"/>
              <w:rPr>
                <w:rFonts w:eastAsia="Times New Roman"/>
              </w:rPr>
            </w:pPr>
            <w:r>
              <w:rPr>
                <w:rFonts w:eastAsia="Times New Roman"/>
              </w:rPr>
              <w:t>3</w:t>
            </w:r>
          </w:p>
        </w:tc>
        <w:tc>
          <w:tcPr>
            <w:tcW w:w="687" w:type="dxa"/>
            <w:vAlign w:val="center"/>
          </w:tcPr>
          <w:p w14:paraId="2A132357" w14:textId="77777777" w:rsidR="001F07E0" w:rsidRPr="00E359BF" w:rsidRDefault="001F07E0">
            <w:pPr>
              <w:pStyle w:val="TableTextCentered"/>
              <w:rPr>
                <w:rFonts w:eastAsia="Times New Roman"/>
              </w:rPr>
            </w:pPr>
            <w:r>
              <w:rPr>
                <w:rFonts w:eastAsia="Times New Roman"/>
              </w:rPr>
              <w:t>3</w:t>
            </w:r>
          </w:p>
        </w:tc>
        <w:tc>
          <w:tcPr>
            <w:tcW w:w="584" w:type="dxa"/>
          </w:tcPr>
          <w:p w14:paraId="3B3F8E9B" w14:textId="77777777" w:rsidR="001F07E0" w:rsidRPr="00E359BF" w:rsidRDefault="001F07E0">
            <w:pPr>
              <w:pStyle w:val="TableTextCentered"/>
              <w:rPr>
                <w:rFonts w:eastAsia="Times New Roman"/>
              </w:rPr>
            </w:pPr>
            <w:r>
              <w:rPr>
                <w:rFonts w:eastAsia="Times New Roman"/>
              </w:rPr>
              <w:t>22</w:t>
            </w:r>
          </w:p>
        </w:tc>
        <w:tc>
          <w:tcPr>
            <w:tcW w:w="883" w:type="dxa"/>
          </w:tcPr>
          <w:p w14:paraId="104EAD86" w14:textId="77777777" w:rsidR="001F07E0" w:rsidRPr="00E359BF" w:rsidRDefault="001F07E0">
            <w:pPr>
              <w:pStyle w:val="TableTextCentered"/>
              <w:rPr>
                <w:rFonts w:eastAsia="Times New Roman"/>
              </w:rPr>
            </w:pPr>
            <w:r>
              <w:rPr>
                <w:rFonts w:eastAsia="Times New Roman"/>
              </w:rPr>
              <w:t>4.9</w:t>
            </w:r>
          </w:p>
        </w:tc>
      </w:tr>
      <w:tr w:rsidR="001F07E0" w:rsidRPr="00E359BF" w14:paraId="24E61328" w14:textId="77777777" w:rsidTr="00812B48">
        <w:tc>
          <w:tcPr>
            <w:tcW w:w="3070" w:type="dxa"/>
            <w:vAlign w:val="center"/>
          </w:tcPr>
          <w:p w14:paraId="49F0CFCA" w14:textId="77777777" w:rsidR="001F07E0" w:rsidRPr="00E359BF" w:rsidRDefault="001F07E0">
            <w:pPr>
              <w:pStyle w:val="TableText"/>
              <w:ind w:left="204"/>
              <w:rPr>
                <w:b/>
                <w:bCs/>
              </w:rPr>
            </w:pPr>
            <w:r w:rsidRPr="00E359BF">
              <w:t>Teacher Sensitivity</w:t>
            </w:r>
          </w:p>
        </w:tc>
        <w:tc>
          <w:tcPr>
            <w:tcW w:w="686" w:type="dxa"/>
          </w:tcPr>
          <w:p w14:paraId="36605778" w14:textId="77777777" w:rsidR="001F07E0" w:rsidRPr="00E359BF" w:rsidRDefault="001F07E0">
            <w:pPr>
              <w:pStyle w:val="TableTextCentered"/>
              <w:rPr>
                <w:rFonts w:eastAsia="Times New Roman"/>
              </w:rPr>
            </w:pPr>
            <w:r>
              <w:rPr>
                <w:rFonts w:eastAsia="Times New Roman"/>
              </w:rPr>
              <w:t>0</w:t>
            </w:r>
          </w:p>
        </w:tc>
        <w:tc>
          <w:tcPr>
            <w:tcW w:w="687" w:type="dxa"/>
          </w:tcPr>
          <w:p w14:paraId="29085D54" w14:textId="77777777" w:rsidR="001F07E0" w:rsidRPr="00E359BF" w:rsidRDefault="001F07E0">
            <w:pPr>
              <w:pStyle w:val="TableTextCentered"/>
              <w:rPr>
                <w:rFonts w:eastAsia="Times New Roman"/>
              </w:rPr>
            </w:pPr>
            <w:r>
              <w:rPr>
                <w:rFonts w:eastAsia="Times New Roman"/>
              </w:rPr>
              <w:t>0</w:t>
            </w:r>
          </w:p>
        </w:tc>
        <w:tc>
          <w:tcPr>
            <w:tcW w:w="687" w:type="dxa"/>
          </w:tcPr>
          <w:p w14:paraId="40F124F9" w14:textId="77777777" w:rsidR="001F07E0" w:rsidRPr="00E359BF" w:rsidRDefault="001F07E0">
            <w:pPr>
              <w:pStyle w:val="TableTextCentered"/>
              <w:rPr>
                <w:rFonts w:eastAsia="Times New Roman"/>
              </w:rPr>
            </w:pPr>
            <w:r>
              <w:rPr>
                <w:rFonts w:eastAsia="Times New Roman"/>
              </w:rPr>
              <w:t>0</w:t>
            </w:r>
          </w:p>
        </w:tc>
        <w:tc>
          <w:tcPr>
            <w:tcW w:w="686" w:type="dxa"/>
          </w:tcPr>
          <w:p w14:paraId="7E244CE7" w14:textId="77777777" w:rsidR="001F07E0" w:rsidRPr="00E359BF" w:rsidRDefault="001F07E0">
            <w:pPr>
              <w:pStyle w:val="TableTextCentered"/>
              <w:rPr>
                <w:rFonts w:eastAsia="Times New Roman"/>
              </w:rPr>
            </w:pPr>
            <w:r>
              <w:rPr>
                <w:rFonts w:eastAsia="Times New Roman"/>
              </w:rPr>
              <w:t>2</w:t>
            </w:r>
          </w:p>
        </w:tc>
        <w:tc>
          <w:tcPr>
            <w:tcW w:w="687" w:type="dxa"/>
          </w:tcPr>
          <w:p w14:paraId="51A74210" w14:textId="77777777" w:rsidR="001F07E0" w:rsidRPr="00E359BF" w:rsidRDefault="001F07E0">
            <w:pPr>
              <w:pStyle w:val="TableTextCentered"/>
              <w:rPr>
                <w:rFonts w:eastAsia="Times New Roman"/>
              </w:rPr>
            </w:pPr>
            <w:r>
              <w:rPr>
                <w:rFonts w:eastAsia="Times New Roman"/>
              </w:rPr>
              <w:t>5</w:t>
            </w:r>
          </w:p>
        </w:tc>
        <w:tc>
          <w:tcPr>
            <w:tcW w:w="687" w:type="dxa"/>
            <w:vAlign w:val="center"/>
          </w:tcPr>
          <w:p w14:paraId="189E3B4D" w14:textId="77777777" w:rsidR="001F07E0" w:rsidRPr="00E359BF" w:rsidRDefault="001F07E0">
            <w:pPr>
              <w:pStyle w:val="TableTextCentered"/>
              <w:rPr>
                <w:rFonts w:eastAsia="Times New Roman"/>
              </w:rPr>
            </w:pPr>
            <w:r>
              <w:rPr>
                <w:rFonts w:eastAsia="Times New Roman"/>
              </w:rPr>
              <w:t>8</w:t>
            </w:r>
          </w:p>
        </w:tc>
        <w:tc>
          <w:tcPr>
            <w:tcW w:w="687" w:type="dxa"/>
            <w:vAlign w:val="center"/>
          </w:tcPr>
          <w:p w14:paraId="0955CA80" w14:textId="77777777" w:rsidR="001F07E0" w:rsidRPr="00E359BF" w:rsidRDefault="001F07E0">
            <w:pPr>
              <w:pStyle w:val="TableTextCentered"/>
              <w:rPr>
                <w:rFonts w:eastAsia="Times New Roman"/>
              </w:rPr>
            </w:pPr>
            <w:r>
              <w:rPr>
                <w:rFonts w:eastAsia="Times New Roman"/>
              </w:rPr>
              <w:t>7</w:t>
            </w:r>
          </w:p>
        </w:tc>
        <w:tc>
          <w:tcPr>
            <w:tcW w:w="584" w:type="dxa"/>
          </w:tcPr>
          <w:p w14:paraId="3B463597" w14:textId="77777777" w:rsidR="001F07E0" w:rsidRPr="00E359BF" w:rsidRDefault="001F07E0">
            <w:pPr>
              <w:pStyle w:val="TableTextCentered"/>
              <w:rPr>
                <w:rFonts w:eastAsia="Times New Roman"/>
              </w:rPr>
            </w:pPr>
            <w:r>
              <w:rPr>
                <w:rFonts w:eastAsia="Times New Roman"/>
              </w:rPr>
              <w:t>22</w:t>
            </w:r>
          </w:p>
        </w:tc>
        <w:tc>
          <w:tcPr>
            <w:tcW w:w="883" w:type="dxa"/>
          </w:tcPr>
          <w:p w14:paraId="0F82B853" w14:textId="77777777" w:rsidR="001F07E0" w:rsidRPr="00E359BF" w:rsidRDefault="001F07E0">
            <w:pPr>
              <w:pStyle w:val="TableTextCentered"/>
              <w:rPr>
                <w:rFonts w:eastAsia="Times New Roman"/>
              </w:rPr>
            </w:pPr>
            <w:r>
              <w:rPr>
                <w:rFonts w:eastAsia="Times New Roman"/>
              </w:rPr>
              <w:t>5.9</w:t>
            </w:r>
          </w:p>
        </w:tc>
      </w:tr>
      <w:tr w:rsidR="001F07E0" w:rsidRPr="00E359BF" w14:paraId="0A61523F" w14:textId="77777777" w:rsidTr="00812B48">
        <w:tc>
          <w:tcPr>
            <w:tcW w:w="3070" w:type="dxa"/>
            <w:vAlign w:val="center"/>
          </w:tcPr>
          <w:p w14:paraId="2979B88E" w14:textId="77777777" w:rsidR="001F07E0" w:rsidRPr="00E359BF" w:rsidRDefault="001F07E0">
            <w:pPr>
              <w:pStyle w:val="TableText"/>
              <w:ind w:left="204"/>
              <w:rPr>
                <w:b/>
                <w:bCs/>
              </w:rPr>
            </w:pPr>
            <w:r w:rsidRPr="00E359BF">
              <w:t>Regard for Student Perspectives</w:t>
            </w:r>
          </w:p>
        </w:tc>
        <w:tc>
          <w:tcPr>
            <w:tcW w:w="686" w:type="dxa"/>
          </w:tcPr>
          <w:p w14:paraId="3DA9DCF4" w14:textId="77777777" w:rsidR="001F07E0" w:rsidRPr="00E359BF" w:rsidRDefault="001F07E0">
            <w:pPr>
              <w:pStyle w:val="TableTextCentered"/>
              <w:rPr>
                <w:rFonts w:eastAsia="Times New Roman"/>
              </w:rPr>
            </w:pPr>
            <w:r>
              <w:rPr>
                <w:rFonts w:eastAsia="Times New Roman"/>
              </w:rPr>
              <w:t>4</w:t>
            </w:r>
          </w:p>
        </w:tc>
        <w:tc>
          <w:tcPr>
            <w:tcW w:w="687" w:type="dxa"/>
          </w:tcPr>
          <w:p w14:paraId="388E4D6A" w14:textId="77777777" w:rsidR="001F07E0" w:rsidRPr="00E359BF" w:rsidRDefault="001F07E0">
            <w:pPr>
              <w:pStyle w:val="TableTextCentered"/>
              <w:rPr>
                <w:rFonts w:eastAsia="Times New Roman"/>
              </w:rPr>
            </w:pPr>
            <w:r>
              <w:rPr>
                <w:rFonts w:eastAsia="Times New Roman"/>
              </w:rPr>
              <w:t>2</w:t>
            </w:r>
          </w:p>
        </w:tc>
        <w:tc>
          <w:tcPr>
            <w:tcW w:w="687" w:type="dxa"/>
          </w:tcPr>
          <w:p w14:paraId="463CAE01" w14:textId="77777777" w:rsidR="001F07E0" w:rsidRPr="00E359BF" w:rsidRDefault="001F07E0">
            <w:pPr>
              <w:pStyle w:val="TableTextCentered"/>
              <w:rPr>
                <w:rFonts w:eastAsia="Times New Roman"/>
              </w:rPr>
            </w:pPr>
            <w:r>
              <w:rPr>
                <w:rFonts w:eastAsia="Times New Roman"/>
              </w:rPr>
              <w:t>8</w:t>
            </w:r>
          </w:p>
        </w:tc>
        <w:tc>
          <w:tcPr>
            <w:tcW w:w="686" w:type="dxa"/>
          </w:tcPr>
          <w:p w14:paraId="20EC35AE" w14:textId="77777777" w:rsidR="001F07E0" w:rsidRPr="00E359BF" w:rsidRDefault="001F07E0">
            <w:pPr>
              <w:pStyle w:val="TableTextCentered"/>
              <w:rPr>
                <w:rFonts w:eastAsia="Times New Roman"/>
              </w:rPr>
            </w:pPr>
            <w:r>
              <w:rPr>
                <w:rFonts w:eastAsia="Times New Roman"/>
              </w:rPr>
              <w:t>2</w:t>
            </w:r>
          </w:p>
        </w:tc>
        <w:tc>
          <w:tcPr>
            <w:tcW w:w="687" w:type="dxa"/>
          </w:tcPr>
          <w:p w14:paraId="20D41B78" w14:textId="77777777" w:rsidR="001F07E0" w:rsidRPr="00E359BF" w:rsidRDefault="001F07E0">
            <w:pPr>
              <w:pStyle w:val="TableTextCentered"/>
              <w:rPr>
                <w:rFonts w:eastAsia="Times New Roman"/>
              </w:rPr>
            </w:pPr>
            <w:r>
              <w:rPr>
                <w:rFonts w:eastAsia="Times New Roman"/>
              </w:rPr>
              <w:t>3</w:t>
            </w:r>
          </w:p>
        </w:tc>
        <w:tc>
          <w:tcPr>
            <w:tcW w:w="687" w:type="dxa"/>
            <w:vAlign w:val="center"/>
          </w:tcPr>
          <w:p w14:paraId="042E9A79" w14:textId="77777777" w:rsidR="001F07E0" w:rsidRPr="00E359BF" w:rsidRDefault="001F07E0">
            <w:pPr>
              <w:pStyle w:val="TableTextCentered"/>
              <w:rPr>
                <w:rFonts w:eastAsia="Times New Roman"/>
              </w:rPr>
            </w:pPr>
            <w:r>
              <w:rPr>
                <w:rFonts w:eastAsia="Times New Roman"/>
              </w:rPr>
              <w:t>2</w:t>
            </w:r>
          </w:p>
        </w:tc>
        <w:tc>
          <w:tcPr>
            <w:tcW w:w="687" w:type="dxa"/>
            <w:vAlign w:val="center"/>
          </w:tcPr>
          <w:p w14:paraId="0AE8B933" w14:textId="77777777" w:rsidR="001F07E0" w:rsidRPr="00E359BF" w:rsidRDefault="001F07E0">
            <w:pPr>
              <w:pStyle w:val="TableTextCentered"/>
              <w:rPr>
                <w:rFonts w:eastAsia="Times New Roman"/>
              </w:rPr>
            </w:pPr>
            <w:r>
              <w:rPr>
                <w:rFonts w:eastAsia="Times New Roman"/>
              </w:rPr>
              <w:t>1</w:t>
            </w:r>
          </w:p>
        </w:tc>
        <w:tc>
          <w:tcPr>
            <w:tcW w:w="584" w:type="dxa"/>
          </w:tcPr>
          <w:p w14:paraId="1D159792" w14:textId="77777777" w:rsidR="001F07E0" w:rsidRPr="00E359BF" w:rsidRDefault="001F07E0">
            <w:pPr>
              <w:pStyle w:val="TableTextCentered"/>
              <w:rPr>
                <w:rFonts w:eastAsia="Times New Roman"/>
              </w:rPr>
            </w:pPr>
            <w:r>
              <w:rPr>
                <w:rFonts w:eastAsia="Times New Roman"/>
              </w:rPr>
              <w:t>22</w:t>
            </w:r>
          </w:p>
        </w:tc>
        <w:tc>
          <w:tcPr>
            <w:tcW w:w="883" w:type="dxa"/>
          </w:tcPr>
          <w:p w14:paraId="60647ECC" w14:textId="77777777" w:rsidR="001F07E0" w:rsidRPr="00E359BF" w:rsidRDefault="001F07E0">
            <w:pPr>
              <w:pStyle w:val="TableTextCentered"/>
              <w:rPr>
                <w:rFonts w:eastAsia="Times New Roman"/>
              </w:rPr>
            </w:pPr>
            <w:r>
              <w:rPr>
                <w:rFonts w:eastAsia="Times New Roman"/>
              </w:rPr>
              <w:t>3.4</w:t>
            </w:r>
          </w:p>
        </w:tc>
      </w:tr>
      <w:tr w:rsidR="00812B48" w:rsidRPr="00E359BF" w14:paraId="7AAD464E" w14:textId="77777777" w:rsidTr="00812B48">
        <w:tc>
          <w:tcPr>
            <w:tcW w:w="3070" w:type="dxa"/>
            <w:shd w:val="clear" w:color="auto" w:fill="D9E2F3" w:themeFill="accent5" w:themeFillTint="33"/>
            <w:vAlign w:val="center"/>
          </w:tcPr>
          <w:p w14:paraId="529CF135" w14:textId="77777777" w:rsidR="001F07E0" w:rsidRPr="00E359BF" w:rsidRDefault="001F07E0">
            <w:pPr>
              <w:pStyle w:val="TableSubheading"/>
              <w:rPr>
                <w:szCs w:val="20"/>
              </w:rPr>
            </w:pPr>
            <w:r w:rsidRPr="00E359BF">
              <w:t>Classroom Organization Domain</w:t>
            </w:r>
          </w:p>
        </w:tc>
        <w:tc>
          <w:tcPr>
            <w:tcW w:w="686" w:type="dxa"/>
            <w:shd w:val="clear" w:color="auto" w:fill="D9E2F3" w:themeFill="accent5" w:themeFillTint="33"/>
          </w:tcPr>
          <w:p w14:paraId="69DE728A" w14:textId="77777777" w:rsidR="001F07E0" w:rsidRPr="00E359BF" w:rsidRDefault="001F07E0">
            <w:pPr>
              <w:pStyle w:val="TableTextCenteredDemi"/>
              <w:rPr>
                <w:rFonts w:eastAsia="Times New Roman"/>
              </w:rPr>
            </w:pPr>
            <w:r>
              <w:rPr>
                <w:rFonts w:eastAsia="Times New Roman"/>
              </w:rPr>
              <w:t>0</w:t>
            </w:r>
          </w:p>
        </w:tc>
        <w:tc>
          <w:tcPr>
            <w:tcW w:w="687" w:type="dxa"/>
            <w:shd w:val="clear" w:color="auto" w:fill="D9E2F3" w:themeFill="accent5" w:themeFillTint="33"/>
          </w:tcPr>
          <w:p w14:paraId="15DD14BE" w14:textId="77777777" w:rsidR="001F07E0" w:rsidRPr="00E359BF" w:rsidRDefault="001F07E0">
            <w:pPr>
              <w:pStyle w:val="TableTextCenteredDemi"/>
              <w:rPr>
                <w:rFonts w:eastAsia="Times New Roman"/>
              </w:rPr>
            </w:pPr>
            <w:r>
              <w:rPr>
                <w:rFonts w:eastAsia="Times New Roman"/>
              </w:rPr>
              <w:t>0</w:t>
            </w:r>
          </w:p>
        </w:tc>
        <w:tc>
          <w:tcPr>
            <w:tcW w:w="687" w:type="dxa"/>
            <w:shd w:val="clear" w:color="auto" w:fill="D9E2F3" w:themeFill="accent5" w:themeFillTint="33"/>
          </w:tcPr>
          <w:p w14:paraId="5D71731F" w14:textId="77777777" w:rsidR="001F07E0" w:rsidRPr="00E359BF" w:rsidRDefault="001F07E0">
            <w:pPr>
              <w:pStyle w:val="TableTextCenteredDemi"/>
              <w:rPr>
                <w:rFonts w:eastAsia="Times New Roman"/>
              </w:rPr>
            </w:pPr>
            <w:r>
              <w:rPr>
                <w:rFonts w:eastAsia="Times New Roman"/>
              </w:rPr>
              <w:t>2</w:t>
            </w:r>
          </w:p>
        </w:tc>
        <w:tc>
          <w:tcPr>
            <w:tcW w:w="686" w:type="dxa"/>
            <w:shd w:val="clear" w:color="auto" w:fill="D9E2F3" w:themeFill="accent5" w:themeFillTint="33"/>
          </w:tcPr>
          <w:p w14:paraId="645A4BA5" w14:textId="77777777" w:rsidR="001F07E0" w:rsidRPr="00E359BF" w:rsidRDefault="001F07E0">
            <w:pPr>
              <w:pStyle w:val="TableTextCenteredDemi"/>
              <w:rPr>
                <w:rFonts w:eastAsia="Times New Roman"/>
              </w:rPr>
            </w:pPr>
            <w:r>
              <w:rPr>
                <w:rFonts w:eastAsia="Times New Roman"/>
              </w:rPr>
              <w:t>2</w:t>
            </w:r>
          </w:p>
        </w:tc>
        <w:tc>
          <w:tcPr>
            <w:tcW w:w="687" w:type="dxa"/>
            <w:shd w:val="clear" w:color="auto" w:fill="D9E2F3" w:themeFill="accent5" w:themeFillTint="33"/>
          </w:tcPr>
          <w:p w14:paraId="7714DB8B" w14:textId="77777777" w:rsidR="001F07E0" w:rsidRPr="00E359BF" w:rsidRDefault="001F07E0">
            <w:pPr>
              <w:pStyle w:val="TableTextCenteredDemi"/>
              <w:rPr>
                <w:rFonts w:eastAsia="Times New Roman"/>
              </w:rPr>
            </w:pPr>
            <w:r>
              <w:rPr>
                <w:rFonts w:eastAsia="Times New Roman"/>
              </w:rPr>
              <w:t>4</w:t>
            </w:r>
          </w:p>
        </w:tc>
        <w:tc>
          <w:tcPr>
            <w:tcW w:w="687" w:type="dxa"/>
            <w:shd w:val="clear" w:color="auto" w:fill="D9E2F3" w:themeFill="accent5" w:themeFillTint="33"/>
            <w:vAlign w:val="center"/>
          </w:tcPr>
          <w:p w14:paraId="76376532" w14:textId="77777777" w:rsidR="001F07E0" w:rsidRPr="00E359BF" w:rsidRDefault="001F07E0">
            <w:pPr>
              <w:pStyle w:val="TableTextCenteredDemi"/>
              <w:rPr>
                <w:rFonts w:eastAsia="Times New Roman"/>
              </w:rPr>
            </w:pPr>
            <w:r>
              <w:rPr>
                <w:rFonts w:eastAsia="Times New Roman"/>
              </w:rPr>
              <w:t>8</w:t>
            </w:r>
          </w:p>
        </w:tc>
        <w:tc>
          <w:tcPr>
            <w:tcW w:w="687" w:type="dxa"/>
            <w:shd w:val="clear" w:color="auto" w:fill="D9E2F3" w:themeFill="accent5" w:themeFillTint="33"/>
            <w:vAlign w:val="center"/>
          </w:tcPr>
          <w:p w14:paraId="46321930" w14:textId="77777777" w:rsidR="001F07E0" w:rsidRPr="00E359BF" w:rsidRDefault="001F07E0">
            <w:pPr>
              <w:pStyle w:val="TableTextCenteredDemi"/>
              <w:rPr>
                <w:rFonts w:eastAsia="Times New Roman"/>
              </w:rPr>
            </w:pPr>
            <w:r>
              <w:rPr>
                <w:rFonts w:eastAsia="Times New Roman"/>
              </w:rPr>
              <w:t>50</w:t>
            </w:r>
          </w:p>
        </w:tc>
        <w:tc>
          <w:tcPr>
            <w:tcW w:w="584" w:type="dxa"/>
            <w:shd w:val="clear" w:color="auto" w:fill="D9E2F3" w:themeFill="accent5" w:themeFillTint="33"/>
          </w:tcPr>
          <w:p w14:paraId="0AFD212E" w14:textId="77777777" w:rsidR="001F07E0" w:rsidRPr="00E359BF" w:rsidRDefault="001F07E0">
            <w:pPr>
              <w:pStyle w:val="TableTextCenteredDemi"/>
              <w:rPr>
                <w:rFonts w:eastAsia="Times New Roman"/>
              </w:rPr>
            </w:pPr>
            <w:r>
              <w:rPr>
                <w:rFonts w:eastAsia="Times New Roman"/>
              </w:rPr>
              <w:t>66</w:t>
            </w:r>
          </w:p>
        </w:tc>
        <w:tc>
          <w:tcPr>
            <w:tcW w:w="883" w:type="dxa"/>
            <w:shd w:val="clear" w:color="auto" w:fill="D9E2F3" w:themeFill="accent5" w:themeFillTint="33"/>
          </w:tcPr>
          <w:p w14:paraId="2BEE93EA" w14:textId="77777777" w:rsidR="001F07E0" w:rsidRPr="00E359BF" w:rsidRDefault="001F07E0">
            <w:pPr>
              <w:pStyle w:val="TableTextCenteredDemi"/>
              <w:rPr>
                <w:rFonts w:eastAsia="Times New Roman"/>
              </w:rPr>
            </w:pPr>
            <w:r>
              <w:rPr>
                <w:rFonts w:eastAsia="Times New Roman"/>
              </w:rPr>
              <w:t>6.5</w:t>
            </w:r>
          </w:p>
        </w:tc>
      </w:tr>
      <w:tr w:rsidR="001F07E0" w:rsidRPr="00E359BF" w14:paraId="325C31BF" w14:textId="77777777" w:rsidTr="00812B48">
        <w:tc>
          <w:tcPr>
            <w:tcW w:w="3070" w:type="dxa"/>
            <w:vAlign w:val="center"/>
          </w:tcPr>
          <w:p w14:paraId="646F176B" w14:textId="77777777" w:rsidR="001F07E0" w:rsidRPr="00E359BF" w:rsidRDefault="001F07E0">
            <w:pPr>
              <w:pStyle w:val="TableText"/>
              <w:ind w:left="204"/>
              <w:rPr>
                <w:b/>
                <w:bCs/>
              </w:rPr>
            </w:pPr>
            <w:r w:rsidRPr="00E359BF">
              <w:t>Behavior Management</w:t>
            </w:r>
          </w:p>
        </w:tc>
        <w:tc>
          <w:tcPr>
            <w:tcW w:w="686" w:type="dxa"/>
          </w:tcPr>
          <w:p w14:paraId="14E25218" w14:textId="77777777" w:rsidR="001F07E0" w:rsidRPr="00E359BF" w:rsidRDefault="001F07E0">
            <w:pPr>
              <w:pStyle w:val="TableTextCentered"/>
              <w:rPr>
                <w:rFonts w:eastAsia="Times New Roman"/>
              </w:rPr>
            </w:pPr>
            <w:r>
              <w:rPr>
                <w:rFonts w:eastAsia="Times New Roman"/>
              </w:rPr>
              <w:t>0</w:t>
            </w:r>
          </w:p>
        </w:tc>
        <w:tc>
          <w:tcPr>
            <w:tcW w:w="687" w:type="dxa"/>
          </w:tcPr>
          <w:p w14:paraId="49741D9D" w14:textId="77777777" w:rsidR="001F07E0" w:rsidRPr="00E359BF" w:rsidRDefault="001F07E0">
            <w:pPr>
              <w:pStyle w:val="TableTextCentered"/>
              <w:rPr>
                <w:rFonts w:eastAsia="Times New Roman"/>
              </w:rPr>
            </w:pPr>
            <w:r>
              <w:rPr>
                <w:rFonts w:eastAsia="Times New Roman"/>
              </w:rPr>
              <w:t>0</w:t>
            </w:r>
          </w:p>
        </w:tc>
        <w:tc>
          <w:tcPr>
            <w:tcW w:w="687" w:type="dxa"/>
          </w:tcPr>
          <w:p w14:paraId="06A0E109" w14:textId="77777777" w:rsidR="001F07E0" w:rsidRPr="00E359BF" w:rsidRDefault="001F07E0">
            <w:pPr>
              <w:pStyle w:val="TableTextCentered"/>
              <w:rPr>
                <w:rFonts w:eastAsia="Times New Roman"/>
              </w:rPr>
            </w:pPr>
            <w:r>
              <w:rPr>
                <w:rFonts w:eastAsia="Times New Roman"/>
              </w:rPr>
              <w:t>1</w:t>
            </w:r>
          </w:p>
        </w:tc>
        <w:tc>
          <w:tcPr>
            <w:tcW w:w="686" w:type="dxa"/>
          </w:tcPr>
          <w:p w14:paraId="64E5D74E" w14:textId="77777777" w:rsidR="001F07E0" w:rsidRPr="00E359BF" w:rsidRDefault="001F07E0">
            <w:pPr>
              <w:pStyle w:val="TableTextCentered"/>
              <w:rPr>
                <w:rFonts w:eastAsia="Times New Roman"/>
              </w:rPr>
            </w:pPr>
            <w:r>
              <w:rPr>
                <w:rFonts w:eastAsia="Times New Roman"/>
              </w:rPr>
              <w:t>1</w:t>
            </w:r>
          </w:p>
        </w:tc>
        <w:tc>
          <w:tcPr>
            <w:tcW w:w="687" w:type="dxa"/>
          </w:tcPr>
          <w:p w14:paraId="6081BEA6" w14:textId="77777777" w:rsidR="001F07E0" w:rsidRPr="00E359BF" w:rsidRDefault="001F07E0">
            <w:pPr>
              <w:pStyle w:val="TableTextCentered"/>
              <w:rPr>
                <w:rFonts w:eastAsia="Times New Roman"/>
              </w:rPr>
            </w:pPr>
            <w:r>
              <w:rPr>
                <w:rFonts w:eastAsia="Times New Roman"/>
              </w:rPr>
              <w:t>2</w:t>
            </w:r>
          </w:p>
        </w:tc>
        <w:tc>
          <w:tcPr>
            <w:tcW w:w="687" w:type="dxa"/>
            <w:vAlign w:val="center"/>
          </w:tcPr>
          <w:p w14:paraId="6C7BD50C" w14:textId="77777777" w:rsidR="001F07E0" w:rsidRPr="00E359BF" w:rsidRDefault="001F07E0">
            <w:pPr>
              <w:pStyle w:val="TableTextCentered"/>
              <w:rPr>
                <w:rFonts w:eastAsia="Times New Roman"/>
              </w:rPr>
            </w:pPr>
            <w:r>
              <w:rPr>
                <w:rFonts w:eastAsia="Times New Roman"/>
              </w:rPr>
              <w:t>2</w:t>
            </w:r>
          </w:p>
        </w:tc>
        <w:tc>
          <w:tcPr>
            <w:tcW w:w="687" w:type="dxa"/>
            <w:vAlign w:val="center"/>
          </w:tcPr>
          <w:p w14:paraId="65A91908" w14:textId="77777777" w:rsidR="001F07E0" w:rsidRPr="00E359BF" w:rsidRDefault="001F07E0">
            <w:pPr>
              <w:pStyle w:val="TableTextCentered"/>
              <w:rPr>
                <w:rFonts w:eastAsia="Times New Roman"/>
              </w:rPr>
            </w:pPr>
            <w:r>
              <w:rPr>
                <w:rFonts w:eastAsia="Times New Roman"/>
              </w:rPr>
              <w:t>16</w:t>
            </w:r>
          </w:p>
        </w:tc>
        <w:tc>
          <w:tcPr>
            <w:tcW w:w="584" w:type="dxa"/>
          </w:tcPr>
          <w:p w14:paraId="2332227F" w14:textId="77777777" w:rsidR="001F07E0" w:rsidRPr="00E359BF" w:rsidRDefault="001F07E0">
            <w:pPr>
              <w:pStyle w:val="TableTextCentered"/>
              <w:rPr>
                <w:rFonts w:eastAsia="Times New Roman"/>
              </w:rPr>
            </w:pPr>
            <w:r>
              <w:rPr>
                <w:rFonts w:eastAsia="Times New Roman"/>
              </w:rPr>
              <w:t>22</w:t>
            </w:r>
          </w:p>
        </w:tc>
        <w:tc>
          <w:tcPr>
            <w:tcW w:w="883" w:type="dxa"/>
          </w:tcPr>
          <w:p w14:paraId="55622CC4" w14:textId="77777777" w:rsidR="001F07E0" w:rsidRPr="00E359BF" w:rsidRDefault="001F07E0">
            <w:pPr>
              <w:pStyle w:val="TableTextCentered"/>
              <w:rPr>
                <w:rFonts w:eastAsia="Times New Roman"/>
              </w:rPr>
            </w:pPr>
            <w:r>
              <w:rPr>
                <w:rFonts w:eastAsia="Times New Roman"/>
              </w:rPr>
              <w:t>6.4</w:t>
            </w:r>
          </w:p>
        </w:tc>
      </w:tr>
      <w:tr w:rsidR="001F07E0" w:rsidRPr="00E359BF" w14:paraId="290464B9" w14:textId="77777777" w:rsidTr="00812B48">
        <w:tc>
          <w:tcPr>
            <w:tcW w:w="3070" w:type="dxa"/>
            <w:vAlign w:val="center"/>
          </w:tcPr>
          <w:p w14:paraId="15ED3E5C" w14:textId="77777777" w:rsidR="001F07E0" w:rsidRPr="00E359BF" w:rsidRDefault="001F07E0">
            <w:pPr>
              <w:pStyle w:val="TableText"/>
              <w:ind w:left="204"/>
              <w:rPr>
                <w:b/>
                <w:bCs/>
              </w:rPr>
            </w:pPr>
            <w:r w:rsidRPr="00E359BF">
              <w:t>Productivity</w:t>
            </w:r>
          </w:p>
        </w:tc>
        <w:tc>
          <w:tcPr>
            <w:tcW w:w="686" w:type="dxa"/>
          </w:tcPr>
          <w:p w14:paraId="497E1E52" w14:textId="77777777" w:rsidR="001F07E0" w:rsidRPr="00E359BF" w:rsidRDefault="001F07E0">
            <w:pPr>
              <w:pStyle w:val="TableTextCentered"/>
              <w:rPr>
                <w:rFonts w:eastAsia="Times New Roman"/>
              </w:rPr>
            </w:pPr>
            <w:r>
              <w:rPr>
                <w:rFonts w:eastAsia="Times New Roman"/>
              </w:rPr>
              <w:t>0</w:t>
            </w:r>
          </w:p>
        </w:tc>
        <w:tc>
          <w:tcPr>
            <w:tcW w:w="687" w:type="dxa"/>
          </w:tcPr>
          <w:p w14:paraId="065E13E6" w14:textId="77777777" w:rsidR="001F07E0" w:rsidRPr="00E359BF" w:rsidRDefault="001F07E0">
            <w:pPr>
              <w:pStyle w:val="TableTextCentered"/>
              <w:rPr>
                <w:rFonts w:eastAsia="Times New Roman"/>
              </w:rPr>
            </w:pPr>
            <w:r>
              <w:rPr>
                <w:rFonts w:eastAsia="Times New Roman"/>
              </w:rPr>
              <w:t>0</w:t>
            </w:r>
          </w:p>
        </w:tc>
        <w:tc>
          <w:tcPr>
            <w:tcW w:w="687" w:type="dxa"/>
          </w:tcPr>
          <w:p w14:paraId="622E0571" w14:textId="77777777" w:rsidR="001F07E0" w:rsidRPr="00E359BF" w:rsidRDefault="001F07E0">
            <w:pPr>
              <w:pStyle w:val="TableTextCentered"/>
              <w:rPr>
                <w:rFonts w:eastAsia="Times New Roman"/>
              </w:rPr>
            </w:pPr>
            <w:r>
              <w:rPr>
                <w:rFonts w:eastAsia="Times New Roman"/>
              </w:rPr>
              <w:t>1</w:t>
            </w:r>
          </w:p>
        </w:tc>
        <w:tc>
          <w:tcPr>
            <w:tcW w:w="686" w:type="dxa"/>
          </w:tcPr>
          <w:p w14:paraId="1A93A44F" w14:textId="77777777" w:rsidR="001F07E0" w:rsidRPr="00E359BF" w:rsidRDefault="001F07E0">
            <w:pPr>
              <w:pStyle w:val="TableTextCentered"/>
              <w:rPr>
                <w:rFonts w:eastAsia="Times New Roman"/>
              </w:rPr>
            </w:pPr>
            <w:r>
              <w:rPr>
                <w:rFonts w:eastAsia="Times New Roman"/>
              </w:rPr>
              <w:t>1</w:t>
            </w:r>
          </w:p>
        </w:tc>
        <w:tc>
          <w:tcPr>
            <w:tcW w:w="687" w:type="dxa"/>
          </w:tcPr>
          <w:p w14:paraId="2D131F86" w14:textId="77777777" w:rsidR="001F07E0" w:rsidRPr="00E359BF" w:rsidRDefault="001F07E0">
            <w:pPr>
              <w:pStyle w:val="TableTextCentered"/>
              <w:rPr>
                <w:rFonts w:eastAsia="Times New Roman"/>
              </w:rPr>
            </w:pPr>
            <w:r>
              <w:rPr>
                <w:rFonts w:eastAsia="Times New Roman"/>
              </w:rPr>
              <w:t>2</w:t>
            </w:r>
          </w:p>
        </w:tc>
        <w:tc>
          <w:tcPr>
            <w:tcW w:w="687" w:type="dxa"/>
            <w:vAlign w:val="center"/>
          </w:tcPr>
          <w:p w14:paraId="51AD33B1" w14:textId="77777777" w:rsidR="001F07E0" w:rsidRPr="00E359BF" w:rsidRDefault="001F07E0">
            <w:pPr>
              <w:pStyle w:val="TableTextCentered"/>
              <w:rPr>
                <w:rFonts w:eastAsia="Times New Roman"/>
              </w:rPr>
            </w:pPr>
            <w:r>
              <w:rPr>
                <w:rFonts w:eastAsia="Times New Roman"/>
              </w:rPr>
              <w:t>3</w:t>
            </w:r>
          </w:p>
        </w:tc>
        <w:tc>
          <w:tcPr>
            <w:tcW w:w="687" w:type="dxa"/>
            <w:vAlign w:val="center"/>
          </w:tcPr>
          <w:p w14:paraId="7CA4E93C" w14:textId="77777777" w:rsidR="001F07E0" w:rsidRPr="00E359BF" w:rsidRDefault="001F07E0">
            <w:pPr>
              <w:pStyle w:val="TableTextCentered"/>
              <w:rPr>
                <w:rFonts w:eastAsia="Times New Roman"/>
              </w:rPr>
            </w:pPr>
            <w:r>
              <w:rPr>
                <w:rFonts w:eastAsia="Times New Roman"/>
              </w:rPr>
              <w:t>15</w:t>
            </w:r>
          </w:p>
        </w:tc>
        <w:tc>
          <w:tcPr>
            <w:tcW w:w="584" w:type="dxa"/>
          </w:tcPr>
          <w:p w14:paraId="5D949E21" w14:textId="77777777" w:rsidR="001F07E0" w:rsidRPr="00E359BF" w:rsidRDefault="001F07E0">
            <w:pPr>
              <w:pStyle w:val="TableTextCentered"/>
              <w:rPr>
                <w:rFonts w:eastAsia="Times New Roman"/>
              </w:rPr>
            </w:pPr>
            <w:r>
              <w:rPr>
                <w:rFonts w:eastAsia="Times New Roman"/>
              </w:rPr>
              <w:t>22</w:t>
            </w:r>
          </w:p>
        </w:tc>
        <w:tc>
          <w:tcPr>
            <w:tcW w:w="883" w:type="dxa"/>
          </w:tcPr>
          <w:p w14:paraId="2983313B" w14:textId="77777777" w:rsidR="001F07E0" w:rsidRPr="00E359BF" w:rsidRDefault="001F07E0">
            <w:pPr>
              <w:pStyle w:val="TableTextCentered"/>
              <w:rPr>
                <w:rFonts w:eastAsia="Times New Roman"/>
              </w:rPr>
            </w:pPr>
            <w:r>
              <w:rPr>
                <w:rFonts w:eastAsia="Times New Roman"/>
              </w:rPr>
              <w:t>6.4</w:t>
            </w:r>
          </w:p>
        </w:tc>
      </w:tr>
      <w:tr w:rsidR="001F07E0" w:rsidRPr="00E359BF" w14:paraId="54B507EE" w14:textId="77777777" w:rsidTr="00812B48">
        <w:tc>
          <w:tcPr>
            <w:tcW w:w="3070" w:type="dxa"/>
            <w:vAlign w:val="center"/>
          </w:tcPr>
          <w:p w14:paraId="2898E134" w14:textId="77777777" w:rsidR="001F07E0" w:rsidRPr="00E359BF" w:rsidRDefault="001F07E0">
            <w:pPr>
              <w:pStyle w:val="TableText"/>
              <w:ind w:left="204"/>
              <w:rPr>
                <w:b/>
                <w:bCs/>
              </w:rPr>
            </w:pPr>
            <w:r w:rsidRPr="00D931E1">
              <w:t>Negative Climate</w:t>
            </w:r>
            <w:r>
              <w:t>**</w:t>
            </w:r>
          </w:p>
        </w:tc>
        <w:tc>
          <w:tcPr>
            <w:tcW w:w="686" w:type="dxa"/>
          </w:tcPr>
          <w:p w14:paraId="0C04531F" w14:textId="77777777" w:rsidR="001F07E0" w:rsidRPr="00E359BF" w:rsidRDefault="001F07E0">
            <w:pPr>
              <w:pStyle w:val="TableTextCentered"/>
              <w:rPr>
                <w:rFonts w:eastAsia="Times New Roman"/>
              </w:rPr>
            </w:pPr>
            <w:r>
              <w:rPr>
                <w:rFonts w:eastAsia="Times New Roman"/>
              </w:rPr>
              <w:t>0</w:t>
            </w:r>
          </w:p>
        </w:tc>
        <w:tc>
          <w:tcPr>
            <w:tcW w:w="687" w:type="dxa"/>
          </w:tcPr>
          <w:p w14:paraId="1CF58DD4" w14:textId="77777777" w:rsidR="001F07E0" w:rsidRPr="00E359BF" w:rsidRDefault="001F07E0">
            <w:pPr>
              <w:pStyle w:val="TableTextCentered"/>
              <w:rPr>
                <w:rFonts w:eastAsia="Times New Roman"/>
              </w:rPr>
            </w:pPr>
            <w:r>
              <w:rPr>
                <w:rFonts w:eastAsia="Times New Roman"/>
              </w:rPr>
              <w:t>0</w:t>
            </w:r>
          </w:p>
        </w:tc>
        <w:tc>
          <w:tcPr>
            <w:tcW w:w="687" w:type="dxa"/>
          </w:tcPr>
          <w:p w14:paraId="134EAF06" w14:textId="77777777" w:rsidR="001F07E0" w:rsidRPr="00E359BF" w:rsidRDefault="001F07E0">
            <w:pPr>
              <w:pStyle w:val="TableTextCentered"/>
              <w:rPr>
                <w:rFonts w:eastAsia="Times New Roman"/>
              </w:rPr>
            </w:pPr>
            <w:r>
              <w:rPr>
                <w:rFonts w:eastAsia="Times New Roman"/>
              </w:rPr>
              <w:t>0</w:t>
            </w:r>
          </w:p>
        </w:tc>
        <w:tc>
          <w:tcPr>
            <w:tcW w:w="686" w:type="dxa"/>
          </w:tcPr>
          <w:p w14:paraId="4C9D24B6" w14:textId="77777777" w:rsidR="001F07E0" w:rsidRPr="00E359BF" w:rsidRDefault="001F07E0">
            <w:pPr>
              <w:pStyle w:val="TableTextCentered"/>
              <w:rPr>
                <w:rFonts w:eastAsia="Times New Roman"/>
              </w:rPr>
            </w:pPr>
            <w:r>
              <w:rPr>
                <w:rFonts w:eastAsia="Times New Roman"/>
              </w:rPr>
              <w:t>0</w:t>
            </w:r>
          </w:p>
        </w:tc>
        <w:tc>
          <w:tcPr>
            <w:tcW w:w="687" w:type="dxa"/>
          </w:tcPr>
          <w:p w14:paraId="43964869" w14:textId="77777777" w:rsidR="001F07E0" w:rsidRPr="00E359BF" w:rsidRDefault="001F07E0">
            <w:pPr>
              <w:pStyle w:val="TableTextCentered"/>
              <w:rPr>
                <w:rFonts w:eastAsia="Times New Roman"/>
              </w:rPr>
            </w:pPr>
            <w:r>
              <w:rPr>
                <w:rFonts w:eastAsia="Times New Roman"/>
              </w:rPr>
              <w:t>0</w:t>
            </w:r>
          </w:p>
        </w:tc>
        <w:tc>
          <w:tcPr>
            <w:tcW w:w="687" w:type="dxa"/>
            <w:vAlign w:val="center"/>
          </w:tcPr>
          <w:p w14:paraId="7764CC5E" w14:textId="77777777" w:rsidR="001F07E0" w:rsidRPr="00E359BF" w:rsidRDefault="001F07E0">
            <w:pPr>
              <w:pStyle w:val="TableTextCentered"/>
              <w:rPr>
                <w:rFonts w:eastAsia="Times New Roman"/>
              </w:rPr>
            </w:pPr>
            <w:r>
              <w:rPr>
                <w:rFonts w:eastAsia="Times New Roman"/>
              </w:rPr>
              <w:t>3</w:t>
            </w:r>
          </w:p>
        </w:tc>
        <w:tc>
          <w:tcPr>
            <w:tcW w:w="687" w:type="dxa"/>
            <w:vAlign w:val="center"/>
          </w:tcPr>
          <w:p w14:paraId="71012563" w14:textId="77777777" w:rsidR="001F07E0" w:rsidRPr="00E359BF" w:rsidRDefault="001F07E0">
            <w:pPr>
              <w:pStyle w:val="TableTextCentered"/>
              <w:rPr>
                <w:rFonts w:eastAsia="Times New Roman"/>
              </w:rPr>
            </w:pPr>
            <w:r>
              <w:rPr>
                <w:rFonts w:eastAsia="Times New Roman"/>
              </w:rPr>
              <w:t>19</w:t>
            </w:r>
          </w:p>
        </w:tc>
        <w:tc>
          <w:tcPr>
            <w:tcW w:w="584" w:type="dxa"/>
          </w:tcPr>
          <w:p w14:paraId="54042EE4" w14:textId="77777777" w:rsidR="001F07E0" w:rsidRPr="00E359BF" w:rsidRDefault="001F07E0">
            <w:pPr>
              <w:pStyle w:val="TableTextCentered"/>
              <w:rPr>
                <w:rFonts w:eastAsia="Times New Roman"/>
              </w:rPr>
            </w:pPr>
            <w:r>
              <w:rPr>
                <w:rFonts w:eastAsia="Times New Roman"/>
              </w:rPr>
              <w:t>22</w:t>
            </w:r>
          </w:p>
        </w:tc>
        <w:tc>
          <w:tcPr>
            <w:tcW w:w="883" w:type="dxa"/>
          </w:tcPr>
          <w:p w14:paraId="3F87B845" w14:textId="77777777" w:rsidR="001F07E0" w:rsidRPr="00E359BF" w:rsidRDefault="001F07E0">
            <w:pPr>
              <w:pStyle w:val="TableTextCentered"/>
              <w:rPr>
                <w:rFonts w:eastAsia="Times New Roman"/>
              </w:rPr>
            </w:pPr>
            <w:r>
              <w:rPr>
                <w:rFonts w:eastAsia="Times New Roman"/>
              </w:rPr>
              <w:t>6.9</w:t>
            </w:r>
          </w:p>
        </w:tc>
      </w:tr>
      <w:tr w:rsidR="00812B48" w:rsidRPr="00E359BF" w14:paraId="3CFBD403" w14:textId="77777777" w:rsidTr="00812B48">
        <w:tc>
          <w:tcPr>
            <w:tcW w:w="3070" w:type="dxa"/>
            <w:shd w:val="clear" w:color="auto" w:fill="D9E2F3" w:themeFill="accent5" w:themeFillTint="33"/>
            <w:vAlign w:val="center"/>
          </w:tcPr>
          <w:p w14:paraId="3FFE1FA2" w14:textId="77777777" w:rsidR="001F07E0" w:rsidRPr="00E359BF" w:rsidRDefault="001F07E0">
            <w:pPr>
              <w:pStyle w:val="TableSubheading"/>
              <w:rPr>
                <w:szCs w:val="20"/>
              </w:rPr>
            </w:pPr>
            <w:r w:rsidRPr="00E359BF">
              <w:t>Instructional Support Domain</w:t>
            </w:r>
          </w:p>
        </w:tc>
        <w:tc>
          <w:tcPr>
            <w:tcW w:w="686" w:type="dxa"/>
            <w:shd w:val="clear" w:color="auto" w:fill="D9E2F3" w:themeFill="accent5" w:themeFillTint="33"/>
          </w:tcPr>
          <w:p w14:paraId="13107274" w14:textId="77777777" w:rsidR="001F07E0" w:rsidRPr="00E359BF" w:rsidRDefault="001F07E0">
            <w:pPr>
              <w:pStyle w:val="TableTextCenteredDemi"/>
              <w:rPr>
                <w:rFonts w:eastAsia="Times New Roman"/>
              </w:rPr>
            </w:pPr>
            <w:r>
              <w:rPr>
                <w:rFonts w:eastAsia="Times New Roman"/>
              </w:rPr>
              <w:t>17</w:t>
            </w:r>
          </w:p>
        </w:tc>
        <w:tc>
          <w:tcPr>
            <w:tcW w:w="687" w:type="dxa"/>
            <w:shd w:val="clear" w:color="auto" w:fill="D9E2F3" w:themeFill="accent5" w:themeFillTint="33"/>
          </w:tcPr>
          <w:p w14:paraId="7903957E" w14:textId="77777777" w:rsidR="001F07E0" w:rsidRPr="00E359BF" w:rsidRDefault="001F07E0">
            <w:pPr>
              <w:pStyle w:val="TableTextCenteredDemi"/>
              <w:rPr>
                <w:rFonts w:eastAsia="Times New Roman"/>
              </w:rPr>
            </w:pPr>
            <w:r>
              <w:rPr>
                <w:rFonts w:eastAsia="Times New Roman"/>
              </w:rPr>
              <w:t>12</w:t>
            </w:r>
          </w:p>
        </w:tc>
        <w:tc>
          <w:tcPr>
            <w:tcW w:w="687" w:type="dxa"/>
            <w:shd w:val="clear" w:color="auto" w:fill="D9E2F3" w:themeFill="accent5" w:themeFillTint="33"/>
          </w:tcPr>
          <w:p w14:paraId="198AFC4F" w14:textId="77777777" w:rsidR="001F07E0" w:rsidRPr="00E359BF" w:rsidRDefault="001F07E0">
            <w:pPr>
              <w:pStyle w:val="TableTextCenteredDemi"/>
              <w:rPr>
                <w:rFonts w:eastAsia="Times New Roman"/>
              </w:rPr>
            </w:pPr>
            <w:r>
              <w:rPr>
                <w:rFonts w:eastAsia="Times New Roman"/>
              </w:rPr>
              <w:t>14</w:t>
            </w:r>
          </w:p>
        </w:tc>
        <w:tc>
          <w:tcPr>
            <w:tcW w:w="686" w:type="dxa"/>
            <w:shd w:val="clear" w:color="auto" w:fill="D9E2F3" w:themeFill="accent5" w:themeFillTint="33"/>
          </w:tcPr>
          <w:p w14:paraId="03FE2E28" w14:textId="77777777" w:rsidR="001F07E0" w:rsidRPr="00E359BF" w:rsidRDefault="001F07E0">
            <w:pPr>
              <w:pStyle w:val="TableTextCenteredDemi"/>
              <w:rPr>
                <w:rFonts w:eastAsia="Times New Roman"/>
              </w:rPr>
            </w:pPr>
            <w:r>
              <w:rPr>
                <w:rFonts w:eastAsia="Times New Roman"/>
              </w:rPr>
              <w:t>14</w:t>
            </w:r>
          </w:p>
        </w:tc>
        <w:tc>
          <w:tcPr>
            <w:tcW w:w="687" w:type="dxa"/>
            <w:shd w:val="clear" w:color="auto" w:fill="D9E2F3" w:themeFill="accent5" w:themeFillTint="33"/>
          </w:tcPr>
          <w:p w14:paraId="493D64A3" w14:textId="77777777" w:rsidR="001F07E0" w:rsidRPr="00E359BF" w:rsidRDefault="001F07E0">
            <w:pPr>
              <w:pStyle w:val="TableTextCenteredDemi"/>
              <w:rPr>
                <w:rFonts w:eastAsia="Times New Roman"/>
              </w:rPr>
            </w:pPr>
            <w:r>
              <w:rPr>
                <w:rFonts w:eastAsia="Times New Roman"/>
              </w:rPr>
              <w:t>28</w:t>
            </w:r>
          </w:p>
        </w:tc>
        <w:tc>
          <w:tcPr>
            <w:tcW w:w="687" w:type="dxa"/>
            <w:shd w:val="clear" w:color="auto" w:fill="D9E2F3" w:themeFill="accent5" w:themeFillTint="33"/>
            <w:vAlign w:val="center"/>
          </w:tcPr>
          <w:p w14:paraId="534A8C38" w14:textId="77777777" w:rsidR="001F07E0" w:rsidRPr="00E359BF" w:rsidRDefault="001F07E0">
            <w:pPr>
              <w:pStyle w:val="TableTextCenteredDemi"/>
              <w:rPr>
                <w:rFonts w:eastAsia="Times New Roman"/>
              </w:rPr>
            </w:pPr>
            <w:r>
              <w:rPr>
                <w:rFonts w:eastAsia="Times New Roman"/>
              </w:rPr>
              <w:t>16</w:t>
            </w:r>
          </w:p>
        </w:tc>
        <w:tc>
          <w:tcPr>
            <w:tcW w:w="687" w:type="dxa"/>
            <w:shd w:val="clear" w:color="auto" w:fill="D9E2F3" w:themeFill="accent5" w:themeFillTint="33"/>
            <w:vAlign w:val="center"/>
          </w:tcPr>
          <w:p w14:paraId="6DF2135D" w14:textId="77777777" w:rsidR="001F07E0" w:rsidRPr="00E359BF" w:rsidRDefault="001F07E0">
            <w:pPr>
              <w:pStyle w:val="TableTextCenteredDemi"/>
              <w:rPr>
                <w:rFonts w:eastAsia="Times New Roman"/>
              </w:rPr>
            </w:pPr>
            <w:r>
              <w:rPr>
                <w:rFonts w:eastAsia="Times New Roman"/>
              </w:rPr>
              <w:t>9</w:t>
            </w:r>
          </w:p>
        </w:tc>
        <w:tc>
          <w:tcPr>
            <w:tcW w:w="584" w:type="dxa"/>
            <w:shd w:val="clear" w:color="auto" w:fill="D9E2F3" w:themeFill="accent5" w:themeFillTint="33"/>
          </w:tcPr>
          <w:p w14:paraId="7ADDBA83" w14:textId="77777777" w:rsidR="001F07E0" w:rsidRPr="00E359BF" w:rsidRDefault="001F07E0">
            <w:pPr>
              <w:pStyle w:val="TableTextCenteredDemi"/>
              <w:rPr>
                <w:rFonts w:eastAsia="Times New Roman"/>
              </w:rPr>
            </w:pPr>
            <w:r>
              <w:rPr>
                <w:rFonts w:eastAsia="Times New Roman"/>
              </w:rPr>
              <w:t>110</w:t>
            </w:r>
          </w:p>
        </w:tc>
        <w:tc>
          <w:tcPr>
            <w:tcW w:w="883" w:type="dxa"/>
            <w:shd w:val="clear" w:color="auto" w:fill="D9E2F3" w:themeFill="accent5" w:themeFillTint="33"/>
          </w:tcPr>
          <w:p w14:paraId="27492ACD" w14:textId="77777777" w:rsidR="001F07E0" w:rsidRPr="00E359BF" w:rsidRDefault="001F07E0">
            <w:pPr>
              <w:pStyle w:val="TableTextCenteredDemi"/>
              <w:rPr>
                <w:rFonts w:eastAsia="Times New Roman"/>
              </w:rPr>
            </w:pPr>
            <w:r>
              <w:rPr>
                <w:rFonts w:eastAsia="Times New Roman"/>
              </w:rPr>
              <w:t>4.0</w:t>
            </w:r>
          </w:p>
        </w:tc>
      </w:tr>
      <w:tr w:rsidR="001F07E0" w:rsidRPr="00E359BF" w14:paraId="4A9BEDCC" w14:textId="77777777" w:rsidTr="00812B48">
        <w:tc>
          <w:tcPr>
            <w:tcW w:w="3070" w:type="dxa"/>
            <w:vAlign w:val="center"/>
          </w:tcPr>
          <w:p w14:paraId="24015341" w14:textId="77777777" w:rsidR="001F07E0" w:rsidRPr="00E359BF" w:rsidRDefault="001F07E0">
            <w:pPr>
              <w:pStyle w:val="TableText"/>
              <w:ind w:left="204"/>
              <w:rPr>
                <w:b/>
                <w:bCs/>
              </w:rPr>
            </w:pPr>
            <w:r w:rsidRPr="00D931E1">
              <w:t>Instructional Learning Formats</w:t>
            </w:r>
          </w:p>
        </w:tc>
        <w:tc>
          <w:tcPr>
            <w:tcW w:w="686" w:type="dxa"/>
          </w:tcPr>
          <w:p w14:paraId="61E3A81F" w14:textId="77777777" w:rsidR="001F07E0" w:rsidRPr="00E359BF" w:rsidRDefault="001F07E0">
            <w:pPr>
              <w:pStyle w:val="TableTextCentered"/>
              <w:rPr>
                <w:rFonts w:eastAsia="Times New Roman"/>
              </w:rPr>
            </w:pPr>
            <w:r>
              <w:rPr>
                <w:rFonts w:eastAsia="Times New Roman"/>
              </w:rPr>
              <w:t>0</w:t>
            </w:r>
          </w:p>
        </w:tc>
        <w:tc>
          <w:tcPr>
            <w:tcW w:w="687" w:type="dxa"/>
          </w:tcPr>
          <w:p w14:paraId="75B5A059" w14:textId="77777777" w:rsidR="001F07E0" w:rsidRPr="00E359BF" w:rsidRDefault="001F07E0">
            <w:pPr>
              <w:pStyle w:val="TableTextCentered"/>
              <w:rPr>
                <w:rFonts w:eastAsia="Times New Roman"/>
              </w:rPr>
            </w:pPr>
            <w:r>
              <w:rPr>
                <w:rFonts w:eastAsia="Times New Roman"/>
              </w:rPr>
              <w:t>0</w:t>
            </w:r>
          </w:p>
        </w:tc>
        <w:tc>
          <w:tcPr>
            <w:tcW w:w="687" w:type="dxa"/>
          </w:tcPr>
          <w:p w14:paraId="53D57689" w14:textId="77777777" w:rsidR="001F07E0" w:rsidRPr="00E359BF" w:rsidRDefault="001F07E0">
            <w:pPr>
              <w:pStyle w:val="TableTextCentered"/>
              <w:rPr>
                <w:rFonts w:eastAsia="Times New Roman"/>
              </w:rPr>
            </w:pPr>
            <w:r>
              <w:rPr>
                <w:rFonts w:eastAsia="Times New Roman"/>
              </w:rPr>
              <w:t>4</w:t>
            </w:r>
          </w:p>
        </w:tc>
        <w:tc>
          <w:tcPr>
            <w:tcW w:w="686" w:type="dxa"/>
          </w:tcPr>
          <w:p w14:paraId="3F313784" w14:textId="77777777" w:rsidR="001F07E0" w:rsidRPr="00E359BF" w:rsidRDefault="001F07E0">
            <w:pPr>
              <w:pStyle w:val="TableTextCentered"/>
              <w:rPr>
                <w:rFonts w:eastAsia="Times New Roman"/>
              </w:rPr>
            </w:pPr>
            <w:r>
              <w:rPr>
                <w:rFonts w:eastAsia="Times New Roman"/>
              </w:rPr>
              <w:t>3</w:t>
            </w:r>
          </w:p>
        </w:tc>
        <w:tc>
          <w:tcPr>
            <w:tcW w:w="687" w:type="dxa"/>
          </w:tcPr>
          <w:p w14:paraId="5E2BA34F" w14:textId="77777777" w:rsidR="001F07E0" w:rsidRPr="00E359BF" w:rsidRDefault="001F07E0">
            <w:pPr>
              <w:pStyle w:val="TableTextCentered"/>
              <w:rPr>
                <w:rFonts w:eastAsia="Times New Roman"/>
              </w:rPr>
            </w:pPr>
            <w:r>
              <w:rPr>
                <w:rFonts w:eastAsia="Times New Roman"/>
              </w:rPr>
              <w:t>8</w:t>
            </w:r>
          </w:p>
        </w:tc>
        <w:tc>
          <w:tcPr>
            <w:tcW w:w="687" w:type="dxa"/>
            <w:vAlign w:val="center"/>
          </w:tcPr>
          <w:p w14:paraId="4B24FE2B" w14:textId="77777777" w:rsidR="001F07E0" w:rsidRPr="00E359BF" w:rsidRDefault="001F07E0">
            <w:pPr>
              <w:pStyle w:val="TableTextCentered"/>
              <w:rPr>
                <w:rFonts w:eastAsia="Times New Roman"/>
              </w:rPr>
            </w:pPr>
            <w:r>
              <w:rPr>
                <w:rFonts w:eastAsia="Times New Roman"/>
              </w:rPr>
              <w:t>3</w:t>
            </w:r>
          </w:p>
        </w:tc>
        <w:tc>
          <w:tcPr>
            <w:tcW w:w="687" w:type="dxa"/>
            <w:vAlign w:val="center"/>
          </w:tcPr>
          <w:p w14:paraId="653783BF" w14:textId="77777777" w:rsidR="001F07E0" w:rsidRPr="00E359BF" w:rsidRDefault="001F07E0">
            <w:pPr>
              <w:pStyle w:val="TableTextCentered"/>
              <w:rPr>
                <w:rFonts w:eastAsia="Times New Roman"/>
              </w:rPr>
            </w:pPr>
            <w:r>
              <w:rPr>
                <w:rFonts w:eastAsia="Times New Roman"/>
              </w:rPr>
              <w:t>4</w:t>
            </w:r>
          </w:p>
        </w:tc>
        <w:tc>
          <w:tcPr>
            <w:tcW w:w="584" w:type="dxa"/>
          </w:tcPr>
          <w:p w14:paraId="1DC62535" w14:textId="77777777" w:rsidR="001F07E0" w:rsidRPr="00E359BF" w:rsidRDefault="001F07E0">
            <w:pPr>
              <w:pStyle w:val="TableTextCentered"/>
              <w:rPr>
                <w:rFonts w:eastAsia="Times New Roman"/>
              </w:rPr>
            </w:pPr>
            <w:r>
              <w:rPr>
                <w:rFonts w:eastAsia="Times New Roman"/>
              </w:rPr>
              <w:t>22</w:t>
            </w:r>
          </w:p>
        </w:tc>
        <w:tc>
          <w:tcPr>
            <w:tcW w:w="883" w:type="dxa"/>
          </w:tcPr>
          <w:p w14:paraId="558E2E88" w14:textId="77777777" w:rsidR="001F07E0" w:rsidRPr="00E359BF" w:rsidRDefault="001F07E0">
            <w:pPr>
              <w:pStyle w:val="TableTextCentered"/>
              <w:rPr>
                <w:rFonts w:eastAsia="Times New Roman"/>
              </w:rPr>
            </w:pPr>
            <w:r>
              <w:rPr>
                <w:rFonts w:eastAsia="Times New Roman"/>
              </w:rPr>
              <w:t>5.0</w:t>
            </w:r>
          </w:p>
        </w:tc>
      </w:tr>
      <w:tr w:rsidR="001F07E0" w:rsidRPr="00E359BF" w14:paraId="59F5ABB5" w14:textId="77777777" w:rsidTr="00812B48">
        <w:tc>
          <w:tcPr>
            <w:tcW w:w="3070" w:type="dxa"/>
            <w:vAlign w:val="center"/>
          </w:tcPr>
          <w:p w14:paraId="5AFE9582" w14:textId="77777777" w:rsidR="001F07E0" w:rsidRPr="00E359BF" w:rsidRDefault="001F07E0">
            <w:pPr>
              <w:pStyle w:val="TableText"/>
              <w:ind w:left="204"/>
              <w:rPr>
                <w:b/>
                <w:bCs/>
              </w:rPr>
            </w:pPr>
            <w:r w:rsidRPr="00D931E1">
              <w:t>Content Understanding</w:t>
            </w:r>
          </w:p>
        </w:tc>
        <w:tc>
          <w:tcPr>
            <w:tcW w:w="686" w:type="dxa"/>
          </w:tcPr>
          <w:p w14:paraId="73BA735E" w14:textId="77777777" w:rsidR="001F07E0" w:rsidRPr="00E359BF" w:rsidRDefault="001F07E0">
            <w:pPr>
              <w:pStyle w:val="TableTextCentered"/>
              <w:rPr>
                <w:rFonts w:eastAsia="Times New Roman"/>
              </w:rPr>
            </w:pPr>
            <w:r>
              <w:rPr>
                <w:rFonts w:eastAsia="Times New Roman"/>
              </w:rPr>
              <w:t>0</w:t>
            </w:r>
          </w:p>
        </w:tc>
        <w:tc>
          <w:tcPr>
            <w:tcW w:w="687" w:type="dxa"/>
          </w:tcPr>
          <w:p w14:paraId="52E8C081" w14:textId="77777777" w:rsidR="001F07E0" w:rsidRPr="00E359BF" w:rsidRDefault="001F07E0">
            <w:pPr>
              <w:pStyle w:val="TableTextCentered"/>
              <w:rPr>
                <w:rFonts w:eastAsia="Times New Roman"/>
              </w:rPr>
            </w:pPr>
            <w:r>
              <w:rPr>
                <w:rFonts w:eastAsia="Times New Roman"/>
              </w:rPr>
              <w:t>1</w:t>
            </w:r>
          </w:p>
        </w:tc>
        <w:tc>
          <w:tcPr>
            <w:tcW w:w="687" w:type="dxa"/>
          </w:tcPr>
          <w:p w14:paraId="462DE94F" w14:textId="77777777" w:rsidR="001F07E0" w:rsidRPr="00E359BF" w:rsidRDefault="001F07E0">
            <w:pPr>
              <w:pStyle w:val="TableTextCentered"/>
              <w:rPr>
                <w:rFonts w:eastAsia="Times New Roman"/>
              </w:rPr>
            </w:pPr>
            <w:r>
              <w:rPr>
                <w:rFonts w:eastAsia="Times New Roman"/>
              </w:rPr>
              <w:t>1</w:t>
            </w:r>
          </w:p>
        </w:tc>
        <w:tc>
          <w:tcPr>
            <w:tcW w:w="686" w:type="dxa"/>
          </w:tcPr>
          <w:p w14:paraId="6A5C4A5F" w14:textId="77777777" w:rsidR="001F07E0" w:rsidRPr="00E359BF" w:rsidRDefault="001F07E0">
            <w:pPr>
              <w:pStyle w:val="TableTextCentered"/>
              <w:rPr>
                <w:rFonts w:eastAsia="Times New Roman"/>
              </w:rPr>
            </w:pPr>
            <w:r>
              <w:rPr>
                <w:rFonts w:eastAsia="Times New Roman"/>
              </w:rPr>
              <w:t>2</w:t>
            </w:r>
          </w:p>
        </w:tc>
        <w:tc>
          <w:tcPr>
            <w:tcW w:w="687" w:type="dxa"/>
          </w:tcPr>
          <w:p w14:paraId="719E1412" w14:textId="77777777" w:rsidR="001F07E0" w:rsidRPr="00E359BF" w:rsidRDefault="001F07E0">
            <w:pPr>
              <w:pStyle w:val="TableTextCentered"/>
              <w:rPr>
                <w:rFonts w:eastAsia="Times New Roman"/>
              </w:rPr>
            </w:pPr>
            <w:r>
              <w:rPr>
                <w:rFonts w:eastAsia="Times New Roman"/>
              </w:rPr>
              <w:t>10</w:t>
            </w:r>
          </w:p>
        </w:tc>
        <w:tc>
          <w:tcPr>
            <w:tcW w:w="687" w:type="dxa"/>
            <w:vAlign w:val="center"/>
          </w:tcPr>
          <w:p w14:paraId="5874F684" w14:textId="77777777" w:rsidR="001F07E0" w:rsidRPr="00E359BF" w:rsidRDefault="001F07E0">
            <w:pPr>
              <w:pStyle w:val="TableTextCentered"/>
              <w:rPr>
                <w:rFonts w:eastAsia="Times New Roman"/>
              </w:rPr>
            </w:pPr>
            <w:r>
              <w:rPr>
                <w:rFonts w:eastAsia="Times New Roman"/>
              </w:rPr>
              <w:t>6</w:t>
            </w:r>
          </w:p>
        </w:tc>
        <w:tc>
          <w:tcPr>
            <w:tcW w:w="687" w:type="dxa"/>
            <w:vAlign w:val="center"/>
          </w:tcPr>
          <w:p w14:paraId="1A220916" w14:textId="77777777" w:rsidR="001F07E0" w:rsidRPr="00E359BF" w:rsidRDefault="001F07E0">
            <w:pPr>
              <w:pStyle w:val="TableTextCentered"/>
              <w:rPr>
                <w:rFonts w:eastAsia="Times New Roman"/>
              </w:rPr>
            </w:pPr>
            <w:r>
              <w:rPr>
                <w:rFonts w:eastAsia="Times New Roman"/>
              </w:rPr>
              <w:t>2</w:t>
            </w:r>
          </w:p>
        </w:tc>
        <w:tc>
          <w:tcPr>
            <w:tcW w:w="584" w:type="dxa"/>
          </w:tcPr>
          <w:p w14:paraId="26C35062" w14:textId="77777777" w:rsidR="001F07E0" w:rsidRPr="00E359BF" w:rsidRDefault="001F07E0">
            <w:pPr>
              <w:pStyle w:val="TableTextCentered"/>
              <w:rPr>
                <w:rFonts w:eastAsia="Times New Roman"/>
              </w:rPr>
            </w:pPr>
            <w:r>
              <w:rPr>
                <w:rFonts w:eastAsia="Times New Roman"/>
              </w:rPr>
              <w:t>22</w:t>
            </w:r>
          </w:p>
        </w:tc>
        <w:tc>
          <w:tcPr>
            <w:tcW w:w="883" w:type="dxa"/>
          </w:tcPr>
          <w:p w14:paraId="2DEF8CB4" w14:textId="77777777" w:rsidR="001F07E0" w:rsidRPr="00E359BF" w:rsidRDefault="001F07E0">
            <w:pPr>
              <w:pStyle w:val="TableTextCentered"/>
              <w:rPr>
                <w:rFonts w:eastAsia="Times New Roman"/>
              </w:rPr>
            </w:pPr>
            <w:r>
              <w:rPr>
                <w:rFonts w:eastAsia="Times New Roman"/>
              </w:rPr>
              <w:t>5.1</w:t>
            </w:r>
          </w:p>
        </w:tc>
      </w:tr>
      <w:tr w:rsidR="001F07E0" w:rsidRPr="00E359BF" w14:paraId="7F113708" w14:textId="77777777" w:rsidTr="00812B48">
        <w:tc>
          <w:tcPr>
            <w:tcW w:w="3070" w:type="dxa"/>
            <w:vAlign w:val="center"/>
          </w:tcPr>
          <w:p w14:paraId="40C9222F" w14:textId="77777777" w:rsidR="001F07E0" w:rsidRPr="00E359BF" w:rsidRDefault="001F07E0">
            <w:pPr>
              <w:pStyle w:val="TableText"/>
              <w:ind w:left="204"/>
              <w:rPr>
                <w:b/>
                <w:bCs/>
              </w:rPr>
            </w:pPr>
            <w:r w:rsidRPr="00D931E1">
              <w:t>Analysis and Inquiry</w:t>
            </w:r>
          </w:p>
        </w:tc>
        <w:tc>
          <w:tcPr>
            <w:tcW w:w="686" w:type="dxa"/>
          </w:tcPr>
          <w:p w14:paraId="7F314055" w14:textId="77777777" w:rsidR="001F07E0" w:rsidRPr="00E359BF" w:rsidRDefault="001F07E0">
            <w:pPr>
              <w:pStyle w:val="TableTextCentered"/>
              <w:rPr>
                <w:rFonts w:eastAsia="Times New Roman"/>
              </w:rPr>
            </w:pPr>
            <w:r>
              <w:rPr>
                <w:rFonts w:eastAsia="Times New Roman"/>
              </w:rPr>
              <w:t>5</w:t>
            </w:r>
          </w:p>
        </w:tc>
        <w:tc>
          <w:tcPr>
            <w:tcW w:w="687" w:type="dxa"/>
          </w:tcPr>
          <w:p w14:paraId="1F7E063A" w14:textId="77777777" w:rsidR="001F07E0" w:rsidRPr="00E359BF" w:rsidRDefault="001F07E0">
            <w:pPr>
              <w:pStyle w:val="TableTextCentered"/>
              <w:rPr>
                <w:rFonts w:eastAsia="Times New Roman"/>
              </w:rPr>
            </w:pPr>
            <w:r>
              <w:rPr>
                <w:rFonts w:eastAsia="Times New Roman"/>
              </w:rPr>
              <w:t>3</w:t>
            </w:r>
          </w:p>
        </w:tc>
        <w:tc>
          <w:tcPr>
            <w:tcW w:w="687" w:type="dxa"/>
          </w:tcPr>
          <w:p w14:paraId="40C19099" w14:textId="77777777" w:rsidR="001F07E0" w:rsidRPr="00E359BF" w:rsidRDefault="001F07E0">
            <w:pPr>
              <w:pStyle w:val="TableTextCentered"/>
              <w:rPr>
                <w:rFonts w:eastAsia="Times New Roman"/>
              </w:rPr>
            </w:pPr>
            <w:r>
              <w:rPr>
                <w:rFonts w:eastAsia="Times New Roman"/>
              </w:rPr>
              <w:t>2</w:t>
            </w:r>
          </w:p>
        </w:tc>
        <w:tc>
          <w:tcPr>
            <w:tcW w:w="686" w:type="dxa"/>
          </w:tcPr>
          <w:p w14:paraId="5CD519E4" w14:textId="77777777" w:rsidR="001F07E0" w:rsidRPr="00E359BF" w:rsidRDefault="001F07E0">
            <w:pPr>
              <w:pStyle w:val="TableTextCentered"/>
              <w:rPr>
                <w:rFonts w:eastAsia="Times New Roman"/>
              </w:rPr>
            </w:pPr>
            <w:r>
              <w:rPr>
                <w:rFonts w:eastAsia="Times New Roman"/>
              </w:rPr>
              <w:t>4</w:t>
            </w:r>
          </w:p>
        </w:tc>
        <w:tc>
          <w:tcPr>
            <w:tcW w:w="687" w:type="dxa"/>
          </w:tcPr>
          <w:p w14:paraId="764F37A3" w14:textId="77777777" w:rsidR="001F07E0" w:rsidRPr="00E359BF" w:rsidRDefault="001F07E0">
            <w:pPr>
              <w:pStyle w:val="TableTextCentered"/>
              <w:rPr>
                <w:rFonts w:eastAsia="Times New Roman"/>
              </w:rPr>
            </w:pPr>
            <w:r>
              <w:rPr>
                <w:rFonts w:eastAsia="Times New Roman"/>
              </w:rPr>
              <w:t>4</w:t>
            </w:r>
          </w:p>
        </w:tc>
        <w:tc>
          <w:tcPr>
            <w:tcW w:w="687" w:type="dxa"/>
            <w:vAlign w:val="center"/>
          </w:tcPr>
          <w:p w14:paraId="58165310" w14:textId="77777777" w:rsidR="001F07E0" w:rsidRPr="00E359BF" w:rsidRDefault="001F07E0">
            <w:pPr>
              <w:pStyle w:val="TableTextCentered"/>
              <w:rPr>
                <w:rFonts w:eastAsia="Times New Roman"/>
              </w:rPr>
            </w:pPr>
            <w:r>
              <w:rPr>
                <w:rFonts w:eastAsia="Times New Roman"/>
              </w:rPr>
              <w:t>1</w:t>
            </w:r>
          </w:p>
        </w:tc>
        <w:tc>
          <w:tcPr>
            <w:tcW w:w="687" w:type="dxa"/>
            <w:vAlign w:val="center"/>
          </w:tcPr>
          <w:p w14:paraId="6B7D678C" w14:textId="77777777" w:rsidR="001F07E0" w:rsidRPr="00E359BF" w:rsidRDefault="001F07E0">
            <w:pPr>
              <w:pStyle w:val="TableTextCentered"/>
              <w:rPr>
                <w:rFonts w:eastAsia="Times New Roman"/>
              </w:rPr>
            </w:pPr>
            <w:r>
              <w:rPr>
                <w:rFonts w:eastAsia="Times New Roman"/>
              </w:rPr>
              <w:t>3</w:t>
            </w:r>
          </w:p>
        </w:tc>
        <w:tc>
          <w:tcPr>
            <w:tcW w:w="584" w:type="dxa"/>
          </w:tcPr>
          <w:p w14:paraId="44FA64CA" w14:textId="77777777" w:rsidR="001F07E0" w:rsidRPr="00E359BF" w:rsidRDefault="001F07E0">
            <w:pPr>
              <w:pStyle w:val="TableTextCentered"/>
              <w:rPr>
                <w:rFonts w:eastAsia="Times New Roman"/>
              </w:rPr>
            </w:pPr>
            <w:r>
              <w:rPr>
                <w:rFonts w:eastAsia="Times New Roman"/>
              </w:rPr>
              <w:t>22</w:t>
            </w:r>
          </w:p>
        </w:tc>
        <w:tc>
          <w:tcPr>
            <w:tcW w:w="883" w:type="dxa"/>
          </w:tcPr>
          <w:p w14:paraId="54F967D5" w14:textId="77777777" w:rsidR="001F07E0" w:rsidRPr="00E359BF" w:rsidRDefault="001F07E0">
            <w:pPr>
              <w:pStyle w:val="TableTextCentered"/>
              <w:rPr>
                <w:rFonts w:eastAsia="Times New Roman"/>
              </w:rPr>
            </w:pPr>
            <w:r>
              <w:rPr>
                <w:rFonts w:eastAsia="Times New Roman"/>
              </w:rPr>
              <w:t>3.6</w:t>
            </w:r>
          </w:p>
        </w:tc>
      </w:tr>
      <w:tr w:rsidR="001F07E0" w:rsidRPr="00E359BF" w14:paraId="257B0E03" w14:textId="77777777" w:rsidTr="00812B48">
        <w:tc>
          <w:tcPr>
            <w:tcW w:w="3070" w:type="dxa"/>
            <w:vAlign w:val="center"/>
          </w:tcPr>
          <w:p w14:paraId="52793A3F" w14:textId="77777777" w:rsidR="001F07E0" w:rsidRPr="00D931E1" w:rsidRDefault="001F07E0">
            <w:pPr>
              <w:pStyle w:val="TableText"/>
              <w:ind w:left="204"/>
              <w:rPr>
                <w:b/>
                <w:bCs/>
              </w:rPr>
            </w:pPr>
            <w:r w:rsidRPr="00D931E1">
              <w:t>Quality of Feedback</w:t>
            </w:r>
          </w:p>
        </w:tc>
        <w:tc>
          <w:tcPr>
            <w:tcW w:w="686" w:type="dxa"/>
          </w:tcPr>
          <w:p w14:paraId="0FBC64F9" w14:textId="77777777" w:rsidR="001F07E0" w:rsidRPr="00E359BF" w:rsidRDefault="001F07E0">
            <w:pPr>
              <w:pStyle w:val="TableTextCentered"/>
              <w:rPr>
                <w:rFonts w:eastAsia="Times New Roman"/>
              </w:rPr>
            </w:pPr>
            <w:r>
              <w:rPr>
                <w:rFonts w:eastAsia="Times New Roman"/>
              </w:rPr>
              <w:t>5</w:t>
            </w:r>
          </w:p>
        </w:tc>
        <w:tc>
          <w:tcPr>
            <w:tcW w:w="687" w:type="dxa"/>
          </w:tcPr>
          <w:p w14:paraId="497A4F04" w14:textId="77777777" w:rsidR="001F07E0" w:rsidRPr="00E359BF" w:rsidRDefault="001F07E0">
            <w:pPr>
              <w:pStyle w:val="TableTextCentered"/>
              <w:rPr>
                <w:rFonts w:eastAsia="Times New Roman"/>
              </w:rPr>
            </w:pPr>
            <w:r>
              <w:rPr>
                <w:rFonts w:eastAsia="Times New Roman"/>
              </w:rPr>
              <w:t>4</w:t>
            </w:r>
          </w:p>
        </w:tc>
        <w:tc>
          <w:tcPr>
            <w:tcW w:w="687" w:type="dxa"/>
          </w:tcPr>
          <w:p w14:paraId="74362CE2" w14:textId="77777777" w:rsidR="001F07E0" w:rsidRPr="00E359BF" w:rsidRDefault="001F07E0">
            <w:pPr>
              <w:pStyle w:val="TableTextCentered"/>
              <w:rPr>
                <w:rFonts w:eastAsia="Times New Roman"/>
              </w:rPr>
            </w:pPr>
            <w:r>
              <w:rPr>
                <w:rFonts w:eastAsia="Times New Roman"/>
              </w:rPr>
              <w:t>3</w:t>
            </w:r>
          </w:p>
        </w:tc>
        <w:tc>
          <w:tcPr>
            <w:tcW w:w="686" w:type="dxa"/>
          </w:tcPr>
          <w:p w14:paraId="5D64D189" w14:textId="77777777" w:rsidR="001F07E0" w:rsidRPr="00E359BF" w:rsidRDefault="001F07E0">
            <w:pPr>
              <w:pStyle w:val="TableTextCentered"/>
              <w:rPr>
                <w:rFonts w:eastAsia="Times New Roman"/>
              </w:rPr>
            </w:pPr>
            <w:r>
              <w:rPr>
                <w:rFonts w:eastAsia="Times New Roman"/>
              </w:rPr>
              <w:t>2</w:t>
            </w:r>
          </w:p>
        </w:tc>
        <w:tc>
          <w:tcPr>
            <w:tcW w:w="687" w:type="dxa"/>
          </w:tcPr>
          <w:p w14:paraId="7FC76349" w14:textId="77777777" w:rsidR="001F07E0" w:rsidRPr="00E359BF" w:rsidRDefault="001F07E0">
            <w:pPr>
              <w:pStyle w:val="TableTextCentered"/>
              <w:rPr>
                <w:rFonts w:eastAsia="Times New Roman"/>
              </w:rPr>
            </w:pPr>
            <w:r>
              <w:rPr>
                <w:rFonts w:eastAsia="Times New Roman"/>
              </w:rPr>
              <w:t>4</w:t>
            </w:r>
          </w:p>
        </w:tc>
        <w:tc>
          <w:tcPr>
            <w:tcW w:w="687" w:type="dxa"/>
            <w:vAlign w:val="center"/>
          </w:tcPr>
          <w:p w14:paraId="1F38E4A7" w14:textId="77777777" w:rsidR="001F07E0" w:rsidRPr="00E359BF" w:rsidRDefault="001F07E0">
            <w:pPr>
              <w:pStyle w:val="TableTextCentered"/>
              <w:rPr>
                <w:rFonts w:eastAsia="Times New Roman"/>
              </w:rPr>
            </w:pPr>
            <w:r>
              <w:rPr>
                <w:rFonts w:eastAsia="Times New Roman"/>
              </w:rPr>
              <w:t>4</w:t>
            </w:r>
          </w:p>
        </w:tc>
        <w:tc>
          <w:tcPr>
            <w:tcW w:w="687" w:type="dxa"/>
            <w:vAlign w:val="center"/>
          </w:tcPr>
          <w:p w14:paraId="64A89B54" w14:textId="77777777" w:rsidR="001F07E0" w:rsidRPr="00E359BF" w:rsidRDefault="001F07E0">
            <w:pPr>
              <w:pStyle w:val="TableTextCentered"/>
              <w:rPr>
                <w:rFonts w:eastAsia="Times New Roman"/>
              </w:rPr>
            </w:pPr>
            <w:r>
              <w:rPr>
                <w:rFonts w:eastAsia="Times New Roman"/>
              </w:rPr>
              <w:t>0</w:t>
            </w:r>
          </w:p>
        </w:tc>
        <w:tc>
          <w:tcPr>
            <w:tcW w:w="584" w:type="dxa"/>
          </w:tcPr>
          <w:p w14:paraId="335BDC5A" w14:textId="77777777" w:rsidR="001F07E0" w:rsidRPr="00E359BF" w:rsidRDefault="001F07E0">
            <w:pPr>
              <w:pStyle w:val="TableTextCentered"/>
              <w:rPr>
                <w:rFonts w:eastAsia="Times New Roman"/>
              </w:rPr>
            </w:pPr>
            <w:r>
              <w:rPr>
                <w:rFonts w:eastAsia="Times New Roman"/>
              </w:rPr>
              <w:t>22</w:t>
            </w:r>
          </w:p>
        </w:tc>
        <w:tc>
          <w:tcPr>
            <w:tcW w:w="883" w:type="dxa"/>
          </w:tcPr>
          <w:p w14:paraId="662145AE" w14:textId="77777777" w:rsidR="001F07E0" w:rsidRPr="00E359BF" w:rsidRDefault="001F07E0">
            <w:pPr>
              <w:pStyle w:val="TableTextCentered"/>
              <w:rPr>
                <w:rFonts w:eastAsia="Times New Roman"/>
              </w:rPr>
            </w:pPr>
            <w:r>
              <w:rPr>
                <w:rFonts w:eastAsia="Times New Roman"/>
              </w:rPr>
              <w:t>3.4</w:t>
            </w:r>
          </w:p>
        </w:tc>
      </w:tr>
      <w:tr w:rsidR="001F07E0" w:rsidRPr="00E359BF" w14:paraId="7FE6512F" w14:textId="77777777" w:rsidTr="00812B48">
        <w:tc>
          <w:tcPr>
            <w:tcW w:w="3070" w:type="dxa"/>
            <w:vAlign w:val="center"/>
          </w:tcPr>
          <w:p w14:paraId="7CD54ED8" w14:textId="77777777" w:rsidR="001F07E0" w:rsidRPr="00D931E1" w:rsidRDefault="001F07E0">
            <w:pPr>
              <w:pStyle w:val="TableText"/>
              <w:ind w:left="204"/>
              <w:rPr>
                <w:b/>
                <w:bCs/>
              </w:rPr>
            </w:pPr>
            <w:r w:rsidRPr="00D931E1">
              <w:t>Instructional Dialogue</w:t>
            </w:r>
          </w:p>
        </w:tc>
        <w:tc>
          <w:tcPr>
            <w:tcW w:w="686" w:type="dxa"/>
          </w:tcPr>
          <w:p w14:paraId="1E3EB8CB" w14:textId="77777777" w:rsidR="001F07E0" w:rsidRPr="00E359BF" w:rsidRDefault="001F07E0">
            <w:pPr>
              <w:pStyle w:val="TableTextCentered"/>
              <w:rPr>
                <w:rFonts w:eastAsia="Times New Roman"/>
              </w:rPr>
            </w:pPr>
            <w:r>
              <w:rPr>
                <w:rFonts w:eastAsia="Times New Roman"/>
              </w:rPr>
              <w:t>7</w:t>
            </w:r>
          </w:p>
        </w:tc>
        <w:tc>
          <w:tcPr>
            <w:tcW w:w="687" w:type="dxa"/>
          </w:tcPr>
          <w:p w14:paraId="67441531" w14:textId="77777777" w:rsidR="001F07E0" w:rsidRPr="00E359BF" w:rsidRDefault="001F07E0">
            <w:pPr>
              <w:pStyle w:val="TableTextCentered"/>
              <w:rPr>
                <w:rFonts w:eastAsia="Times New Roman"/>
              </w:rPr>
            </w:pPr>
            <w:r>
              <w:rPr>
                <w:rFonts w:eastAsia="Times New Roman"/>
              </w:rPr>
              <w:t>4</w:t>
            </w:r>
          </w:p>
        </w:tc>
        <w:tc>
          <w:tcPr>
            <w:tcW w:w="687" w:type="dxa"/>
          </w:tcPr>
          <w:p w14:paraId="39EDE3A6" w14:textId="77777777" w:rsidR="001F07E0" w:rsidRPr="00E359BF" w:rsidRDefault="001F07E0">
            <w:pPr>
              <w:pStyle w:val="TableTextCentered"/>
              <w:rPr>
                <w:rFonts w:eastAsia="Times New Roman"/>
              </w:rPr>
            </w:pPr>
            <w:r>
              <w:rPr>
                <w:rFonts w:eastAsia="Times New Roman"/>
              </w:rPr>
              <w:t>4</w:t>
            </w:r>
          </w:p>
        </w:tc>
        <w:tc>
          <w:tcPr>
            <w:tcW w:w="686" w:type="dxa"/>
          </w:tcPr>
          <w:p w14:paraId="764331E4" w14:textId="77777777" w:rsidR="001F07E0" w:rsidRPr="00E359BF" w:rsidRDefault="001F07E0">
            <w:pPr>
              <w:pStyle w:val="TableTextCentered"/>
              <w:rPr>
                <w:rFonts w:eastAsia="Times New Roman"/>
              </w:rPr>
            </w:pPr>
            <w:r>
              <w:rPr>
                <w:rFonts w:eastAsia="Times New Roman"/>
              </w:rPr>
              <w:t>3</w:t>
            </w:r>
          </w:p>
        </w:tc>
        <w:tc>
          <w:tcPr>
            <w:tcW w:w="687" w:type="dxa"/>
          </w:tcPr>
          <w:p w14:paraId="0ADDE8D3" w14:textId="77777777" w:rsidR="001F07E0" w:rsidRPr="00E359BF" w:rsidRDefault="001F07E0">
            <w:pPr>
              <w:pStyle w:val="TableTextCentered"/>
              <w:rPr>
                <w:rFonts w:eastAsia="Times New Roman"/>
              </w:rPr>
            </w:pPr>
            <w:r>
              <w:rPr>
                <w:rFonts w:eastAsia="Times New Roman"/>
              </w:rPr>
              <w:t>2</w:t>
            </w:r>
          </w:p>
        </w:tc>
        <w:tc>
          <w:tcPr>
            <w:tcW w:w="687" w:type="dxa"/>
            <w:vAlign w:val="center"/>
          </w:tcPr>
          <w:p w14:paraId="7E3996D4" w14:textId="77777777" w:rsidR="001F07E0" w:rsidRPr="00E359BF" w:rsidRDefault="001F07E0">
            <w:pPr>
              <w:pStyle w:val="TableTextCentered"/>
              <w:rPr>
                <w:rFonts w:eastAsia="Times New Roman"/>
              </w:rPr>
            </w:pPr>
            <w:r>
              <w:rPr>
                <w:rFonts w:eastAsia="Times New Roman"/>
              </w:rPr>
              <w:t>2</w:t>
            </w:r>
          </w:p>
        </w:tc>
        <w:tc>
          <w:tcPr>
            <w:tcW w:w="687" w:type="dxa"/>
            <w:vAlign w:val="center"/>
          </w:tcPr>
          <w:p w14:paraId="025C3B5B" w14:textId="77777777" w:rsidR="001F07E0" w:rsidRPr="00E359BF" w:rsidRDefault="001F07E0">
            <w:pPr>
              <w:pStyle w:val="TableTextCentered"/>
              <w:rPr>
                <w:rFonts w:eastAsia="Times New Roman"/>
              </w:rPr>
            </w:pPr>
            <w:r>
              <w:rPr>
                <w:rFonts w:eastAsia="Times New Roman"/>
              </w:rPr>
              <w:t>0</w:t>
            </w:r>
          </w:p>
        </w:tc>
        <w:tc>
          <w:tcPr>
            <w:tcW w:w="584" w:type="dxa"/>
          </w:tcPr>
          <w:p w14:paraId="275DBABF" w14:textId="77777777" w:rsidR="001F07E0" w:rsidRPr="00E359BF" w:rsidRDefault="001F07E0">
            <w:pPr>
              <w:pStyle w:val="TableTextCentered"/>
              <w:rPr>
                <w:rFonts w:eastAsia="Times New Roman"/>
              </w:rPr>
            </w:pPr>
            <w:r>
              <w:rPr>
                <w:rFonts w:eastAsia="Times New Roman"/>
              </w:rPr>
              <w:t>22</w:t>
            </w:r>
          </w:p>
        </w:tc>
        <w:tc>
          <w:tcPr>
            <w:tcW w:w="883" w:type="dxa"/>
          </w:tcPr>
          <w:p w14:paraId="51D1FD11" w14:textId="77777777" w:rsidR="001F07E0" w:rsidRPr="00E359BF" w:rsidRDefault="001F07E0">
            <w:pPr>
              <w:pStyle w:val="TableTextCentered"/>
              <w:rPr>
                <w:rFonts w:eastAsia="Times New Roman"/>
              </w:rPr>
            </w:pPr>
            <w:r>
              <w:rPr>
                <w:rFonts w:eastAsia="Times New Roman"/>
              </w:rPr>
              <w:t>2.8</w:t>
            </w:r>
          </w:p>
        </w:tc>
      </w:tr>
      <w:tr w:rsidR="00812B48" w:rsidRPr="009A0F07" w14:paraId="5ECF9DF6" w14:textId="77777777" w:rsidTr="00812B48">
        <w:tc>
          <w:tcPr>
            <w:tcW w:w="3070" w:type="dxa"/>
            <w:shd w:val="clear" w:color="auto" w:fill="D9E2F3" w:themeFill="accent5" w:themeFillTint="33"/>
            <w:vAlign w:val="center"/>
          </w:tcPr>
          <w:p w14:paraId="41C57A60" w14:textId="77777777" w:rsidR="001F07E0" w:rsidRPr="00A34856" w:rsidRDefault="001F07E0">
            <w:pPr>
              <w:pStyle w:val="TableSubheading"/>
            </w:pPr>
            <w:r w:rsidRPr="00A34856">
              <w:t>Student Engagement</w:t>
            </w:r>
          </w:p>
        </w:tc>
        <w:tc>
          <w:tcPr>
            <w:tcW w:w="686" w:type="dxa"/>
            <w:shd w:val="clear" w:color="auto" w:fill="D9E2F3" w:themeFill="accent5" w:themeFillTint="33"/>
          </w:tcPr>
          <w:p w14:paraId="4FF489EB" w14:textId="77777777" w:rsidR="001F07E0" w:rsidRPr="009A0F07" w:rsidRDefault="001F07E0">
            <w:pPr>
              <w:pStyle w:val="TableTextCenteredDemi"/>
              <w:rPr>
                <w:rFonts w:eastAsia="Times New Roman"/>
                <w:bCs/>
              </w:rPr>
            </w:pPr>
            <w:r>
              <w:rPr>
                <w:rFonts w:eastAsia="Times New Roman"/>
                <w:bCs/>
              </w:rPr>
              <w:t>0</w:t>
            </w:r>
          </w:p>
        </w:tc>
        <w:tc>
          <w:tcPr>
            <w:tcW w:w="687" w:type="dxa"/>
            <w:shd w:val="clear" w:color="auto" w:fill="D9E2F3" w:themeFill="accent5" w:themeFillTint="33"/>
          </w:tcPr>
          <w:p w14:paraId="735BDC6D" w14:textId="77777777" w:rsidR="001F07E0" w:rsidRPr="009A0F07" w:rsidRDefault="001F07E0">
            <w:pPr>
              <w:pStyle w:val="TableTextCenteredDemi"/>
              <w:rPr>
                <w:rFonts w:eastAsia="Times New Roman"/>
                <w:bCs/>
              </w:rPr>
            </w:pPr>
            <w:r>
              <w:rPr>
                <w:rFonts w:eastAsia="Times New Roman"/>
                <w:bCs/>
              </w:rPr>
              <w:t>0</w:t>
            </w:r>
          </w:p>
        </w:tc>
        <w:tc>
          <w:tcPr>
            <w:tcW w:w="687" w:type="dxa"/>
            <w:shd w:val="clear" w:color="auto" w:fill="D9E2F3" w:themeFill="accent5" w:themeFillTint="33"/>
          </w:tcPr>
          <w:p w14:paraId="26243C8F" w14:textId="77777777" w:rsidR="001F07E0" w:rsidRPr="009A0F07" w:rsidRDefault="001F07E0">
            <w:pPr>
              <w:pStyle w:val="TableTextCenteredDemi"/>
              <w:rPr>
                <w:rFonts w:eastAsia="Times New Roman"/>
                <w:bCs/>
              </w:rPr>
            </w:pPr>
            <w:r>
              <w:rPr>
                <w:rFonts w:eastAsia="Times New Roman"/>
                <w:bCs/>
              </w:rPr>
              <w:t>1</w:t>
            </w:r>
          </w:p>
        </w:tc>
        <w:tc>
          <w:tcPr>
            <w:tcW w:w="686" w:type="dxa"/>
            <w:shd w:val="clear" w:color="auto" w:fill="D9E2F3" w:themeFill="accent5" w:themeFillTint="33"/>
          </w:tcPr>
          <w:p w14:paraId="5733F045" w14:textId="77777777" w:rsidR="001F07E0" w:rsidRPr="009A0F07" w:rsidRDefault="001F07E0">
            <w:pPr>
              <w:pStyle w:val="TableTextCenteredDemi"/>
              <w:rPr>
                <w:rFonts w:eastAsia="Times New Roman"/>
                <w:bCs/>
              </w:rPr>
            </w:pPr>
            <w:r>
              <w:rPr>
                <w:rFonts w:eastAsia="Times New Roman"/>
                <w:bCs/>
              </w:rPr>
              <w:t>3</w:t>
            </w:r>
          </w:p>
        </w:tc>
        <w:tc>
          <w:tcPr>
            <w:tcW w:w="687" w:type="dxa"/>
            <w:shd w:val="clear" w:color="auto" w:fill="D9E2F3" w:themeFill="accent5" w:themeFillTint="33"/>
          </w:tcPr>
          <w:p w14:paraId="7E957B5A" w14:textId="77777777" w:rsidR="001F07E0" w:rsidRPr="009A0F07" w:rsidRDefault="001F07E0">
            <w:pPr>
              <w:pStyle w:val="TableTextCenteredDemi"/>
              <w:rPr>
                <w:rFonts w:eastAsia="Times New Roman"/>
                <w:bCs/>
              </w:rPr>
            </w:pPr>
            <w:r>
              <w:rPr>
                <w:rFonts w:eastAsia="Times New Roman"/>
                <w:bCs/>
              </w:rPr>
              <w:t>2</w:t>
            </w:r>
          </w:p>
        </w:tc>
        <w:tc>
          <w:tcPr>
            <w:tcW w:w="687" w:type="dxa"/>
            <w:shd w:val="clear" w:color="auto" w:fill="D9E2F3" w:themeFill="accent5" w:themeFillTint="33"/>
            <w:vAlign w:val="center"/>
          </w:tcPr>
          <w:p w14:paraId="47AA284D" w14:textId="77777777" w:rsidR="001F07E0" w:rsidRPr="009A0F07" w:rsidRDefault="001F07E0">
            <w:pPr>
              <w:pStyle w:val="TableTextCenteredDemi"/>
              <w:rPr>
                <w:rFonts w:eastAsia="Times New Roman"/>
                <w:bCs/>
              </w:rPr>
            </w:pPr>
            <w:r>
              <w:rPr>
                <w:rFonts w:eastAsia="Times New Roman"/>
                <w:bCs/>
              </w:rPr>
              <w:t>9</w:t>
            </w:r>
          </w:p>
        </w:tc>
        <w:tc>
          <w:tcPr>
            <w:tcW w:w="687" w:type="dxa"/>
            <w:shd w:val="clear" w:color="auto" w:fill="D9E2F3" w:themeFill="accent5" w:themeFillTint="33"/>
            <w:vAlign w:val="center"/>
          </w:tcPr>
          <w:p w14:paraId="65D8EE82" w14:textId="77777777" w:rsidR="001F07E0" w:rsidRPr="009A0F07" w:rsidRDefault="001F07E0">
            <w:pPr>
              <w:pStyle w:val="TableTextCenteredDemi"/>
              <w:rPr>
                <w:rFonts w:eastAsia="Times New Roman"/>
                <w:bCs/>
              </w:rPr>
            </w:pPr>
            <w:r>
              <w:rPr>
                <w:rFonts w:eastAsia="Times New Roman"/>
                <w:bCs/>
              </w:rPr>
              <w:t>7</w:t>
            </w:r>
          </w:p>
        </w:tc>
        <w:tc>
          <w:tcPr>
            <w:tcW w:w="584" w:type="dxa"/>
            <w:shd w:val="clear" w:color="auto" w:fill="D9E2F3" w:themeFill="accent5" w:themeFillTint="33"/>
          </w:tcPr>
          <w:p w14:paraId="4E42D794" w14:textId="77777777" w:rsidR="001F07E0" w:rsidRPr="009A0F07" w:rsidRDefault="001F07E0">
            <w:pPr>
              <w:pStyle w:val="TableTextCenteredDemi"/>
              <w:rPr>
                <w:rFonts w:eastAsia="Times New Roman"/>
                <w:bCs/>
              </w:rPr>
            </w:pPr>
            <w:r>
              <w:rPr>
                <w:rFonts w:eastAsia="Times New Roman"/>
                <w:bCs/>
              </w:rPr>
              <w:t>22</w:t>
            </w:r>
          </w:p>
        </w:tc>
        <w:tc>
          <w:tcPr>
            <w:tcW w:w="883" w:type="dxa"/>
            <w:shd w:val="clear" w:color="auto" w:fill="D9E2F3" w:themeFill="accent5" w:themeFillTint="33"/>
          </w:tcPr>
          <w:p w14:paraId="7555273F" w14:textId="77777777" w:rsidR="001F07E0" w:rsidRPr="009A0F07" w:rsidRDefault="001F07E0">
            <w:pPr>
              <w:pStyle w:val="TableTextCenteredDemi"/>
              <w:rPr>
                <w:rFonts w:eastAsia="Times New Roman"/>
                <w:bCs/>
              </w:rPr>
            </w:pPr>
            <w:r>
              <w:rPr>
                <w:rFonts w:eastAsia="Times New Roman"/>
                <w:bCs/>
              </w:rPr>
              <w:t>5.8</w:t>
            </w:r>
          </w:p>
        </w:tc>
      </w:tr>
    </w:tbl>
    <w:bookmarkEnd w:id="229"/>
    <w:p w14:paraId="5DEBCCCB" w14:textId="77777777" w:rsidR="001F07E0" w:rsidRDefault="001F07E0">
      <w:pPr>
        <w:pStyle w:val="TableNote"/>
        <w:rPr>
          <w:szCs w:val="20"/>
        </w:rPr>
      </w:pPr>
      <w:r>
        <w:t xml:space="preserve">*The district average is an </w:t>
      </w:r>
      <w:r w:rsidRPr="00A63819">
        <w:t xml:space="preserve">average of the scores. For example, </w:t>
      </w:r>
      <w:r>
        <w:t xml:space="preserve">for Positive Climate, the district average is computed as: </w:t>
      </w:r>
      <w:bookmarkStart w:id="230" w:name="High_PC_Calc"/>
      <w:r>
        <w:rPr>
          <w:szCs w:val="20"/>
        </w:rPr>
        <w:t>([3 x 2] + [4 x 8] + [5 x 6] + [6 x 3] + [7 x 3]) ÷ 22 observations = 4.9</w:t>
      </w:r>
      <w:bookmarkEnd w:id="230"/>
    </w:p>
    <w:p w14:paraId="3A1C6D33" w14:textId="77777777" w:rsidR="001F07E0" w:rsidRDefault="001F07E0">
      <w:pPr>
        <w:pStyle w:val="TableNote"/>
      </w:pPr>
      <w:r w:rsidRPr="00AE4E16">
        <w:t xml:space="preserve">**Negative Climate is rated on an inverse </w:t>
      </w:r>
      <w:r>
        <w:t>scale. An original score of 1 is given a value of 7. The scoring in the table reflects the normalized adjustment</w:t>
      </w:r>
      <w:r w:rsidRPr="00AE4E16">
        <w:t xml:space="preserve">: </w:t>
      </w:r>
      <w:bookmarkStart w:id="231" w:name="High_NC_Calc"/>
      <w:r>
        <w:t>([6 x 3] + [7 x 19]) ÷ 22 observations = 6.9</w:t>
      </w:r>
      <w:bookmarkEnd w:id="231"/>
    </w:p>
    <w:p w14:paraId="6F96151E" w14:textId="77777777" w:rsidR="001F07E0" w:rsidRPr="00A71BD2" w:rsidRDefault="001F07E0">
      <w:pPr>
        <w:spacing w:after="160" w:line="259" w:lineRule="auto"/>
        <w:rPr>
          <w:rFonts w:ascii="Times New Roman" w:eastAsia="MS Mincho" w:hAnsi="Times New Roman" w:cs="Times New Roman"/>
          <w:b/>
          <w:sz w:val="20"/>
        </w:rPr>
      </w:pPr>
    </w:p>
    <w:p w14:paraId="6BB506B3" w14:textId="77777777" w:rsidR="001F07E0" w:rsidRPr="00E359BF" w:rsidRDefault="001F07E0">
      <w:pPr>
        <w:pStyle w:val="Heading2-SIOR"/>
      </w:pPr>
      <w:bookmarkStart w:id="232" w:name="_Toc430114891"/>
      <w:bookmarkStart w:id="233" w:name="_Toc496109993"/>
      <w:bookmarkStart w:id="234" w:name="_Toc92194271"/>
      <w:r w:rsidRPr="00E359BF">
        <w:lastRenderedPageBreak/>
        <w:t>References</w:t>
      </w:r>
      <w:bookmarkEnd w:id="232"/>
      <w:bookmarkEnd w:id="233"/>
      <w:bookmarkEnd w:id="234"/>
    </w:p>
    <w:p w14:paraId="1ACEE2F6" w14:textId="77777777" w:rsidR="001F07E0" w:rsidRPr="00BC09E0" w:rsidRDefault="001F07E0">
      <w:pPr>
        <w:pStyle w:val="Reference"/>
        <w:rPr>
          <w:rStyle w:val="Hyperlink"/>
          <w:rFonts w:eastAsiaTheme="minorEastAsia"/>
        </w:rPr>
      </w:pPr>
      <w:r w:rsidRPr="00031A8B">
        <w:t xml:space="preserve">Center </w:t>
      </w:r>
      <w:r w:rsidRPr="00BC09E0">
        <w:t xml:space="preserve">for Advanced Study of Teaching and Learning. (n.d.). </w:t>
      </w:r>
      <w:r w:rsidRPr="00BC09E0">
        <w:rPr>
          <w:i/>
        </w:rPr>
        <w:t>Measuring and improving teacher-student interactions in PK−12 settings to enhance students’ learning</w:t>
      </w:r>
      <w:r w:rsidRPr="00BC09E0">
        <w:t xml:space="preserve">. Charlottesville, VA: University of Virginia. Retrieved from </w:t>
      </w:r>
      <w:hyperlink r:id="rId40" w:history="1">
        <w:r w:rsidRPr="00BC09E0">
          <w:rPr>
            <w:rStyle w:val="Hyperlink"/>
            <w:rFonts w:eastAsiaTheme="minorEastAsia"/>
          </w:rPr>
          <w:t>http://www.teachstone.com/wp-content/uploads/2011/05/class-mtp-pk-12-brief.pdf</w:t>
        </w:r>
      </w:hyperlink>
    </w:p>
    <w:p w14:paraId="0DE5BA6E" w14:textId="77777777" w:rsidR="001F07E0" w:rsidRPr="00BC09E0" w:rsidRDefault="001F07E0">
      <w:pPr>
        <w:pStyle w:val="Reference"/>
        <w:rPr>
          <w:rStyle w:val="Hyperlink"/>
          <w:rFonts w:eastAsiaTheme="minorEastAsia"/>
        </w:rPr>
      </w:pPr>
      <w:r w:rsidRPr="00BC09E0">
        <w:t xml:space="preserve">MET Project. (2010). </w:t>
      </w:r>
      <w:r w:rsidRPr="00BC09E0">
        <w:rPr>
          <w:i/>
        </w:rPr>
        <w:t>The CLASS protocol for classroom observations</w:t>
      </w:r>
      <w:r w:rsidRPr="00BC09E0">
        <w:t xml:space="preserve">. Seattle, WA: Bill &amp; Melinda Gates Foundation. Retrieved from </w:t>
      </w:r>
      <w:hyperlink r:id="rId41" w:history="1">
        <w:r w:rsidRPr="00BC09E0">
          <w:rPr>
            <w:rStyle w:val="Hyperlink"/>
            <w:rFonts w:eastAsiaTheme="minorEastAsia"/>
          </w:rPr>
          <w:t>http://metproject.org/resources/CLASS_10_29_10.pdf</w:t>
        </w:r>
      </w:hyperlink>
    </w:p>
    <w:p w14:paraId="412DD73E" w14:textId="77777777" w:rsidR="001F07E0" w:rsidRPr="003B4011" w:rsidRDefault="001F07E0">
      <w:pPr>
        <w:pStyle w:val="Reference"/>
      </w:pPr>
      <w:r w:rsidRPr="007B0DF4">
        <w:rPr>
          <w:lang w:val="es-MX"/>
        </w:rPr>
        <w:t xml:space="preserve">Pianta, R. C., Hamre, B. K., &amp; Mintz, S. (2012). </w:t>
      </w:r>
      <w:r w:rsidRPr="00BC09E0">
        <w:rPr>
          <w:i/>
        </w:rPr>
        <w:t xml:space="preserve">Classroom Assessment Scoring System (CLASS) Manual, </w:t>
      </w:r>
      <w:r>
        <w:rPr>
          <w:i/>
        </w:rPr>
        <w:t>Secondary</w:t>
      </w:r>
      <w:r w:rsidRPr="00BC09E0">
        <w:rPr>
          <w:i/>
        </w:rPr>
        <w:t>.</w:t>
      </w:r>
      <w:r w:rsidRPr="00BC09E0">
        <w:t xml:space="preserve"> </w:t>
      </w:r>
      <w:r w:rsidRPr="003B4011">
        <w:t>Charlottesville, VA:</w:t>
      </w:r>
      <w:r w:rsidRPr="003B4011">
        <w:rPr>
          <w:i/>
        </w:rPr>
        <w:t xml:space="preserve"> </w:t>
      </w:r>
      <w:r w:rsidRPr="003B4011">
        <w:t>Teachstone.</w:t>
      </w:r>
    </w:p>
    <w:p w14:paraId="16A731BA" w14:textId="77777777" w:rsidR="001F07E0" w:rsidRPr="007B0DF4" w:rsidRDefault="001F07E0">
      <w:pPr>
        <w:pStyle w:val="Reference"/>
        <w:rPr>
          <w:lang w:val="es-MX"/>
        </w:rPr>
      </w:pPr>
      <w:r w:rsidRPr="003B4011">
        <w:t xml:space="preserve">Pianta, R. C., Hamre, B. K., &amp; Mintz, S. (2012). </w:t>
      </w:r>
      <w:r w:rsidRPr="00BC09E0">
        <w:rPr>
          <w:i/>
        </w:rPr>
        <w:t>Classroom Assessment Scoring System (CLASS) Manual, Upper Elementary.</w:t>
      </w:r>
      <w:r w:rsidRPr="00BC09E0">
        <w:t xml:space="preserve"> </w:t>
      </w:r>
      <w:r w:rsidRPr="007B0DF4">
        <w:rPr>
          <w:lang w:val="es-MX"/>
        </w:rPr>
        <w:t>Charlottesville, VA:</w:t>
      </w:r>
      <w:r w:rsidRPr="007B0DF4">
        <w:rPr>
          <w:i/>
          <w:lang w:val="es-MX"/>
        </w:rPr>
        <w:t xml:space="preserve"> </w:t>
      </w:r>
      <w:r w:rsidRPr="007B0DF4">
        <w:rPr>
          <w:lang w:val="es-MX"/>
        </w:rPr>
        <w:t>Teachstone.</w:t>
      </w:r>
    </w:p>
    <w:p w14:paraId="272B7BFF" w14:textId="77777777" w:rsidR="001F07E0" w:rsidRPr="008461FE" w:rsidRDefault="001F07E0">
      <w:pPr>
        <w:pStyle w:val="Reference"/>
      </w:pPr>
      <w:r w:rsidRPr="00BC09E0">
        <w:rPr>
          <w:lang w:val="es-MX"/>
        </w:rPr>
        <w:t xml:space="preserve">Pianta, R. C., La Paro, K. M., &amp; Hamre, B. K. (2008). </w:t>
      </w:r>
      <w:r w:rsidRPr="00BC09E0">
        <w:rPr>
          <w:i/>
        </w:rPr>
        <w:t xml:space="preserve">Classroom Assessment Scoring System (CLASS) Manual, K–3. </w:t>
      </w:r>
      <w:r w:rsidRPr="00BC09E0">
        <w:t>Baltimore, MD: Paul H. Brookes Publishing Co.</w:t>
      </w:r>
    </w:p>
    <w:p w14:paraId="76B05D69" w14:textId="77777777" w:rsidR="001F07E0" w:rsidRDefault="001F07E0" w:rsidP="001F07E0">
      <w:pPr>
        <w:pStyle w:val="BodyTextposthead"/>
      </w:pPr>
    </w:p>
    <w:p w14:paraId="35F2B7BA" w14:textId="77777777" w:rsidR="0058395C" w:rsidRDefault="0058395C" w:rsidP="001F07E0">
      <w:pPr>
        <w:pStyle w:val="BodyTextposthead"/>
        <w:sectPr w:rsidR="0058395C" w:rsidSect="001F07E0">
          <w:footerReference w:type="default" r:id="rId42"/>
          <w:pgSz w:w="12240" w:h="15840" w:code="1"/>
          <w:pgMar w:top="1080" w:right="1440" w:bottom="1080" w:left="1440" w:header="720" w:footer="720" w:gutter="0"/>
          <w:cols w:space="720"/>
          <w:docGrid w:linePitch="360"/>
        </w:sectPr>
      </w:pPr>
    </w:p>
    <w:p w14:paraId="24DC4234" w14:textId="77777777" w:rsidR="00486B55" w:rsidRPr="008B7806" w:rsidRDefault="00486B55" w:rsidP="00486B55">
      <w:pPr>
        <w:pStyle w:val="Heading2"/>
      </w:pPr>
      <w:bookmarkStart w:id="235" w:name="_Toc118728211"/>
      <w:r w:rsidRPr="008B7806">
        <w:lastRenderedPageBreak/>
        <w:t>Appendix C. Resources to Support Implementation of DESE’s District Standards and Indicators</w:t>
      </w:r>
      <w:bookmarkEnd w:id="115"/>
      <w:bookmarkEnd w:id="116"/>
      <w:bookmarkEnd w:id="235"/>
    </w:p>
    <w:p w14:paraId="069089D0" w14:textId="77777777" w:rsidR="004939EC" w:rsidRPr="008B7806" w:rsidRDefault="004939EC" w:rsidP="004939EC">
      <w:pPr>
        <w:keepNext/>
        <w:spacing w:before="240" w:after="60"/>
        <w:rPr>
          <w:rFonts w:ascii="Franklin Gothic Demi" w:eastAsia="Franklin Gothic Book" w:hAnsi="Franklin Gothic Demi" w:cs="Tahoma"/>
        </w:rPr>
      </w:pPr>
      <w:r w:rsidRPr="008B7806">
        <w:rPr>
          <w:rFonts w:ascii="Franklin Gothic Demi" w:eastAsia="Franklin Gothic Book" w:hAnsi="Franklin Gothic Demi" w:cs="Tahoma"/>
        </w:rPr>
        <w:t>Table C1. Resources to Support Leadership and Governance</w:t>
      </w:r>
    </w:p>
    <w:tbl>
      <w:tblPr>
        <w:tblStyle w:val="MSVTable1"/>
        <w:tblW w:w="5000" w:type="pct"/>
        <w:tblLayout w:type="fixed"/>
        <w:tblLook w:val="0620" w:firstRow="1" w:lastRow="0" w:firstColumn="0" w:lastColumn="0" w:noHBand="1" w:noVBand="1"/>
      </w:tblPr>
      <w:tblGrid>
        <w:gridCol w:w="3592"/>
        <w:gridCol w:w="5752"/>
      </w:tblGrid>
      <w:tr w:rsidR="00C44EA4" w:rsidRPr="00472F35" w14:paraId="070CBB50" w14:textId="77777777">
        <w:trPr>
          <w:cnfStyle w:val="100000000000" w:firstRow="1" w:lastRow="0" w:firstColumn="0" w:lastColumn="0" w:oddVBand="0" w:evenVBand="0" w:oddHBand="0" w:evenHBand="0" w:firstRowFirstColumn="0" w:firstRowLastColumn="0" w:lastRowFirstColumn="0" w:lastRowLastColumn="0"/>
        </w:trPr>
        <w:tc>
          <w:tcPr>
            <w:tcW w:w="3592" w:type="dxa"/>
            <w:tcBorders>
              <w:top w:val="single" w:sz="6" w:space="0" w:color="2F5496"/>
              <w:left w:val="single" w:sz="6" w:space="0" w:color="2F5496"/>
              <w:bottom w:val="single" w:sz="6" w:space="0" w:color="2F5496"/>
            </w:tcBorders>
            <w:hideMark/>
          </w:tcPr>
          <w:p w14:paraId="53BDF28C" w14:textId="77777777" w:rsidR="00C44EA4" w:rsidRPr="00472F35" w:rsidRDefault="00C44EA4">
            <w:pPr>
              <w:pStyle w:val="TableColHeadingLeft"/>
            </w:pPr>
            <w:r w:rsidRPr="00472F35">
              <w:t>Resource</w:t>
            </w:r>
          </w:p>
        </w:tc>
        <w:tc>
          <w:tcPr>
            <w:tcW w:w="5752" w:type="dxa"/>
            <w:tcBorders>
              <w:top w:val="single" w:sz="6" w:space="0" w:color="2F5496"/>
              <w:bottom w:val="single" w:sz="6" w:space="0" w:color="2F5496"/>
              <w:right w:val="single" w:sz="6" w:space="0" w:color="2F5496"/>
            </w:tcBorders>
            <w:hideMark/>
          </w:tcPr>
          <w:p w14:paraId="390EC79E" w14:textId="77777777" w:rsidR="00C44EA4" w:rsidRPr="00472F35" w:rsidRDefault="00C44EA4">
            <w:pPr>
              <w:pStyle w:val="TableColHeadingLeft"/>
            </w:pPr>
            <w:r w:rsidRPr="00472F35">
              <w:t>Description</w:t>
            </w:r>
          </w:p>
        </w:tc>
      </w:tr>
      <w:tr w:rsidR="00C44EA4" w:rsidRPr="00472F35" w14:paraId="30BC20BF" w14:textId="77777777">
        <w:tc>
          <w:tcPr>
            <w:tcW w:w="3592" w:type="dxa"/>
            <w:tcBorders>
              <w:top w:val="single" w:sz="6" w:space="0" w:color="2F5496"/>
              <w:left w:val="single" w:sz="6" w:space="0" w:color="2F5496"/>
              <w:bottom w:val="single" w:sz="6" w:space="0" w:color="2F5496"/>
              <w:right w:val="single" w:sz="6" w:space="0" w:color="2F5496"/>
            </w:tcBorders>
            <w:hideMark/>
          </w:tcPr>
          <w:p w14:paraId="0E7AA769" w14:textId="31E0C9DB" w:rsidR="00C44EA4" w:rsidRPr="00472F35" w:rsidRDefault="00C44EA4">
            <w:pPr>
              <w:pStyle w:val="TableText"/>
              <w:rPr>
                <w:rFonts w:ascii="Franklin Gothic Demi" w:eastAsia="HGGothicE" w:hAnsi="Franklin Gothic Demi" w:cs="Franklin Gothic Book"/>
                <w:bCs/>
              </w:rPr>
            </w:pPr>
            <w:hyperlink r:id="rId43" w:history="1">
              <w:r w:rsidRPr="00472F35">
                <w:rPr>
                  <w:rStyle w:val="Hyperlink"/>
                  <w:rFonts w:ascii="Franklin Gothic Book" w:eastAsiaTheme="majorEastAsia" w:hAnsi="Franklin Gothic Book" w:cs="Calibri"/>
                </w:rPr>
                <w:t>Coherence Guidebook</w:t>
              </w:r>
            </w:hyperlink>
            <w:r w:rsidR="00777326" w:rsidRPr="00777326">
              <w:rPr>
                <w:vertAlign w:val="superscript"/>
              </w:rPr>
              <w:t xml:space="preserve"> a</w:t>
            </w:r>
          </w:p>
        </w:tc>
        <w:tc>
          <w:tcPr>
            <w:tcW w:w="5752" w:type="dxa"/>
            <w:tcBorders>
              <w:top w:val="single" w:sz="6" w:space="0" w:color="2F5496"/>
              <w:left w:val="single" w:sz="6" w:space="0" w:color="2F5496"/>
              <w:bottom w:val="single" w:sz="6" w:space="0" w:color="2F5496"/>
              <w:right w:val="single" w:sz="6" w:space="0" w:color="2F5496"/>
            </w:tcBorders>
            <w:hideMark/>
          </w:tcPr>
          <w:p w14:paraId="1275153B" w14:textId="77777777" w:rsidR="00C44EA4" w:rsidRPr="00472F35" w:rsidRDefault="00C44EA4">
            <w:pPr>
              <w:pStyle w:val="TableText"/>
              <w:rPr>
                <w:rFonts w:ascii="Franklin Gothic Demi" w:eastAsia="HGGothicE" w:hAnsi="Franklin Gothic Demi" w:cs="Franklin Gothic Book"/>
                <w:bCs/>
              </w:rPr>
            </w:pPr>
            <w:r w:rsidRPr="00472F35">
              <w:t xml:space="preserve">The guidebook illustrates a systems-level path toward deeper learning. School system leaders and teams may use the guidebook, along with its companion self-assessment, to articulate a vision of deeper learning, identify high-leverage instructional priorities, refine tiered supports, and leverage systems and structures—all in service of the articulated vision. </w:t>
            </w:r>
          </w:p>
        </w:tc>
      </w:tr>
      <w:tr w:rsidR="00C44EA4" w:rsidRPr="00472F35" w14:paraId="7DC870EF" w14:textId="77777777">
        <w:tc>
          <w:tcPr>
            <w:tcW w:w="3592" w:type="dxa"/>
            <w:tcBorders>
              <w:top w:val="single" w:sz="6" w:space="0" w:color="2F5496"/>
              <w:left w:val="single" w:sz="6" w:space="0" w:color="2F5496"/>
              <w:bottom w:val="single" w:sz="6" w:space="0" w:color="2F5496"/>
              <w:right w:val="single" w:sz="6" w:space="0" w:color="2F5496"/>
            </w:tcBorders>
          </w:tcPr>
          <w:p w14:paraId="3C410E96" w14:textId="77777777" w:rsidR="00C44EA4" w:rsidRPr="00472F35" w:rsidRDefault="00C44EA4">
            <w:pPr>
              <w:pStyle w:val="TableText"/>
              <w:rPr>
                <w:rFonts w:ascii="Calibri" w:hAnsi="Calibri" w:cs="Calibri"/>
                <w:color w:val="0563C1"/>
                <w:sz w:val="18"/>
                <w:szCs w:val="18"/>
                <w:u w:val="single"/>
              </w:rPr>
            </w:pPr>
            <w:hyperlink r:id="rId44" w:history="1">
              <w:r w:rsidRPr="00472F35">
                <w:rPr>
                  <w:rStyle w:val="Hyperlink"/>
                  <w:rFonts w:ascii="Franklin Gothic Book" w:eastAsiaTheme="majorEastAsia" w:hAnsi="Franklin Gothic Book" w:cs="Calibri"/>
                </w:rPr>
                <w:t>New Superintendent Induction Program (NSIP)</w:t>
              </w:r>
            </w:hyperlink>
          </w:p>
        </w:tc>
        <w:tc>
          <w:tcPr>
            <w:tcW w:w="5752" w:type="dxa"/>
            <w:tcBorders>
              <w:top w:val="single" w:sz="6" w:space="0" w:color="2F5496"/>
              <w:left w:val="single" w:sz="6" w:space="0" w:color="2F5496"/>
              <w:bottom w:val="single" w:sz="6" w:space="0" w:color="2F5496"/>
              <w:right w:val="single" w:sz="6" w:space="0" w:color="2F5496"/>
            </w:tcBorders>
          </w:tcPr>
          <w:p w14:paraId="26D96A1C" w14:textId="1767F7B5" w:rsidR="00C44EA4" w:rsidRPr="00472F35" w:rsidRDefault="00C44EA4">
            <w:pPr>
              <w:pStyle w:val="TableText"/>
              <w:rPr>
                <w:rFonts w:ascii="Calibri" w:hAnsi="Calibri"/>
                <w:color w:val="000000"/>
                <w:sz w:val="18"/>
                <w:szCs w:val="18"/>
              </w:rPr>
            </w:pPr>
            <w:r w:rsidRPr="00472F35">
              <w:rPr>
                <w:color w:val="000000"/>
              </w:rPr>
              <w:t>In partnership with the Massachusetts Association of School Superintendents, the New Superintendent Induction Program (NSIP) is a three-year professional development program for superintendents in their first 3 years of their position in a Massachusetts school district. The curriculum is aligned to DESE’s Educational Vision and supports new superintendents with developing the skills and competencies to be effective leaders of their school districts.</w:t>
            </w:r>
          </w:p>
        </w:tc>
      </w:tr>
      <w:tr w:rsidR="00C44EA4" w:rsidRPr="00472F35" w14:paraId="2ADF8ABA" w14:textId="77777777">
        <w:tc>
          <w:tcPr>
            <w:tcW w:w="3592" w:type="dxa"/>
            <w:tcBorders>
              <w:top w:val="single" w:sz="6" w:space="0" w:color="2F5496"/>
              <w:left w:val="single" w:sz="6" w:space="0" w:color="2F5496"/>
              <w:bottom w:val="single" w:sz="6" w:space="0" w:color="2F5496"/>
              <w:right w:val="single" w:sz="6" w:space="0" w:color="2F5496"/>
            </w:tcBorders>
            <w:hideMark/>
          </w:tcPr>
          <w:p w14:paraId="0DA18CF2" w14:textId="77777777" w:rsidR="00C44EA4" w:rsidRPr="00472F35" w:rsidRDefault="00C44EA4">
            <w:pPr>
              <w:pStyle w:val="TableText"/>
              <w:rPr>
                <w:rFonts w:ascii="Franklin Gothic Book" w:hAnsi="Franklin Gothic Book"/>
                <w:bCs/>
              </w:rPr>
            </w:pPr>
            <w:hyperlink r:id="rId45" w:history="1">
              <w:r w:rsidRPr="00472F35">
                <w:rPr>
                  <w:rStyle w:val="Hyperlink"/>
                  <w:rFonts w:ascii="Franklin Gothic Book" w:eastAsiaTheme="majorEastAsia" w:hAnsi="Franklin Gothic Book" w:cs="Calibri"/>
                  <w:color w:val="0070C0"/>
                </w:rPr>
                <w:t>Principal Induction and Mentoring Handbook</w:t>
              </w:r>
            </w:hyperlink>
          </w:p>
        </w:tc>
        <w:tc>
          <w:tcPr>
            <w:tcW w:w="5752" w:type="dxa"/>
            <w:tcBorders>
              <w:top w:val="single" w:sz="6" w:space="0" w:color="2F5496"/>
              <w:left w:val="single" w:sz="6" w:space="0" w:color="2F5496"/>
              <w:bottom w:val="single" w:sz="6" w:space="0" w:color="2F5496"/>
              <w:right w:val="single" w:sz="6" w:space="0" w:color="2F5496"/>
            </w:tcBorders>
            <w:hideMark/>
          </w:tcPr>
          <w:p w14:paraId="09A8C6CE" w14:textId="77777777" w:rsidR="00C44EA4" w:rsidRPr="00472F35" w:rsidRDefault="00C44EA4">
            <w:pPr>
              <w:pStyle w:val="TableText"/>
              <w:rPr>
                <w:bCs/>
              </w:rPr>
            </w:pPr>
            <w:r w:rsidRPr="00472F35">
              <w:rPr>
                <w:color w:val="000000"/>
              </w:rPr>
              <w:t>A series of modules designed to support novice principals and their mentors in the development of antiracist leadership competencies aligned to the Professional Standards for Administrative Leadership.</w:t>
            </w:r>
          </w:p>
        </w:tc>
      </w:tr>
      <w:tr w:rsidR="00C44EA4" w:rsidRPr="00472F35" w14:paraId="1528C95A" w14:textId="77777777">
        <w:tc>
          <w:tcPr>
            <w:tcW w:w="3592" w:type="dxa"/>
            <w:tcBorders>
              <w:top w:val="single" w:sz="6" w:space="0" w:color="2F5496"/>
              <w:left w:val="single" w:sz="6" w:space="0" w:color="2F5496"/>
              <w:bottom w:val="single" w:sz="6" w:space="0" w:color="2F5496"/>
              <w:right w:val="single" w:sz="6" w:space="0" w:color="2F5496"/>
            </w:tcBorders>
            <w:hideMark/>
          </w:tcPr>
          <w:p w14:paraId="5CD9DCC2" w14:textId="77777777" w:rsidR="00C44EA4" w:rsidRPr="00472F35" w:rsidRDefault="00C44EA4">
            <w:pPr>
              <w:pStyle w:val="TableText"/>
              <w:rPr>
                <w:rFonts w:ascii="Franklin Gothic Book" w:eastAsia="Franklin Gothic Book" w:hAnsi="Franklin Gothic Book" w:cs="Tahoma"/>
              </w:rPr>
            </w:pPr>
            <w:hyperlink r:id="rId46" w:history="1">
              <w:r w:rsidRPr="00472F35">
                <w:rPr>
                  <w:rStyle w:val="Hyperlink"/>
                  <w:rFonts w:ascii="Franklin Gothic Book" w:eastAsiaTheme="majorEastAsia" w:hAnsi="Franklin Gothic Book" w:cs="Calibri"/>
                </w:rPr>
                <w:t>Planning for Success In Massachusetts</w:t>
              </w:r>
            </w:hyperlink>
          </w:p>
        </w:tc>
        <w:tc>
          <w:tcPr>
            <w:tcW w:w="5752" w:type="dxa"/>
            <w:tcBorders>
              <w:top w:val="single" w:sz="6" w:space="0" w:color="2F5496"/>
              <w:left w:val="single" w:sz="6" w:space="0" w:color="2F5496"/>
              <w:bottom w:val="single" w:sz="6" w:space="0" w:color="2F5496"/>
              <w:right w:val="single" w:sz="6" w:space="0" w:color="2F5496"/>
            </w:tcBorders>
            <w:hideMark/>
          </w:tcPr>
          <w:p w14:paraId="2CF6DA7D" w14:textId="0A968D09" w:rsidR="00C44EA4" w:rsidRPr="00472F35" w:rsidRDefault="00C44EA4">
            <w:pPr>
              <w:pStyle w:val="TableText"/>
              <w:rPr>
                <w:rFonts w:eastAsia="Calibri"/>
                <w:color w:val="222222"/>
              </w:rPr>
            </w:pPr>
            <w:r w:rsidRPr="00472F35">
              <w:rPr>
                <w:color w:val="000000"/>
              </w:rPr>
              <w:t>Planning for Success (PfS) is an inclusive, hands-on planning process designed to build district and school capacity and coherence while also building community understanding and support.</w:t>
            </w:r>
          </w:p>
        </w:tc>
      </w:tr>
    </w:tbl>
    <w:p w14:paraId="58C1304D" w14:textId="38652439" w:rsidR="00C44EA4" w:rsidRPr="008E6CC8" w:rsidRDefault="00777326" w:rsidP="00777326">
      <w:pPr>
        <w:pStyle w:val="TableTitle0"/>
        <w:spacing w:before="120"/>
        <w:rPr>
          <w:rFonts w:ascii="Franklin Gothic Book" w:hAnsi="Franklin Gothic Book"/>
          <w:sz w:val="16"/>
          <w:szCs w:val="16"/>
        </w:rPr>
      </w:pPr>
      <w:r w:rsidRPr="00777326">
        <w:rPr>
          <w:rFonts w:ascii="Franklin Gothic Book" w:hAnsi="Franklin Gothic Book"/>
          <w:sz w:val="16"/>
          <w:szCs w:val="16"/>
          <w:vertAlign w:val="superscript"/>
        </w:rPr>
        <w:t xml:space="preserve">a </w:t>
      </w:r>
      <w:r w:rsidR="00C44EA4" w:rsidRPr="008E6CC8">
        <w:rPr>
          <w:rFonts w:ascii="Franklin Gothic Book" w:hAnsi="Franklin Gothic Book"/>
          <w:sz w:val="16"/>
          <w:szCs w:val="16"/>
        </w:rPr>
        <w:t>The Coherence Guidebook may be useful across multiple standard areas</w:t>
      </w:r>
      <w:r w:rsidR="001E3C84">
        <w:rPr>
          <w:rFonts w:ascii="Franklin Gothic Book" w:hAnsi="Franklin Gothic Book"/>
          <w:sz w:val="16"/>
          <w:szCs w:val="16"/>
        </w:rPr>
        <w:t>,</w:t>
      </w:r>
      <w:r w:rsidR="00C44EA4" w:rsidRPr="008E6CC8">
        <w:rPr>
          <w:rFonts w:ascii="Franklin Gothic Book" w:hAnsi="Franklin Gothic Book"/>
          <w:sz w:val="16"/>
          <w:szCs w:val="16"/>
        </w:rPr>
        <w:t xml:space="preserve"> including Leadership and Governance, Curriculum and Instruction, Assessment, and Student Support</w:t>
      </w:r>
      <w:r w:rsidR="001E3C84">
        <w:rPr>
          <w:rFonts w:ascii="Franklin Gothic Book" w:hAnsi="Franklin Gothic Book"/>
          <w:sz w:val="16"/>
          <w:szCs w:val="16"/>
        </w:rPr>
        <w:t>.</w:t>
      </w:r>
    </w:p>
    <w:p w14:paraId="7233C30F" w14:textId="77777777" w:rsidR="004939EC" w:rsidRPr="008B7806" w:rsidRDefault="004939EC" w:rsidP="004939EC">
      <w:pPr>
        <w:keepNext/>
        <w:spacing w:before="240" w:after="60"/>
        <w:rPr>
          <w:rFonts w:ascii="Franklin Gothic Demi" w:eastAsia="Franklin Gothic Book" w:hAnsi="Franklin Gothic Demi" w:cs="Tahoma"/>
        </w:rPr>
      </w:pPr>
      <w:r w:rsidRPr="008B7806">
        <w:rPr>
          <w:rFonts w:ascii="Franklin Gothic Demi" w:eastAsia="Franklin Gothic Book" w:hAnsi="Franklin Gothic Demi" w:cs="Tahoma"/>
        </w:rPr>
        <w:t>Table C2. Resources to Support Curriculum and Instruction</w:t>
      </w:r>
    </w:p>
    <w:tbl>
      <w:tblPr>
        <w:tblStyle w:val="MSVTable1"/>
        <w:tblW w:w="4950" w:type="pct"/>
        <w:tblLook w:val="0620" w:firstRow="1" w:lastRow="0" w:firstColumn="0" w:lastColumn="0" w:noHBand="1" w:noVBand="1"/>
      </w:tblPr>
      <w:tblGrid>
        <w:gridCol w:w="3565"/>
        <w:gridCol w:w="5686"/>
      </w:tblGrid>
      <w:tr w:rsidR="00182141" w:rsidRPr="00472F35" w14:paraId="6407FA52" w14:textId="77777777">
        <w:trPr>
          <w:cnfStyle w:val="100000000000" w:firstRow="1" w:lastRow="0" w:firstColumn="0" w:lastColumn="0" w:oddVBand="0" w:evenVBand="0" w:oddHBand="0" w:evenHBand="0" w:firstRowFirstColumn="0" w:firstRowLastColumn="0" w:lastRowFirstColumn="0" w:lastRowLastColumn="0"/>
          <w:tblHeader/>
        </w:trPr>
        <w:tc>
          <w:tcPr>
            <w:tcW w:w="1927" w:type="pct"/>
            <w:tcBorders>
              <w:top w:val="single" w:sz="6" w:space="0" w:color="2F5496"/>
              <w:left w:val="single" w:sz="6" w:space="0" w:color="2F5496"/>
              <w:bottom w:val="single" w:sz="6" w:space="0" w:color="2F5496"/>
            </w:tcBorders>
            <w:hideMark/>
          </w:tcPr>
          <w:p w14:paraId="37C73C55" w14:textId="77777777" w:rsidR="00182141" w:rsidRPr="00472F35" w:rsidRDefault="00182141">
            <w:pPr>
              <w:pStyle w:val="TableColHeadingLeft"/>
            </w:pPr>
            <w:r w:rsidRPr="00472F35">
              <w:t>Resource</w:t>
            </w:r>
          </w:p>
        </w:tc>
        <w:tc>
          <w:tcPr>
            <w:tcW w:w="3073" w:type="pct"/>
            <w:tcBorders>
              <w:top w:val="single" w:sz="6" w:space="0" w:color="2F5496"/>
              <w:bottom w:val="single" w:sz="6" w:space="0" w:color="2F5496"/>
              <w:right w:val="single" w:sz="6" w:space="0" w:color="2F5496"/>
            </w:tcBorders>
            <w:hideMark/>
          </w:tcPr>
          <w:p w14:paraId="7162529B" w14:textId="77777777" w:rsidR="00182141" w:rsidRPr="00472F35" w:rsidRDefault="00182141">
            <w:pPr>
              <w:pStyle w:val="TableColHeadingLeft"/>
            </w:pPr>
            <w:r w:rsidRPr="00472F35">
              <w:t>Description</w:t>
            </w:r>
          </w:p>
        </w:tc>
      </w:tr>
      <w:tr w:rsidR="00182141" w:rsidRPr="00472F35" w14:paraId="132F95C9" w14:textId="77777777">
        <w:tc>
          <w:tcPr>
            <w:tcW w:w="1927" w:type="pct"/>
            <w:tcBorders>
              <w:top w:val="single" w:sz="6" w:space="0" w:color="2F5496"/>
              <w:left w:val="single" w:sz="6" w:space="0" w:color="2F5496"/>
              <w:bottom w:val="single" w:sz="6" w:space="0" w:color="2F5496"/>
              <w:right w:val="single" w:sz="6" w:space="0" w:color="2F5496"/>
            </w:tcBorders>
            <w:hideMark/>
          </w:tcPr>
          <w:p w14:paraId="211AF8ED" w14:textId="77777777" w:rsidR="00182141" w:rsidRDefault="00182141">
            <w:pPr>
              <w:pStyle w:val="TableText"/>
            </w:pPr>
            <w:r>
              <w:t>Curriculum Frameworks and Resources</w:t>
            </w:r>
          </w:p>
          <w:p w14:paraId="22CC6D79" w14:textId="77777777" w:rsidR="00182141" w:rsidRPr="00BE01DD" w:rsidRDefault="00182141" w:rsidP="00805EB5">
            <w:pPr>
              <w:pStyle w:val="TableBullet1"/>
              <w:numPr>
                <w:ilvl w:val="0"/>
                <w:numId w:val="15"/>
              </w:numPr>
              <w:ind w:left="288" w:hanging="288"/>
              <w:rPr>
                <w:rStyle w:val="Hyperlink"/>
                <w:rFonts w:eastAsia="Franklin Gothic Book" w:cs="Franklin Gothic Book"/>
                <w:szCs w:val="20"/>
                <w14:ligatures w14:val="standardContextual"/>
              </w:rPr>
            </w:pPr>
            <w:hyperlink r:id="rId47" w:history="1">
              <w:r w:rsidRPr="00472F35">
                <w:rPr>
                  <w:rStyle w:val="Hyperlink"/>
                  <w:rFonts w:cs="Calibri"/>
                  <w:szCs w:val="20"/>
                </w:rPr>
                <w:t>Curriculum Matters Webpage</w:t>
              </w:r>
            </w:hyperlink>
          </w:p>
          <w:p w14:paraId="1790787A" w14:textId="77777777" w:rsidR="00182141" w:rsidRPr="00BE01DD" w:rsidRDefault="00182141" w:rsidP="00805EB5">
            <w:pPr>
              <w:pStyle w:val="TableBullet1"/>
              <w:numPr>
                <w:ilvl w:val="0"/>
                <w:numId w:val="15"/>
              </w:numPr>
              <w:ind w:left="288" w:hanging="288"/>
              <w:rPr>
                <w:rStyle w:val="Hyperlink"/>
                <w:rFonts w:eastAsia="Franklin Gothic Book" w:cs="Franklin Gothic Book"/>
                <w:szCs w:val="20"/>
                <w14:ligatures w14:val="standardContextual"/>
              </w:rPr>
            </w:pPr>
            <w:hyperlink r:id="rId48" w:history="1">
              <w:r w:rsidRPr="00214F18">
                <w:rPr>
                  <w:rStyle w:val="Hyperlink"/>
                  <w:szCs w:val="20"/>
                </w:rPr>
                <w:t>Curriculum Frameworks Resources</w:t>
              </w:r>
            </w:hyperlink>
          </w:p>
          <w:p w14:paraId="1C6A98AB" w14:textId="77777777" w:rsidR="00182141" w:rsidRPr="00E14344" w:rsidRDefault="00182141" w:rsidP="00805EB5">
            <w:pPr>
              <w:pStyle w:val="TableBullet1"/>
              <w:numPr>
                <w:ilvl w:val="0"/>
                <w:numId w:val="15"/>
              </w:numPr>
              <w:ind w:left="288" w:hanging="288"/>
              <w:rPr>
                <w:rFonts w:eastAsia="Franklin Gothic Book" w:cs="Franklin Gothic Book"/>
                <w:szCs w:val="20"/>
                <w14:ligatures w14:val="standardContextual"/>
              </w:rPr>
            </w:pPr>
            <w:hyperlink r:id="rId49" w:history="1">
              <w:r w:rsidRPr="00472F35">
                <w:rPr>
                  <w:rStyle w:val="Hyperlink"/>
                  <w:rFonts w:cs="Calibri"/>
                  <w:szCs w:val="20"/>
                </w:rPr>
                <w:t>IMplement MA</w:t>
              </w:r>
            </w:hyperlink>
          </w:p>
          <w:p w14:paraId="406FA260" w14:textId="77777777" w:rsidR="00182141" w:rsidRPr="00214F18" w:rsidRDefault="00182141" w:rsidP="00805EB5">
            <w:pPr>
              <w:pStyle w:val="TableBullet1"/>
              <w:numPr>
                <w:ilvl w:val="0"/>
                <w:numId w:val="15"/>
              </w:numPr>
              <w:ind w:left="288" w:hanging="288"/>
              <w:rPr>
                <w:rStyle w:val="Hyperlink"/>
                <w:rFonts w:eastAsia="Franklin Gothic Book" w:cs="Franklin Gothic Book"/>
                <w:szCs w:val="20"/>
                <w14:ligatures w14:val="standardContextual"/>
              </w:rPr>
            </w:pPr>
            <w:hyperlink r:id="rId50" w:history="1">
              <w:r w:rsidRPr="00472F35">
                <w:rPr>
                  <w:rStyle w:val="Hyperlink"/>
                  <w:rFonts w:cs="Calibri"/>
                  <w:szCs w:val="20"/>
                </w:rPr>
                <w:t>CURATE</w:t>
              </w:r>
            </w:hyperlink>
          </w:p>
          <w:p w14:paraId="15B516F1" w14:textId="77777777" w:rsidR="00182141" w:rsidRPr="00472F35" w:rsidRDefault="00182141" w:rsidP="00805EB5">
            <w:pPr>
              <w:pStyle w:val="TableBullet1"/>
              <w:numPr>
                <w:ilvl w:val="0"/>
                <w:numId w:val="15"/>
              </w:numPr>
              <w:ind w:left="288" w:hanging="288"/>
              <w:rPr>
                <w:rFonts w:eastAsia="Franklin Gothic Book" w:cs="Franklin Gothic Book"/>
                <w:szCs w:val="20"/>
                <w14:ligatures w14:val="standardContextual"/>
              </w:rPr>
            </w:pPr>
            <w:hyperlink r:id="rId51" w:history="1">
              <w:r w:rsidRPr="00472F35">
                <w:rPr>
                  <w:rStyle w:val="Hyperlink"/>
                  <w:rFonts w:cs="Calibri"/>
                  <w:szCs w:val="20"/>
                </w:rPr>
                <w:t>Supporting Culturally and Linguistically Sustaining Practices</w:t>
              </w:r>
            </w:hyperlink>
          </w:p>
        </w:tc>
        <w:tc>
          <w:tcPr>
            <w:tcW w:w="3073" w:type="pct"/>
            <w:tcBorders>
              <w:top w:val="single" w:sz="6" w:space="0" w:color="2F5496"/>
              <w:left w:val="single" w:sz="6" w:space="0" w:color="2F5496"/>
              <w:bottom w:val="single" w:sz="6" w:space="0" w:color="2F5496"/>
              <w:right w:val="single" w:sz="6" w:space="0" w:color="2F5496"/>
            </w:tcBorders>
            <w:hideMark/>
          </w:tcPr>
          <w:p w14:paraId="6324BB3A" w14:textId="2D46C92E" w:rsidR="00182141" w:rsidRPr="00472F35" w:rsidRDefault="00182141">
            <w:pPr>
              <w:pStyle w:val="TableText"/>
            </w:pPr>
            <w:r>
              <w:t>DESE offers a</w:t>
            </w:r>
            <w:r w:rsidRPr="00472F35">
              <w:t xml:space="preserve"> suite of resources to support the use of high-quality </w:t>
            </w:r>
            <w:r w:rsidR="001E3C84" w:rsidRPr="00472F35">
              <w:t>curricul</w:t>
            </w:r>
            <w:r w:rsidR="001E3C84">
              <w:t xml:space="preserve">a </w:t>
            </w:r>
            <w:r>
              <w:t xml:space="preserve">that </w:t>
            </w:r>
            <w:r w:rsidR="001E3C84">
              <w:t>are</w:t>
            </w:r>
            <w:r>
              <w:t xml:space="preserve"> culturally and linguistically sustaining. These resources include the curriculum frameworks and</w:t>
            </w:r>
            <w:r w:rsidRPr="00472F35">
              <w:t xml:space="preserve"> </w:t>
            </w:r>
            <w:r w:rsidRPr="00BE01DD">
              <w:rPr>
                <w:rFonts w:eastAsiaTheme="majorEastAsia" w:cs="Calibri"/>
              </w:rPr>
              <w:t>IMplement MA</w:t>
            </w:r>
            <w:r w:rsidRPr="00472F35">
              <w:t xml:space="preserve">, our recommended four-phase process to prepare for, select, launch, and implement new high-quality instructional materials with key tasks and action steps. </w:t>
            </w:r>
            <w:r>
              <w:t>Additionally</w:t>
            </w:r>
            <w:r w:rsidRPr="00472F35">
              <w:t xml:space="preserve">, </w:t>
            </w:r>
            <w:r>
              <w:t xml:space="preserve">CURATE </w:t>
            </w:r>
            <w:r w:rsidRPr="00472F35">
              <w:t>convenes panels of Massachusetts teachers to review and rate</w:t>
            </w:r>
            <w:r>
              <w:t xml:space="preserve"> </w:t>
            </w:r>
            <w:r w:rsidR="001E3C84">
              <w:t>curricula</w:t>
            </w:r>
            <w:r>
              <w:t xml:space="preserve">. These ratings are posted publicly to support schools and districts in selected high-quality instructional materials. Finally, the Supporting Culturally and Linguistically Sustaining Practices webpage </w:t>
            </w:r>
            <w:r w:rsidRPr="00F17F05">
              <w:t xml:space="preserve">provides </w:t>
            </w:r>
            <w:r>
              <w:t>DESE’s</w:t>
            </w:r>
            <w:r w:rsidRPr="00F17F05">
              <w:t xml:space="preserve"> definition of </w:t>
            </w:r>
            <w:r>
              <w:t>these</w:t>
            </w:r>
            <w:r w:rsidRPr="00F17F05">
              <w:t xml:space="preserve"> practices and</w:t>
            </w:r>
            <w:r>
              <w:t xml:space="preserve"> highlights</w:t>
            </w:r>
            <w:r w:rsidRPr="00F17F05">
              <w:t xml:space="preserve"> their importance in our schools and classrooms. </w:t>
            </w:r>
          </w:p>
        </w:tc>
      </w:tr>
      <w:tr w:rsidR="00182141" w:rsidRPr="00472F35" w14:paraId="7F483094" w14:textId="77777777">
        <w:tc>
          <w:tcPr>
            <w:tcW w:w="1927" w:type="pct"/>
            <w:tcBorders>
              <w:top w:val="single" w:sz="6" w:space="0" w:color="2F5496"/>
              <w:left w:val="single" w:sz="6" w:space="0" w:color="2F5496"/>
              <w:bottom w:val="single" w:sz="6" w:space="0" w:color="2F5496"/>
              <w:right w:val="single" w:sz="6" w:space="0" w:color="2F5496"/>
            </w:tcBorders>
          </w:tcPr>
          <w:p w14:paraId="23920136" w14:textId="77777777" w:rsidR="00182141" w:rsidRPr="00472F35" w:rsidRDefault="00182141">
            <w:pPr>
              <w:pStyle w:val="TableBullet1"/>
              <w:numPr>
                <w:ilvl w:val="0"/>
                <w:numId w:val="0"/>
              </w:numPr>
              <w:rPr>
                <w:szCs w:val="20"/>
              </w:rPr>
            </w:pPr>
            <w:hyperlink r:id="rId52" w:history="1">
              <w:r w:rsidRPr="00472F35">
                <w:rPr>
                  <w:rStyle w:val="Hyperlink"/>
                  <w:rFonts w:cs="Calibri"/>
                  <w:szCs w:val="20"/>
                </w:rPr>
                <w:t>Mass Literacy Guide</w:t>
              </w:r>
            </w:hyperlink>
          </w:p>
        </w:tc>
        <w:tc>
          <w:tcPr>
            <w:tcW w:w="3073" w:type="pct"/>
            <w:tcBorders>
              <w:top w:val="single" w:sz="6" w:space="0" w:color="2F5496"/>
              <w:left w:val="single" w:sz="6" w:space="0" w:color="2F5496"/>
              <w:bottom w:val="single" w:sz="6" w:space="0" w:color="2F5496"/>
              <w:right w:val="single" w:sz="6" w:space="0" w:color="2F5496"/>
            </w:tcBorders>
          </w:tcPr>
          <w:p w14:paraId="33452925" w14:textId="77777777" w:rsidR="00182141" w:rsidRPr="00472F35" w:rsidRDefault="00182141">
            <w:pPr>
              <w:pStyle w:val="TableText"/>
            </w:pPr>
            <w:r w:rsidRPr="003F068F">
              <w:t xml:space="preserve">Mass Literacy is a statewide effort to empower educators with the evidence-based practices for literacy that all students need. Evidence-based instruction, provided within schools and </w:t>
            </w:r>
            <w:r w:rsidRPr="003F068F">
              <w:lastRenderedPageBreak/>
              <w:t>classrooms that are culturally and linguistically sustaining, will put our youngest students on a path toward literacy for life.</w:t>
            </w:r>
          </w:p>
        </w:tc>
      </w:tr>
      <w:tr w:rsidR="00182141" w:rsidRPr="00472F35" w14:paraId="7ABA5953" w14:textId="77777777">
        <w:tc>
          <w:tcPr>
            <w:tcW w:w="1927" w:type="pct"/>
            <w:tcBorders>
              <w:top w:val="single" w:sz="6" w:space="0" w:color="2F5496"/>
              <w:left w:val="single" w:sz="6" w:space="0" w:color="2F5496"/>
              <w:bottom w:val="single" w:sz="6" w:space="0" w:color="2F5496"/>
              <w:right w:val="single" w:sz="6" w:space="0" w:color="2F5496"/>
            </w:tcBorders>
          </w:tcPr>
          <w:p w14:paraId="0F7C8A31" w14:textId="77777777" w:rsidR="00182141" w:rsidRPr="00472F35" w:rsidRDefault="00182141">
            <w:pPr>
              <w:pStyle w:val="TableText"/>
              <w:rPr>
                <w:rFonts w:cs="Calibri"/>
                <w:color w:val="0563C1"/>
                <w:u w:val="single"/>
              </w:rPr>
            </w:pPr>
            <w:hyperlink r:id="rId53" w:history="1">
              <w:r w:rsidRPr="00472F35">
                <w:rPr>
                  <w:rStyle w:val="Hyperlink"/>
                  <w:rFonts w:eastAsiaTheme="majorEastAsia" w:cs="Calibri"/>
                </w:rPr>
                <w:t>Foundations for Inclusive Practices</w:t>
              </w:r>
            </w:hyperlink>
          </w:p>
        </w:tc>
        <w:tc>
          <w:tcPr>
            <w:tcW w:w="3073" w:type="pct"/>
            <w:tcBorders>
              <w:top w:val="single" w:sz="6" w:space="0" w:color="2F5496"/>
              <w:left w:val="single" w:sz="6" w:space="0" w:color="2F5496"/>
              <w:bottom w:val="single" w:sz="6" w:space="0" w:color="2F5496"/>
              <w:right w:val="single" w:sz="6" w:space="0" w:color="2F5496"/>
            </w:tcBorders>
          </w:tcPr>
          <w:p w14:paraId="37CE26FC" w14:textId="1E0C4361" w:rsidR="00182141" w:rsidRPr="00472F35" w:rsidRDefault="00182141">
            <w:pPr>
              <w:pStyle w:val="TableText"/>
            </w:pPr>
            <w:r w:rsidRPr="00472F35">
              <w:t>This Guidebook includes tools for districts, schools, and educators that are aligned to the MA Educator Evaluation Framework and promote evidence-based best practices for inclusion.</w:t>
            </w:r>
          </w:p>
        </w:tc>
      </w:tr>
      <w:tr w:rsidR="00182141" w:rsidRPr="00472F35" w14:paraId="6B7B0B89" w14:textId="77777777">
        <w:tc>
          <w:tcPr>
            <w:tcW w:w="1927" w:type="pct"/>
            <w:tcBorders>
              <w:top w:val="single" w:sz="6" w:space="0" w:color="2F5496"/>
              <w:left w:val="single" w:sz="6" w:space="0" w:color="2F5496"/>
              <w:bottom w:val="single" w:sz="6" w:space="0" w:color="2F5496"/>
              <w:right w:val="single" w:sz="6" w:space="0" w:color="2F5496"/>
            </w:tcBorders>
            <w:hideMark/>
          </w:tcPr>
          <w:p w14:paraId="5A01C5CE" w14:textId="77777777" w:rsidR="00182141" w:rsidRPr="00472F35" w:rsidRDefault="00182141">
            <w:pPr>
              <w:pStyle w:val="TableText"/>
            </w:pPr>
            <w:hyperlink r:id="rId54" w:history="1">
              <w:r w:rsidRPr="00472F35">
                <w:rPr>
                  <w:rStyle w:val="Hyperlink"/>
                  <w:rFonts w:eastAsiaTheme="majorEastAsia" w:cs="Calibri"/>
                </w:rPr>
                <w:t>Guidebook of Culturally Diverse Artists and Artworks</w:t>
              </w:r>
            </w:hyperlink>
          </w:p>
        </w:tc>
        <w:tc>
          <w:tcPr>
            <w:tcW w:w="3073" w:type="pct"/>
            <w:tcBorders>
              <w:top w:val="single" w:sz="6" w:space="0" w:color="2F5496"/>
              <w:left w:val="single" w:sz="6" w:space="0" w:color="2F5496"/>
              <w:bottom w:val="single" w:sz="6" w:space="0" w:color="2F5496"/>
              <w:right w:val="single" w:sz="6" w:space="0" w:color="2F5496"/>
            </w:tcBorders>
            <w:hideMark/>
          </w:tcPr>
          <w:p w14:paraId="110E4508" w14:textId="1E76B080" w:rsidR="00182141" w:rsidRPr="00472F35" w:rsidRDefault="00182141">
            <w:pPr>
              <w:pStyle w:val="TableText"/>
            </w:pPr>
            <w:r w:rsidRPr="00472F35">
              <w:t>The purpose of this resource is to promote culturally responsive teaching in the arts through the study of culturally diverse artists and their artworks. This guidebook highlights art made by people with racial identities that historically have been and continue to be marginalized.</w:t>
            </w:r>
          </w:p>
        </w:tc>
      </w:tr>
      <w:tr w:rsidR="00182141" w:rsidRPr="00472F35" w14:paraId="75D1C6ED" w14:textId="77777777">
        <w:tc>
          <w:tcPr>
            <w:tcW w:w="1927" w:type="pct"/>
            <w:tcBorders>
              <w:top w:val="single" w:sz="6" w:space="0" w:color="2F5496"/>
              <w:left w:val="single" w:sz="6" w:space="0" w:color="2F5496"/>
              <w:bottom w:val="single" w:sz="6" w:space="0" w:color="2F5496"/>
              <w:right w:val="single" w:sz="6" w:space="0" w:color="2F5496"/>
            </w:tcBorders>
            <w:hideMark/>
          </w:tcPr>
          <w:p w14:paraId="6A76797C" w14:textId="77777777" w:rsidR="00182141" w:rsidRPr="00472F35" w:rsidRDefault="00182141">
            <w:pPr>
              <w:pStyle w:val="TableText"/>
            </w:pPr>
            <w:hyperlink r:id="rId55" w:history="1">
              <w:r w:rsidRPr="00472F35">
                <w:rPr>
                  <w:rStyle w:val="Hyperlink"/>
                  <w:rFonts w:eastAsiaTheme="majorEastAsia" w:cs="Calibri"/>
                </w:rPr>
                <w:t>Massachusetts Blueprint for English Learner Success</w:t>
              </w:r>
            </w:hyperlink>
          </w:p>
        </w:tc>
        <w:tc>
          <w:tcPr>
            <w:tcW w:w="3073" w:type="pct"/>
            <w:tcBorders>
              <w:top w:val="single" w:sz="6" w:space="0" w:color="2F5496"/>
              <w:left w:val="single" w:sz="6" w:space="0" w:color="2F5496"/>
              <w:bottom w:val="single" w:sz="6" w:space="0" w:color="2F5496"/>
              <w:right w:val="single" w:sz="6" w:space="0" w:color="2F5496"/>
            </w:tcBorders>
            <w:hideMark/>
          </w:tcPr>
          <w:p w14:paraId="5E1F677B" w14:textId="0FB9EE0D" w:rsidR="00182141" w:rsidRPr="00472F35" w:rsidRDefault="00182141">
            <w:pPr>
              <w:pStyle w:val="TableText"/>
            </w:pPr>
            <w:r w:rsidRPr="00472F35">
              <w:t>Framework for English learner education in MA, with embedded Quick Reference Guides (QRGs) and other resources to support implementation.</w:t>
            </w:r>
          </w:p>
        </w:tc>
      </w:tr>
      <w:tr w:rsidR="00182141" w:rsidRPr="00472F35" w14:paraId="2867AFB5" w14:textId="77777777">
        <w:tc>
          <w:tcPr>
            <w:tcW w:w="1927" w:type="pct"/>
            <w:tcBorders>
              <w:top w:val="single" w:sz="6" w:space="0" w:color="2F5496"/>
              <w:left w:val="single" w:sz="6" w:space="0" w:color="2F5496"/>
              <w:bottom w:val="single" w:sz="6" w:space="0" w:color="2F5496"/>
              <w:right w:val="single" w:sz="6" w:space="0" w:color="2F5496"/>
            </w:tcBorders>
            <w:hideMark/>
          </w:tcPr>
          <w:p w14:paraId="0BC96BDC" w14:textId="77777777" w:rsidR="00182141" w:rsidRPr="00472F35" w:rsidRDefault="00182141">
            <w:pPr>
              <w:pStyle w:val="TableText"/>
            </w:pPr>
            <w:r w:rsidRPr="00472F35">
              <w:t xml:space="preserve">Massachusetts Curricular Resources </w:t>
            </w:r>
          </w:p>
          <w:p w14:paraId="493B90D7" w14:textId="77777777" w:rsidR="00182141" w:rsidRPr="00F17F05" w:rsidRDefault="00182141" w:rsidP="00805EB5">
            <w:pPr>
              <w:pStyle w:val="TableBullet1"/>
              <w:numPr>
                <w:ilvl w:val="0"/>
                <w:numId w:val="15"/>
              </w:numPr>
              <w:ind w:left="288" w:hanging="288"/>
              <w:rPr>
                <w:rStyle w:val="Hyperlink"/>
                <w:szCs w:val="20"/>
              </w:rPr>
            </w:pPr>
            <w:hyperlink r:id="rId56" w:history="1">
              <w:r w:rsidRPr="00F17F05">
                <w:rPr>
                  <w:rStyle w:val="Hyperlink"/>
                  <w:rFonts w:cs="Calibri"/>
                  <w:szCs w:val="20"/>
                </w:rPr>
                <w:t>Appleseeds</w:t>
              </w:r>
            </w:hyperlink>
          </w:p>
          <w:p w14:paraId="0D30719C" w14:textId="77777777" w:rsidR="00182141" w:rsidRPr="00F17F05" w:rsidRDefault="00182141" w:rsidP="00805EB5">
            <w:pPr>
              <w:pStyle w:val="TableBullet1"/>
              <w:numPr>
                <w:ilvl w:val="0"/>
                <w:numId w:val="15"/>
              </w:numPr>
              <w:ind w:left="288" w:hanging="288"/>
              <w:rPr>
                <w:rStyle w:val="Hyperlink"/>
                <w:szCs w:val="20"/>
              </w:rPr>
            </w:pPr>
            <w:hyperlink r:id="rId57" w:history="1">
              <w:r w:rsidRPr="00F17F05">
                <w:rPr>
                  <w:rStyle w:val="Hyperlink"/>
                  <w:rFonts w:cs="Calibri"/>
                  <w:szCs w:val="20"/>
                </w:rPr>
                <w:t>Investigating History</w:t>
              </w:r>
            </w:hyperlink>
            <w:r w:rsidRPr="00F17F05">
              <w:rPr>
                <w:rStyle w:val="Hyperlink"/>
                <w:rFonts w:cs="Calibri"/>
                <w:szCs w:val="20"/>
              </w:rPr>
              <w:t xml:space="preserve"> </w:t>
            </w:r>
          </w:p>
          <w:p w14:paraId="1683178F" w14:textId="77777777" w:rsidR="00182141" w:rsidRPr="00472F35" w:rsidRDefault="00182141" w:rsidP="00805EB5">
            <w:pPr>
              <w:pStyle w:val="TableBullet1"/>
              <w:numPr>
                <w:ilvl w:val="0"/>
                <w:numId w:val="15"/>
              </w:numPr>
              <w:ind w:left="288" w:hanging="288"/>
              <w:rPr>
                <w:szCs w:val="20"/>
              </w:rPr>
            </w:pPr>
            <w:hyperlink r:id="rId58" w:history="1">
              <w:r w:rsidRPr="004C24CF">
                <w:rPr>
                  <w:rStyle w:val="Hyperlink"/>
                </w:rPr>
                <w:t>OpenSciEd</w:t>
              </w:r>
            </w:hyperlink>
          </w:p>
        </w:tc>
        <w:tc>
          <w:tcPr>
            <w:tcW w:w="3073" w:type="pct"/>
            <w:tcBorders>
              <w:top w:val="single" w:sz="6" w:space="0" w:color="2F5496"/>
              <w:left w:val="single" w:sz="6" w:space="0" w:color="2F5496"/>
              <w:bottom w:val="single" w:sz="6" w:space="0" w:color="2F5496"/>
              <w:right w:val="single" w:sz="6" w:space="0" w:color="2F5496"/>
            </w:tcBorders>
            <w:hideMark/>
          </w:tcPr>
          <w:p w14:paraId="3E2B9108" w14:textId="77777777" w:rsidR="00182141" w:rsidRPr="00472F35" w:rsidRDefault="00182141">
            <w:pPr>
              <w:pStyle w:val="TableText"/>
            </w:pPr>
            <w:r w:rsidRPr="00472F35">
              <w:t>Free, open-source curricular resources aligned to the Massachusetts Curriculum Frameworks.</w:t>
            </w:r>
          </w:p>
        </w:tc>
      </w:tr>
      <w:tr w:rsidR="00182141" w:rsidRPr="00472F35" w14:paraId="7BCC1928" w14:textId="77777777">
        <w:tc>
          <w:tcPr>
            <w:tcW w:w="1927" w:type="pct"/>
            <w:tcBorders>
              <w:top w:val="single" w:sz="6" w:space="0" w:color="2F5496"/>
              <w:left w:val="single" w:sz="6" w:space="0" w:color="2F5496"/>
              <w:bottom w:val="single" w:sz="6" w:space="0" w:color="2F5496"/>
              <w:right w:val="single" w:sz="6" w:space="0" w:color="2F5496"/>
            </w:tcBorders>
            <w:hideMark/>
          </w:tcPr>
          <w:p w14:paraId="2CCC7764" w14:textId="77777777" w:rsidR="00182141" w:rsidRPr="00472F35" w:rsidRDefault="00182141">
            <w:pPr>
              <w:pStyle w:val="TableBullet1"/>
              <w:numPr>
                <w:ilvl w:val="0"/>
                <w:numId w:val="0"/>
              </w:numPr>
              <w:ind w:left="360" w:hanging="360"/>
              <w:rPr>
                <w:szCs w:val="20"/>
              </w:rPr>
            </w:pPr>
            <w:hyperlink r:id="rId59" w:history="1">
              <w:r w:rsidRPr="00472F35">
                <w:rPr>
                  <w:rStyle w:val="Hyperlink"/>
                  <w:rFonts w:cs="Calibri"/>
                  <w:szCs w:val="20"/>
                </w:rPr>
                <w:t>Massachusetts Dyslexia Guidelines</w:t>
              </w:r>
            </w:hyperlink>
          </w:p>
        </w:tc>
        <w:tc>
          <w:tcPr>
            <w:tcW w:w="3073" w:type="pct"/>
            <w:tcBorders>
              <w:top w:val="single" w:sz="6" w:space="0" w:color="2F5496"/>
              <w:left w:val="single" w:sz="6" w:space="0" w:color="2F5496"/>
              <w:bottom w:val="single" w:sz="6" w:space="0" w:color="2F5496"/>
              <w:right w:val="single" w:sz="6" w:space="0" w:color="2F5496"/>
            </w:tcBorders>
            <w:hideMark/>
          </w:tcPr>
          <w:p w14:paraId="3B0CF97E" w14:textId="77777777" w:rsidR="00182141" w:rsidRPr="00472F35" w:rsidRDefault="00182141">
            <w:pPr>
              <w:pStyle w:val="TableText"/>
            </w:pPr>
            <w:r w:rsidRPr="00472F35">
              <w:t>Clear and practical guidelines for early screening, instruction, and intervention for students with reading difficulties and neurological learning disabilities, including dyslexia.</w:t>
            </w:r>
          </w:p>
        </w:tc>
      </w:tr>
      <w:tr w:rsidR="00182141" w:rsidRPr="00472F35" w14:paraId="2C40A713" w14:textId="77777777">
        <w:tc>
          <w:tcPr>
            <w:tcW w:w="1927" w:type="pct"/>
            <w:tcBorders>
              <w:top w:val="single" w:sz="6" w:space="0" w:color="2F5496"/>
              <w:left w:val="single" w:sz="6" w:space="0" w:color="2F5496"/>
              <w:bottom w:val="single" w:sz="6" w:space="0" w:color="2F5496"/>
              <w:right w:val="single" w:sz="6" w:space="0" w:color="2F5496"/>
            </w:tcBorders>
          </w:tcPr>
          <w:p w14:paraId="5FEE112F" w14:textId="77777777" w:rsidR="00182141" w:rsidRPr="00472F35" w:rsidRDefault="00182141">
            <w:pPr>
              <w:pStyle w:val="TableText"/>
              <w:rPr>
                <w:rFonts w:cs="Calibri"/>
                <w:color w:val="0563C1"/>
                <w:u w:val="single"/>
              </w:rPr>
            </w:pPr>
            <w:hyperlink r:id="rId60" w:history="1">
              <w:r w:rsidRPr="00472F35">
                <w:rPr>
                  <w:rStyle w:val="Hyperlink"/>
                  <w:rFonts w:eastAsiaTheme="majorEastAsia" w:cs="Calibri"/>
                </w:rPr>
                <w:t>Next Generation ESL Toolkit</w:t>
              </w:r>
            </w:hyperlink>
          </w:p>
        </w:tc>
        <w:tc>
          <w:tcPr>
            <w:tcW w:w="3073" w:type="pct"/>
            <w:tcBorders>
              <w:top w:val="single" w:sz="6" w:space="0" w:color="2F5496"/>
              <w:left w:val="single" w:sz="6" w:space="0" w:color="2F5496"/>
              <w:bottom w:val="single" w:sz="6" w:space="0" w:color="2F5496"/>
              <w:right w:val="single" w:sz="6" w:space="0" w:color="2F5496"/>
            </w:tcBorders>
          </w:tcPr>
          <w:p w14:paraId="4B162971" w14:textId="0B8A1B46" w:rsidR="00182141" w:rsidRPr="00472F35" w:rsidRDefault="00182141">
            <w:pPr>
              <w:pStyle w:val="TableText"/>
            </w:pPr>
            <w:r w:rsidRPr="00472F35">
              <w:t>The ESL Toolkit provides a common entry point for educators to learn about Next Generation ESL (NGESL) instruction in Massachusetts.</w:t>
            </w:r>
          </w:p>
        </w:tc>
      </w:tr>
      <w:tr w:rsidR="00182141" w:rsidRPr="00472F35" w14:paraId="12163E9B" w14:textId="77777777">
        <w:tc>
          <w:tcPr>
            <w:tcW w:w="1927" w:type="pct"/>
            <w:tcBorders>
              <w:top w:val="single" w:sz="6" w:space="0" w:color="2F5496"/>
              <w:left w:val="single" w:sz="6" w:space="0" w:color="2F5496"/>
              <w:bottom w:val="single" w:sz="6" w:space="0" w:color="2F5496"/>
              <w:right w:val="single" w:sz="6" w:space="0" w:color="2F5496"/>
            </w:tcBorders>
            <w:hideMark/>
          </w:tcPr>
          <w:p w14:paraId="47564145" w14:textId="77777777" w:rsidR="00182141" w:rsidRPr="00472F35" w:rsidRDefault="00182141">
            <w:pPr>
              <w:pStyle w:val="TableText"/>
            </w:pPr>
            <w:hyperlink r:id="rId61" w:history="1">
              <w:r w:rsidRPr="00472F35">
                <w:rPr>
                  <w:rStyle w:val="Hyperlink"/>
                  <w:rFonts w:eastAsiaTheme="majorEastAsia" w:cs="Calibri"/>
                </w:rPr>
                <w:t>Synthesized ILT Framework</w:t>
              </w:r>
            </w:hyperlink>
          </w:p>
        </w:tc>
        <w:tc>
          <w:tcPr>
            <w:tcW w:w="3073" w:type="pct"/>
            <w:tcBorders>
              <w:top w:val="single" w:sz="6" w:space="0" w:color="2F5496"/>
              <w:left w:val="single" w:sz="6" w:space="0" w:color="2F5496"/>
              <w:bottom w:val="single" w:sz="6" w:space="0" w:color="2F5496"/>
              <w:right w:val="single" w:sz="6" w:space="0" w:color="2F5496"/>
            </w:tcBorders>
            <w:hideMark/>
          </w:tcPr>
          <w:p w14:paraId="5312C4D7" w14:textId="77777777" w:rsidR="00182141" w:rsidRPr="00472F35" w:rsidRDefault="00182141">
            <w:pPr>
              <w:pStyle w:val="TableText"/>
            </w:pPr>
            <w:r w:rsidRPr="00472F35">
              <w:t>District and school teams can use this resource to reflect and identify specific actions they could take to establish or improve their instructional leadership teams (ILTs).</w:t>
            </w:r>
          </w:p>
        </w:tc>
      </w:tr>
    </w:tbl>
    <w:p w14:paraId="340B082E" w14:textId="0EA14969" w:rsidR="004939EC" w:rsidRPr="008B7806" w:rsidRDefault="004939EC" w:rsidP="00852CAC">
      <w:pPr>
        <w:spacing w:before="240"/>
        <w:rPr>
          <w:rFonts w:ascii="Franklin Gothic Demi" w:eastAsia="Franklin Gothic Book" w:hAnsi="Franklin Gothic Demi" w:cs="Tahoma"/>
        </w:rPr>
      </w:pPr>
      <w:r w:rsidRPr="008B7806">
        <w:rPr>
          <w:rFonts w:ascii="Franklin Gothic Demi" w:eastAsia="Franklin Gothic Book" w:hAnsi="Franklin Gothic Demi" w:cs="Tahoma"/>
        </w:rPr>
        <w:t>Table C3. Resources to Support Assessment</w:t>
      </w:r>
    </w:p>
    <w:tbl>
      <w:tblPr>
        <w:tblStyle w:val="MSVTable1"/>
        <w:tblW w:w="5004" w:type="pct"/>
        <w:tblLook w:val="0620" w:firstRow="1" w:lastRow="0" w:firstColumn="0" w:lastColumn="0" w:noHBand="1" w:noVBand="1"/>
      </w:tblPr>
      <w:tblGrid>
        <w:gridCol w:w="3593"/>
        <w:gridCol w:w="5758"/>
      </w:tblGrid>
      <w:tr w:rsidR="00F95AB6" w:rsidRPr="00472F35" w14:paraId="56D0BB47" w14:textId="77777777">
        <w:trPr>
          <w:cnfStyle w:val="100000000000" w:firstRow="1" w:lastRow="0" w:firstColumn="0" w:lastColumn="0" w:oddVBand="0" w:evenVBand="0" w:oddHBand="0" w:evenHBand="0" w:firstRowFirstColumn="0" w:firstRowLastColumn="0" w:lastRowFirstColumn="0" w:lastRowLastColumn="0"/>
          <w:tblHeader/>
        </w:trPr>
        <w:tc>
          <w:tcPr>
            <w:tcW w:w="1921" w:type="pct"/>
            <w:tcBorders>
              <w:top w:val="single" w:sz="6" w:space="0" w:color="2F5496"/>
              <w:left w:val="single" w:sz="6" w:space="0" w:color="2F5496"/>
              <w:bottom w:val="single" w:sz="6" w:space="0" w:color="2F5496"/>
            </w:tcBorders>
            <w:hideMark/>
          </w:tcPr>
          <w:p w14:paraId="36B4BBF9" w14:textId="77777777" w:rsidR="00F95AB6" w:rsidRPr="00472F35" w:rsidRDefault="00F95AB6">
            <w:pPr>
              <w:pStyle w:val="TableColHeadingLeft"/>
            </w:pPr>
            <w:r w:rsidRPr="00472F35">
              <w:t>Resource</w:t>
            </w:r>
          </w:p>
        </w:tc>
        <w:tc>
          <w:tcPr>
            <w:tcW w:w="3079" w:type="pct"/>
            <w:tcBorders>
              <w:top w:val="single" w:sz="6" w:space="0" w:color="2F5496"/>
              <w:bottom w:val="single" w:sz="6" w:space="0" w:color="2F5496"/>
              <w:right w:val="single" w:sz="6" w:space="0" w:color="2F5496"/>
            </w:tcBorders>
            <w:hideMark/>
          </w:tcPr>
          <w:p w14:paraId="4E9C21FD" w14:textId="77777777" w:rsidR="00F95AB6" w:rsidRPr="00472F35" w:rsidRDefault="00F95AB6">
            <w:pPr>
              <w:pStyle w:val="TableColHeadingLeft"/>
            </w:pPr>
            <w:r w:rsidRPr="00472F35">
              <w:t>Description</w:t>
            </w:r>
          </w:p>
        </w:tc>
      </w:tr>
      <w:tr w:rsidR="00F95AB6" w:rsidRPr="00472F35" w14:paraId="0C54208D" w14:textId="77777777">
        <w:tc>
          <w:tcPr>
            <w:tcW w:w="1921" w:type="pct"/>
            <w:tcBorders>
              <w:top w:val="single" w:sz="6" w:space="0" w:color="2F5496"/>
              <w:left w:val="single" w:sz="6" w:space="0" w:color="2F5496"/>
              <w:bottom w:val="single" w:sz="6" w:space="0" w:color="2F5496"/>
              <w:right w:val="single" w:sz="6" w:space="0" w:color="2F5496"/>
            </w:tcBorders>
            <w:hideMark/>
          </w:tcPr>
          <w:p w14:paraId="20AD80DD" w14:textId="77777777" w:rsidR="00F95AB6" w:rsidRPr="00472F35" w:rsidRDefault="00F95AB6">
            <w:pPr>
              <w:pStyle w:val="TableText"/>
              <w:rPr>
                <w:rFonts w:eastAsia="HGGothicE" w:cs="Franklin Gothic Book"/>
                <w:bCs/>
              </w:rPr>
            </w:pPr>
            <w:hyperlink r:id="rId62" w:history="1">
              <w:r w:rsidRPr="00472F35">
                <w:rPr>
                  <w:rStyle w:val="Hyperlink"/>
                  <w:rFonts w:eastAsiaTheme="majorEastAsia" w:cs="Calibri"/>
                </w:rPr>
                <w:t>Assessment Literacy Continuum</w:t>
              </w:r>
            </w:hyperlink>
          </w:p>
        </w:tc>
        <w:tc>
          <w:tcPr>
            <w:tcW w:w="3079" w:type="pct"/>
            <w:tcBorders>
              <w:top w:val="single" w:sz="6" w:space="0" w:color="2F5496"/>
              <w:left w:val="single" w:sz="6" w:space="0" w:color="2F5496"/>
              <w:bottom w:val="single" w:sz="6" w:space="0" w:color="2F5496"/>
              <w:right w:val="single" w:sz="6" w:space="0" w:color="2F5496"/>
            </w:tcBorders>
            <w:hideMark/>
          </w:tcPr>
          <w:p w14:paraId="3B35719B" w14:textId="77777777" w:rsidR="00F95AB6" w:rsidRPr="00472F35" w:rsidRDefault="00F95AB6">
            <w:pPr>
              <w:pStyle w:val="TableText"/>
              <w:rPr>
                <w:rFonts w:eastAsia="HGGothicE" w:cs="Franklin Gothic Book"/>
                <w:bCs/>
              </w:rPr>
            </w:pPr>
            <w:r w:rsidRPr="00472F35">
              <w:rPr>
                <w:rFonts w:cs="Calibri"/>
                <w:color w:val="000000"/>
              </w:rPr>
              <w:t>Tool to help teachers identify what aspects of assessment literacy they should focus on for their own goal setting.</w:t>
            </w:r>
          </w:p>
        </w:tc>
      </w:tr>
      <w:tr w:rsidR="00F95AB6" w:rsidRPr="00472F35" w14:paraId="4DA70FB8" w14:textId="77777777">
        <w:tc>
          <w:tcPr>
            <w:tcW w:w="1921" w:type="pct"/>
            <w:tcBorders>
              <w:top w:val="single" w:sz="6" w:space="0" w:color="2F5496"/>
              <w:left w:val="single" w:sz="6" w:space="0" w:color="2F5496"/>
              <w:bottom w:val="single" w:sz="6" w:space="0" w:color="2F5496"/>
              <w:right w:val="single" w:sz="6" w:space="0" w:color="2F5496"/>
            </w:tcBorders>
          </w:tcPr>
          <w:p w14:paraId="12718184" w14:textId="77777777" w:rsidR="00F95AB6" w:rsidRPr="00472F35" w:rsidRDefault="00F95AB6">
            <w:pPr>
              <w:pStyle w:val="TableText"/>
              <w:rPr>
                <w:rFonts w:cs="Calibri"/>
                <w:color w:val="000000"/>
              </w:rPr>
            </w:pPr>
            <w:hyperlink r:id="rId63" w:history="1">
              <w:r w:rsidRPr="00472F35">
                <w:rPr>
                  <w:rStyle w:val="Hyperlink"/>
                  <w:rFonts w:eastAsiaTheme="majorEastAsia" w:cs="Calibri"/>
                </w:rPr>
                <w:t>Curriculum-Embedded Performance Assessments</w:t>
              </w:r>
            </w:hyperlink>
          </w:p>
        </w:tc>
        <w:tc>
          <w:tcPr>
            <w:tcW w:w="3079" w:type="pct"/>
            <w:tcBorders>
              <w:top w:val="single" w:sz="6" w:space="0" w:color="2F5496"/>
              <w:left w:val="single" w:sz="6" w:space="0" w:color="2F5496"/>
              <w:bottom w:val="single" w:sz="6" w:space="0" w:color="2F5496"/>
              <w:right w:val="single" w:sz="6" w:space="0" w:color="2F5496"/>
            </w:tcBorders>
          </w:tcPr>
          <w:p w14:paraId="27825296" w14:textId="77777777" w:rsidR="00F95AB6" w:rsidRPr="00472F35" w:rsidRDefault="00F95AB6">
            <w:pPr>
              <w:pStyle w:val="TableText"/>
              <w:rPr>
                <w:rFonts w:cs="Calibri"/>
                <w:color w:val="000000"/>
              </w:rPr>
            </w:pPr>
            <w:r w:rsidRPr="00472F35">
              <w:rPr>
                <w:rFonts w:cs="Calibri"/>
                <w:color w:val="000000"/>
              </w:rPr>
              <w:t xml:space="preserve">Pending funding, this program will provide resources and professional learning for classroom-based, curriculum-embedded performance tasks in K-8 science with implementation and instructional supports aligned to the Innovative Assessment (STE). </w:t>
            </w:r>
          </w:p>
        </w:tc>
      </w:tr>
      <w:tr w:rsidR="00F95AB6" w:rsidRPr="00472F35" w14:paraId="631123B8" w14:textId="77777777">
        <w:tc>
          <w:tcPr>
            <w:tcW w:w="1921" w:type="pct"/>
            <w:tcBorders>
              <w:top w:val="single" w:sz="6" w:space="0" w:color="2F5496"/>
              <w:left w:val="single" w:sz="6" w:space="0" w:color="2F5496"/>
              <w:bottom w:val="single" w:sz="6" w:space="0" w:color="2F5496"/>
              <w:right w:val="single" w:sz="6" w:space="0" w:color="2F5496"/>
            </w:tcBorders>
            <w:hideMark/>
          </w:tcPr>
          <w:p w14:paraId="1D12EDC6" w14:textId="77777777" w:rsidR="00F95AB6" w:rsidRPr="00472F35" w:rsidRDefault="00F95AB6">
            <w:pPr>
              <w:pStyle w:val="TableText"/>
              <w:rPr>
                <w:rFonts w:cs="Calibri"/>
              </w:rPr>
            </w:pPr>
            <w:hyperlink r:id="rId64" w:history="1">
              <w:r w:rsidRPr="00472F35">
                <w:rPr>
                  <w:rStyle w:val="Hyperlink"/>
                  <w:rFonts w:cs="Calibri"/>
                </w:rPr>
                <w:t>District Data Team Toolkit</w:t>
              </w:r>
            </w:hyperlink>
          </w:p>
        </w:tc>
        <w:tc>
          <w:tcPr>
            <w:tcW w:w="3079" w:type="pct"/>
            <w:tcBorders>
              <w:top w:val="single" w:sz="6" w:space="0" w:color="2F5496"/>
              <w:left w:val="single" w:sz="6" w:space="0" w:color="2F5496"/>
              <w:bottom w:val="single" w:sz="6" w:space="0" w:color="2F5496"/>
              <w:right w:val="single" w:sz="6" w:space="0" w:color="2F5496"/>
            </w:tcBorders>
            <w:hideMark/>
          </w:tcPr>
          <w:p w14:paraId="7A3875EE" w14:textId="77777777" w:rsidR="00F95AB6" w:rsidRPr="00472F35" w:rsidRDefault="00F95AB6">
            <w:pPr>
              <w:pStyle w:val="TableText"/>
              <w:rPr>
                <w:bCs/>
              </w:rPr>
            </w:pPr>
            <w:r w:rsidRPr="00472F35">
              <w:rPr>
                <w:rFonts w:cs="Calibri"/>
              </w:rPr>
              <w:t>A set of r</w:t>
            </w:r>
            <w:r w:rsidRPr="00472F35">
              <w:rPr>
                <w:rFonts w:cs="Calibri"/>
                <w:bCs/>
              </w:rPr>
              <w:t>esources to help a district establish, grow, and maintain a culture of inquiry and data use through a district data team.</w:t>
            </w:r>
          </w:p>
        </w:tc>
      </w:tr>
      <w:tr w:rsidR="00F95AB6" w:rsidRPr="00472F35" w14:paraId="356B1A52" w14:textId="77777777">
        <w:tc>
          <w:tcPr>
            <w:tcW w:w="1921" w:type="pct"/>
            <w:tcBorders>
              <w:top w:val="single" w:sz="6" w:space="0" w:color="2F5496"/>
              <w:left w:val="single" w:sz="6" w:space="0" w:color="2F5496"/>
              <w:bottom w:val="single" w:sz="6" w:space="0" w:color="2F5496"/>
              <w:right w:val="single" w:sz="6" w:space="0" w:color="2F5496"/>
            </w:tcBorders>
            <w:hideMark/>
          </w:tcPr>
          <w:p w14:paraId="23943837" w14:textId="77777777" w:rsidR="00F95AB6" w:rsidRPr="001E5318" w:rsidRDefault="00F95AB6">
            <w:pPr>
              <w:pStyle w:val="TableBullet1"/>
              <w:numPr>
                <w:ilvl w:val="0"/>
                <w:numId w:val="0"/>
              </w:numPr>
              <w:ind w:left="288" w:hanging="288"/>
              <w:rPr>
                <w:szCs w:val="20"/>
              </w:rPr>
            </w:pPr>
            <w:hyperlink r:id="rId65" w:history="1">
              <w:r w:rsidRPr="004730C1">
                <w:rPr>
                  <w:rStyle w:val="Hyperlink"/>
                </w:rPr>
                <w:t>Early Literacy Screening</w:t>
              </w:r>
            </w:hyperlink>
          </w:p>
        </w:tc>
        <w:tc>
          <w:tcPr>
            <w:tcW w:w="3079" w:type="pct"/>
            <w:tcBorders>
              <w:top w:val="single" w:sz="6" w:space="0" w:color="2F5496"/>
              <w:left w:val="single" w:sz="6" w:space="0" w:color="2F5496"/>
              <w:bottom w:val="single" w:sz="6" w:space="0" w:color="2F5496"/>
              <w:right w:val="single" w:sz="6" w:space="0" w:color="2F5496"/>
            </w:tcBorders>
            <w:hideMark/>
          </w:tcPr>
          <w:p w14:paraId="083D5ED1" w14:textId="77777777" w:rsidR="00F95AB6" w:rsidRPr="00472F35" w:rsidRDefault="00F95AB6">
            <w:pPr>
              <w:pStyle w:val="TableText"/>
              <w:rPr>
                <w:rFonts w:cs="Calibri"/>
              </w:rPr>
            </w:pPr>
            <w:r w:rsidRPr="00472F35">
              <w:rPr>
                <w:rFonts w:cs="Calibri"/>
                <w:color w:val="000000"/>
              </w:rPr>
              <w:t>Guidance and support for schools and districts to select and use an</w:t>
            </w:r>
            <w:r>
              <w:rPr>
                <w:rFonts w:cs="Calibri"/>
                <w:color w:val="000000"/>
              </w:rPr>
              <w:t xml:space="preserve"> approved</w:t>
            </w:r>
            <w:r w:rsidRPr="00472F35">
              <w:rPr>
                <w:rFonts w:cs="Calibri"/>
                <w:color w:val="000000"/>
              </w:rPr>
              <w:t xml:space="preserve"> early literacy universal screening assessment.</w:t>
            </w:r>
          </w:p>
        </w:tc>
      </w:tr>
      <w:tr w:rsidR="00F95AB6" w:rsidRPr="00472F35" w14:paraId="451B1E62" w14:textId="77777777">
        <w:tc>
          <w:tcPr>
            <w:tcW w:w="1921" w:type="pct"/>
            <w:tcBorders>
              <w:top w:val="single" w:sz="6" w:space="0" w:color="2F5496"/>
              <w:left w:val="single" w:sz="6" w:space="0" w:color="2F5496"/>
              <w:bottom w:val="single" w:sz="6" w:space="0" w:color="2F5496"/>
              <w:right w:val="single" w:sz="6" w:space="0" w:color="2F5496"/>
            </w:tcBorders>
            <w:hideMark/>
          </w:tcPr>
          <w:p w14:paraId="68DD7D93" w14:textId="77777777" w:rsidR="00F95AB6" w:rsidRPr="00472F35" w:rsidRDefault="00F95AB6">
            <w:pPr>
              <w:pStyle w:val="TableText"/>
              <w:rPr>
                <w:rFonts w:cs="Calibri"/>
              </w:rPr>
            </w:pPr>
            <w:hyperlink r:id="rId66" w:history="1">
              <w:r w:rsidRPr="00472F35">
                <w:rPr>
                  <w:rStyle w:val="Hyperlink"/>
                  <w:rFonts w:eastAsiaTheme="majorEastAsia" w:cs="Calibri"/>
                </w:rPr>
                <w:t>Student Assessment</w:t>
              </w:r>
            </w:hyperlink>
          </w:p>
        </w:tc>
        <w:tc>
          <w:tcPr>
            <w:tcW w:w="3079" w:type="pct"/>
            <w:tcBorders>
              <w:top w:val="single" w:sz="6" w:space="0" w:color="2F5496"/>
              <w:left w:val="single" w:sz="6" w:space="0" w:color="2F5496"/>
              <w:bottom w:val="single" w:sz="6" w:space="0" w:color="2F5496"/>
              <w:right w:val="single" w:sz="6" w:space="0" w:color="2F5496"/>
            </w:tcBorders>
            <w:hideMark/>
          </w:tcPr>
          <w:p w14:paraId="14275CAD" w14:textId="77777777" w:rsidR="00F95AB6" w:rsidRPr="00472F35" w:rsidRDefault="00F95AB6">
            <w:pPr>
              <w:pStyle w:val="TableText"/>
              <w:rPr>
                <w:rFonts w:cs="Calibri"/>
              </w:rPr>
            </w:pPr>
            <w:r w:rsidRPr="00472F35">
              <w:rPr>
                <w:rFonts w:cs="Calibri"/>
                <w:color w:val="000000"/>
              </w:rPr>
              <w:t>Statewide assessments help parents, students, educators, and policymakers determine where districts, schools, and students are meeting expectations and where they need additional support.</w:t>
            </w:r>
          </w:p>
        </w:tc>
      </w:tr>
    </w:tbl>
    <w:p w14:paraId="76358037" w14:textId="77777777" w:rsidR="004939EC" w:rsidRPr="008B7806" w:rsidRDefault="004939EC" w:rsidP="004939EC">
      <w:pPr>
        <w:keepNext/>
        <w:spacing w:before="240" w:after="60"/>
        <w:rPr>
          <w:rFonts w:ascii="Franklin Gothic Demi" w:eastAsia="Franklin Gothic Book" w:hAnsi="Franklin Gothic Demi" w:cs="Tahoma"/>
        </w:rPr>
      </w:pPr>
      <w:r w:rsidRPr="008B7806">
        <w:rPr>
          <w:rFonts w:ascii="Franklin Gothic Demi" w:eastAsia="Franklin Gothic Book" w:hAnsi="Franklin Gothic Demi" w:cs="Tahoma"/>
        </w:rPr>
        <w:lastRenderedPageBreak/>
        <w:t>Table C4. Resources to Support Human Resources and Professional Development</w:t>
      </w:r>
    </w:p>
    <w:tbl>
      <w:tblPr>
        <w:tblStyle w:val="MSVTable1"/>
        <w:tblW w:w="5004" w:type="pct"/>
        <w:tblLook w:val="0620" w:firstRow="1" w:lastRow="0" w:firstColumn="0" w:lastColumn="0" w:noHBand="1" w:noVBand="1"/>
      </w:tblPr>
      <w:tblGrid>
        <w:gridCol w:w="3592"/>
        <w:gridCol w:w="5759"/>
      </w:tblGrid>
      <w:tr w:rsidR="000A6470" w:rsidRPr="00472F35" w14:paraId="4D37C72A" w14:textId="77777777">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65C30E74" w14:textId="77777777" w:rsidR="000A6470" w:rsidRPr="00472F35" w:rsidRDefault="000A6470">
            <w:pPr>
              <w:pStyle w:val="TableColHeadingLeft"/>
            </w:pPr>
            <w:r w:rsidRPr="00472F35">
              <w:t>Resource</w:t>
            </w:r>
          </w:p>
        </w:tc>
        <w:tc>
          <w:tcPr>
            <w:tcW w:w="5759" w:type="dxa"/>
            <w:tcBorders>
              <w:top w:val="single" w:sz="6" w:space="0" w:color="2F5496"/>
              <w:bottom w:val="single" w:sz="6" w:space="0" w:color="2F5496"/>
              <w:right w:val="single" w:sz="6" w:space="0" w:color="2F5496"/>
            </w:tcBorders>
            <w:hideMark/>
          </w:tcPr>
          <w:p w14:paraId="070E5DF9" w14:textId="77777777" w:rsidR="000A6470" w:rsidRPr="00472F35" w:rsidRDefault="000A6470">
            <w:pPr>
              <w:pStyle w:val="TableColHeadingLeft"/>
            </w:pPr>
            <w:r w:rsidRPr="00472F35">
              <w:t>Description</w:t>
            </w:r>
          </w:p>
        </w:tc>
      </w:tr>
      <w:tr w:rsidR="000A6470" w:rsidRPr="00472F35" w14:paraId="0F67D4A9"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6FE06874" w14:textId="77777777" w:rsidR="000A6470" w:rsidRPr="00472F35" w:rsidRDefault="000A6470">
            <w:pPr>
              <w:pStyle w:val="TableText"/>
              <w:rPr>
                <w:rFonts w:eastAsia="HGGothicE" w:cs="Franklin Gothic Book"/>
                <w:bCs/>
              </w:rPr>
            </w:pPr>
            <w:hyperlink r:id="rId67" w:history="1">
              <w:r w:rsidRPr="00472F35">
                <w:rPr>
                  <w:rStyle w:val="Hyperlink"/>
                  <w:rFonts w:eastAsiaTheme="majorEastAsia" w:cs="Calibri"/>
                </w:rPr>
                <w:t>Early Literacy Observation Tools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0F140DF3" w14:textId="77777777" w:rsidR="000A6470" w:rsidRPr="00472F35" w:rsidRDefault="000A6470">
            <w:pPr>
              <w:pStyle w:val="TableText"/>
              <w:rPr>
                <w:rFonts w:eastAsia="HGGothicE" w:cs="Franklin Gothic Book"/>
                <w:bCs/>
              </w:rPr>
            </w:pPr>
            <w:r w:rsidRPr="00472F35">
              <w:rPr>
                <w:rFonts w:cs="Calibri"/>
                <w:color w:val="000000"/>
              </w:rPr>
              <w:t>This tool supports the observation and provision of high-quality feedback to teacher candidates on their practice in evidence-based early literacy.</w:t>
            </w:r>
          </w:p>
        </w:tc>
      </w:tr>
      <w:tr w:rsidR="000A6470" w:rsidRPr="00472F35" w14:paraId="73B56FB0"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1D55FF69" w14:textId="77777777" w:rsidR="000A6470" w:rsidRPr="00472F35" w:rsidRDefault="000A6470">
            <w:pPr>
              <w:pStyle w:val="TableText"/>
              <w:rPr>
                <w:rFonts w:eastAsia="HGGothicE" w:cs="Franklin Gothic Book"/>
                <w:bCs/>
              </w:rPr>
            </w:pPr>
            <w:hyperlink r:id="rId68" w:history="1">
              <w:r w:rsidRPr="00472F35">
                <w:rPr>
                  <w:rStyle w:val="Hyperlink"/>
                  <w:rFonts w:eastAsiaTheme="majorEastAsia" w:cs="Calibri"/>
                </w:rPr>
                <w:t>Educator Evaluation Implementation Resources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07341279" w14:textId="5F67E2A9" w:rsidR="000A6470" w:rsidRPr="00472F35" w:rsidRDefault="000A6470">
            <w:pPr>
              <w:pStyle w:val="TableText"/>
              <w:rPr>
                <w:rFonts w:eastAsia="HGGothicE" w:cs="Franklin Gothic Book"/>
                <w:bCs/>
              </w:rPr>
            </w:pPr>
            <w:r w:rsidRPr="00472F35">
              <w:rPr>
                <w:rFonts w:cs="Calibri"/>
                <w:color w:val="000000"/>
              </w:rPr>
              <w:t>A suite of resources and practical tools for effective and equitable implementation of educator evaluation, including Focus Indicators, a subset of Indicators from the Classroom Teacher and School Level Administrator Rubrics that represent high-priority practices for the school year.</w:t>
            </w:r>
          </w:p>
        </w:tc>
      </w:tr>
      <w:tr w:rsidR="000A6470" w:rsidRPr="00472F35" w14:paraId="1685F6A0"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128ABAEF" w14:textId="77777777" w:rsidR="000A6470" w:rsidRPr="00472F35" w:rsidRDefault="000A6470">
            <w:pPr>
              <w:pStyle w:val="TableText"/>
              <w:rPr>
                <w14:ligatures w14:val="standardContextual"/>
              </w:rPr>
            </w:pPr>
            <w:r w:rsidRPr="00472F35">
              <w:t>Induction and Mentoring</w:t>
            </w:r>
          </w:p>
          <w:p w14:paraId="6F32305F" w14:textId="77777777" w:rsidR="000A6470" w:rsidRPr="00472F35" w:rsidRDefault="000A6470" w:rsidP="00805EB5">
            <w:pPr>
              <w:pStyle w:val="TableBullet1"/>
              <w:numPr>
                <w:ilvl w:val="0"/>
                <w:numId w:val="15"/>
              </w:numPr>
              <w:ind w:left="288" w:hanging="288"/>
              <w:rPr>
                <w:rStyle w:val="Hyperlink"/>
                <w:szCs w:val="20"/>
              </w:rPr>
            </w:pPr>
            <w:hyperlink r:id="rId69" w:history="1">
              <w:r w:rsidRPr="00472F35">
                <w:rPr>
                  <w:rStyle w:val="Hyperlink"/>
                  <w:rFonts w:cs="Calibri"/>
                  <w:szCs w:val="20"/>
                </w:rPr>
                <w:t>Teacher Induction and Mentoring</w:t>
              </w:r>
            </w:hyperlink>
          </w:p>
          <w:p w14:paraId="7376ACA3" w14:textId="77777777" w:rsidR="000A6470" w:rsidRPr="00472F35" w:rsidRDefault="000A6470" w:rsidP="00805EB5">
            <w:pPr>
              <w:pStyle w:val="TableBullet1"/>
              <w:numPr>
                <w:ilvl w:val="0"/>
                <w:numId w:val="15"/>
              </w:numPr>
              <w:ind w:left="288" w:hanging="288"/>
              <w:rPr>
                <w:rStyle w:val="Hyperlink"/>
                <w:rFonts w:eastAsia="Franklin Gothic Book" w:cs="Tahoma"/>
                <w:szCs w:val="20"/>
              </w:rPr>
            </w:pPr>
            <w:hyperlink r:id="rId70" w:history="1">
              <w:r w:rsidRPr="00472F35">
                <w:rPr>
                  <w:rStyle w:val="Hyperlink"/>
                  <w:rFonts w:cs="Calibri"/>
                  <w:szCs w:val="20"/>
                </w:rPr>
                <w:t>Principal Induction and Mentoring</w:t>
              </w:r>
            </w:hyperlink>
          </w:p>
          <w:p w14:paraId="2AC9DA6F" w14:textId="77777777" w:rsidR="000A6470" w:rsidRPr="00472F35" w:rsidRDefault="000A6470" w:rsidP="00805EB5">
            <w:pPr>
              <w:pStyle w:val="TableBullet1"/>
              <w:numPr>
                <w:ilvl w:val="0"/>
                <w:numId w:val="15"/>
              </w:numPr>
              <w:ind w:left="288" w:hanging="288"/>
              <w:rPr>
                <w:rFonts w:eastAsia="Franklin Gothic Book" w:cs="Tahoma"/>
                <w:szCs w:val="20"/>
              </w:rPr>
            </w:pPr>
            <w:hyperlink r:id="rId71" w:history="1">
              <w:r w:rsidRPr="00472F35">
                <w:rPr>
                  <w:rStyle w:val="Hyperlink"/>
                  <w:rFonts w:cs="Calibri"/>
                  <w:szCs w:val="20"/>
                </w:rPr>
                <w:t>Induction and Mentoring Annual Report</w:t>
              </w:r>
            </w:hyperlink>
          </w:p>
        </w:tc>
        <w:tc>
          <w:tcPr>
            <w:tcW w:w="5759" w:type="dxa"/>
            <w:tcBorders>
              <w:top w:val="single" w:sz="6" w:space="0" w:color="2F5496"/>
              <w:left w:val="single" w:sz="6" w:space="0" w:color="2F5496"/>
              <w:bottom w:val="single" w:sz="6" w:space="0" w:color="2F5496"/>
              <w:right w:val="single" w:sz="6" w:space="0" w:color="2F5496"/>
            </w:tcBorders>
            <w:hideMark/>
          </w:tcPr>
          <w:p w14:paraId="1CCD997C" w14:textId="77777777" w:rsidR="000A6470" w:rsidRPr="00472F35" w:rsidRDefault="000A6470">
            <w:pPr>
              <w:pStyle w:val="TableText"/>
              <w:rPr>
                <w:rFonts w:eastAsia="Franklin Gothic Book" w:cs="Tahoma"/>
              </w:rPr>
            </w:pPr>
            <w:r w:rsidRPr="00472F35">
              <w:t xml:space="preserve">Resources that highlight best practices and reinforce the recently updated guidelines and standards for induction and mentoring. </w:t>
            </w:r>
          </w:p>
        </w:tc>
      </w:tr>
      <w:tr w:rsidR="000A6470" w:rsidRPr="00472F35" w14:paraId="0A2A3326"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2C532407" w14:textId="77777777" w:rsidR="000A6470" w:rsidRPr="00472F35" w:rsidRDefault="000A6470">
            <w:pPr>
              <w:pStyle w:val="TableText"/>
              <w:rPr>
                <w:rFonts w:cs="Calibri"/>
                <w:color w:val="000000"/>
                <w:u w:val="single"/>
                <w14:ligatures w14:val="standardContextual"/>
              </w:rPr>
            </w:pPr>
            <w:hyperlink r:id="rId72" w:history="1">
              <w:r w:rsidRPr="00472F35">
                <w:rPr>
                  <w:rStyle w:val="Hyperlink"/>
                  <w:rFonts w:eastAsiaTheme="majorEastAsia" w:cs="Calibri"/>
                </w:rPr>
                <w:t>Massachusetts Tests for Educator Licensure (MTEL)</w:t>
              </w:r>
            </w:hyperlink>
          </w:p>
        </w:tc>
        <w:tc>
          <w:tcPr>
            <w:tcW w:w="5759" w:type="dxa"/>
            <w:tcBorders>
              <w:top w:val="single" w:sz="6" w:space="0" w:color="2F5496"/>
              <w:left w:val="single" w:sz="6" w:space="0" w:color="2F5496"/>
              <w:bottom w:val="single" w:sz="6" w:space="0" w:color="2F5496"/>
              <w:right w:val="single" w:sz="6" w:space="0" w:color="2F5496"/>
            </w:tcBorders>
            <w:hideMark/>
          </w:tcPr>
          <w:p w14:paraId="0C99FA76" w14:textId="77777777" w:rsidR="000A6470" w:rsidRPr="00472F35" w:rsidRDefault="000A6470">
            <w:pPr>
              <w:pStyle w:val="TableText"/>
              <w:rPr>
                <w:rFonts w:eastAsia="Franklin Gothic Book" w:cs="Tahoma"/>
              </w:rPr>
            </w:pPr>
            <w:r w:rsidRPr="00472F35">
              <w:rPr>
                <w:color w:val="000000"/>
              </w:rPr>
              <w:t xml:space="preserve">Information on MTEL exams, MTEL alternatives, and licensure requirements for educators. </w:t>
            </w:r>
          </w:p>
        </w:tc>
      </w:tr>
      <w:tr w:rsidR="000A6470" w:rsidRPr="00472F35" w14:paraId="11A7FE14"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0FF8E7B7" w14:textId="77777777" w:rsidR="000A6470" w:rsidRPr="00472F35" w:rsidRDefault="000A6470">
            <w:pPr>
              <w:pStyle w:val="TableText"/>
              <w:rPr>
                <w14:ligatures w14:val="standardContextual"/>
              </w:rPr>
            </w:pPr>
            <w:hyperlink r:id="rId73" w:history="1">
              <w:r w:rsidRPr="00472F35">
                <w:rPr>
                  <w:rStyle w:val="Hyperlink"/>
                  <w:rFonts w:eastAsiaTheme="majorEastAsia" w:cs="Calibri"/>
                </w:rPr>
                <w:t>OPTIC</w:t>
              </w:r>
            </w:hyperlink>
          </w:p>
        </w:tc>
        <w:tc>
          <w:tcPr>
            <w:tcW w:w="5759" w:type="dxa"/>
            <w:tcBorders>
              <w:top w:val="single" w:sz="6" w:space="0" w:color="2F5496"/>
              <w:left w:val="single" w:sz="6" w:space="0" w:color="2F5496"/>
              <w:bottom w:val="single" w:sz="6" w:space="0" w:color="2F5496"/>
              <w:right w:val="single" w:sz="6" w:space="0" w:color="2F5496"/>
            </w:tcBorders>
            <w:hideMark/>
          </w:tcPr>
          <w:p w14:paraId="5ADDFFB7" w14:textId="77777777" w:rsidR="000A6470" w:rsidRPr="00472F35" w:rsidRDefault="000A6470">
            <w:pPr>
              <w:pStyle w:val="TableText"/>
              <w:rPr>
                <w:rFonts w:eastAsia="Franklin Gothic Book" w:cs="Tahoma"/>
              </w:rPr>
            </w:pPr>
            <w:r w:rsidRPr="00472F35">
              <w:rPr>
                <w:color w:val="000000"/>
              </w:rPr>
              <w:t>A professional development tool that supports Massachusetts educators to build a shared understanding of high-quality instruction and improve the feedback that teachers receive.</w:t>
            </w:r>
          </w:p>
        </w:tc>
      </w:tr>
      <w:tr w:rsidR="000A6470" w:rsidRPr="00472F35" w14:paraId="14E5A285"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74CAFCA2" w14:textId="77777777" w:rsidR="000A6470" w:rsidRPr="00472F35" w:rsidRDefault="000A6470">
            <w:pPr>
              <w:pStyle w:val="TableText"/>
              <w:rPr>
                <w14:ligatures w14:val="standardContextual"/>
              </w:rPr>
            </w:pPr>
            <w:hyperlink r:id="rId74" w:history="1">
              <w:r w:rsidRPr="00472F35">
                <w:rPr>
                  <w:rStyle w:val="Hyperlink"/>
                  <w:rFonts w:eastAsiaTheme="majorEastAsia" w:cs="Calibri"/>
                </w:rPr>
                <w:t>Professional Learning Partner Guide</w:t>
              </w:r>
            </w:hyperlink>
          </w:p>
        </w:tc>
        <w:tc>
          <w:tcPr>
            <w:tcW w:w="5759" w:type="dxa"/>
            <w:tcBorders>
              <w:top w:val="single" w:sz="6" w:space="0" w:color="2F5496"/>
              <w:left w:val="single" w:sz="6" w:space="0" w:color="2F5496"/>
              <w:bottom w:val="single" w:sz="6" w:space="0" w:color="2F5496"/>
              <w:right w:val="single" w:sz="6" w:space="0" w:color="2F5496"/>
            </w:tcBorders>
            <w:hideMark/>
          </w:tcPr>
          <w:p w14:paraId="2A4ADBF9" w14:textId="2F6F625C" w:rsidR="000A6470" w:rsidRPr="00472F35" w:rsidRDefault="000A6470">
            <w:pPr>
              <w:pStyle w:val="TableText"/>
              <w:rPr>
                <w:color w:val="000000"/>
              </w:rPr>
            </w:pPr>
            <w:r w:rsidRPr="00472F35">
              <w:rPr>
                <w:color w:val="000000" w:themeColor="text1"/>
              </w:rPr>
              <w:t>A free, online, searchable list of vetted professional development providers who have expertise in specific sets of high-quality instructional materials. Schools and districts can use this guide to easily find PD providers to support the launch or implementation of high-quality instructional materials.</w:t>
            </w:r>
          </w:p>
        </w:tc>
      </w:tr>
      <w:tr w:rsidR="000A6470" w:rsidRPr="00472F35" w14:paraId="1671FC72"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48989199" w14:textId="77777777" w:rsidR="000A6470" w:rsidRPr="00472F35" w:rsidRDefault="000A6470">
            <w:pPr>
              <w:pStyle w:val="TableText"/>
              <w:rPr>
                <w:color w:val="000000"/>
              </w:rPr>
            </w:pPr>
            <w:hyperlink r:id="rId75" w:history="1">
              <w:r w:rsidRPr="00472F35">
                <w:rPr>
                  <w:rStyle w:val="Hyperlink"/>
                  <w:rFonts w:eastAsiaTheme="majorEastAsia" w:cs="Calibri"/>
                </w:rPr>
                <w:t>Promising Recruitment, Selection and Retention Strategies for a Diverse Massachusetts Teacher Workforce</w:t>
              </w:r>
            </w:hyperlink>
          </w:p>
        </w:tc>
        <w:tc>
          <w:tcPr>
            <w:tcW w:w="5759" w:type="dxa"/>
            <w:tcBorders>
              <w:top w:val="single" w:sz="6" w:space="0" w:color="2F5496"/>
              <w:left w:val="single" w:sz="6" w:space="0" w:color="2F5496"/>
              <w:bottom w:val="single" w:sz="6" w:space="0" w:color="2F5496"/>
              <w:right w:val="single" w:sz="6" w:space="0" w:color="2F5496"/>
            </w:tcBorders>
          </w:tcPr>
          <w:p w14:paraId="201666C9" w14:textId="77777777" w:rsidR="000A6470" w:rsidRPr="00472F35" w:rsidRDefault="000A6470">
            <w:pPr>
              <w:pStyle w:val="TableText"/>
              <w:rPr>
                <w:color w:val="000000"/>
              </w:rPr>
            </w:pPr>
            <w:r w:rsidRPr="00472F35">
              <w:rPr>
                <w:color w:val="000000"/>
              </w:rPr>
              <w:t>This guidebook provides a framework to help district and school leaders design and implement a teacher diversification strategy to improve student achievement and create equitable learning experiences.</w:t>
            </w:r>
          </w:p>
        </w:tc>
      </w:tr>
      <w:tr w:rsidR="000A6470" w:rsidRPr="00472F35" w14:paraId="08A7B1B7"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2DEE6992" w14:textId="77777777" w:rsidR="000A6470" w:rsidRPr="00472F35" w:rsidRDefault="000A6470">
            <w:pPr>
              <w:pStyle w:val="TableText"/>
              <w:rPr>
                <w:rFonts w:eastAsia="Franklin Gothic Book" w:cs="Tahoma"/>
              </w:rPr>
            </w:pPr>
            <w:hyperlink r:id="rId76" w:history="1">
              <w:r w:rsidRPr="00472F35">
                <w:rPr>
                  <w:rStyle w:val="Hyperlink"/>
                  <w:rFonts w:eastAsiaTheme="majorEastAsia" w:cs="Calibri"/>
                </w:rPr>
                <w:t>“What to Look For” Observation Guides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2E54DCCF" w14:textId="77777777" w:rsidR="000A6470" w:rsidRPr="00472F35" w:rsidRDefault="000A6470">
            <w:pPr>
              <w:pStyle w:val="TableText"/>
              <w:rPr>
                <w:rFonts w:eastAsia="Franklin Gothic Book" w:cs="Tahoma"/>
              </w:rPr>
            </w:pPr>
            <w:r w:rsidRPr="00472F35">
              <w:rPr>
                <w:color w:val="000000"/>
              </w:rPr>
              <w:t>Observation tools to help district staff observe instruction.</w:t>
            </w:r>
          </w:p>
        </w:tc>
      </w:tr>
      <w:tr w:rsidR="000A6470" w:rsidRPr="00472F35" w14:paraId="0E901E44"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24597C05" w14:textId="77777777" w:rsidR="000A6470" w:rsidRPr="00472F35" w:rsidRDefault="000A6470">
            <w:pPr>
              <w:pStyle w:val="TableText"/>
              <w:rPr>
                <w:rFonts w:eastAsia="Franklin Gothic Book" w:cs="Tahoma"/>
              </w:rPr>
            </w:pPr>
            <w:hyperlink r:id="rId77" w:history="1">
              <w:r w:rsidRPr="00472F35">
                <w:rPr>
                  <w:rStyle w:val="Hyperlink"/>
                  <w:rFonts w:eastAsiaTheme="majorEastAsia" w:cs="Calibri"/>
                </w:rPr>
                <w:t>Talent Guide</w:t>
              </w:r>
            </w:hyperlink>
          </w:p>
        </w:tc>
        <w:tc>
          <w:tcPr>
            <w:tcW w:w="5759" w:type="dxa"/>
            <w:tcBorders>
              <w:top w:val="single" w:sz="6" w:space="0" w:color="2F5496"/>
              <w:left w:val="single" w:sz="6" w:space="0" w:color="2F5496"/>
              <w:bottom w:val="single" w:sz="6" w:space="0" w:color="2F5496"/>
              <w:right w:val="single" w:sz="6" w:space="0" w:color="2F5496"/>
            </w:tcBorders>
            <w:hideMark/>
          </w:tcPr>
          <w:p w14:paraId="17F78AAF" w14:textId="77777777" w:rsidR="000A6470" w:rsidRPr="00472F35" w:rsidRDefault="000A6470">
            <w:pPr>
              <w:pStyle w:val="TableText"/>
              <w:rPr>
                <w:rFonts w:eastAsia="Franklin Gothic Book" w:cs="Tahoma"/>
              </w:rPr>
            </w:pPr>
            <w:r w:rsidRPr="00472F35">
              <w:rPr>
                <w:color w:val="000000"/>
              </w:rPr>
              <w:t>An online hub of resources, considerations, and updates for recruiting, hiring, evaluating, and supporting educators and school staff, with a focus on equity.</w:t>
            </w:r>
          </w:p>
        </w:tc>
      </w:tr>
      <w:tr w:rsidR="000A6470" w:rsidRPr="00472F35" w14:paraId="4BFA4804"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49E5BD24" w14:textId="77777777" w:rsidR="000A6470" w:rsidRPr="00472F35" w:rsidRDefault="000A6470">
            <w:pPr>
              <w:pStyle w:val="TableText"/>
              <w:rPr>
                <w:rFonts w:eastAsia="Franklin Gothic Book" w:cs="Tahoma"/>
              </w:rPr>
            </w:pPr>
            <w:hyperlink r:id="rId78" w:history="1">
              <w:r w:rsidRPr="00472F35">
                <w:rPr>
                  <w:rStyle w:val="Hyperlink"/>
                  <w:rFonts w:eastAsiaTheme="majorEastAsia" w:cs="Calibri"/>
                </w:rPr>
                <w:t>WIDA Professional Development</w:t>
              </w:r>
            </w:hyperlink>
          </w:p>
        </w:tc>
        <w:tc>
          <w:tcPr>
            <w:tcW w:w="5759" w:type="dxa"/>
            <w:tcBorders>
              <w:top w:val="single" w:sz="6" w:space="0" w:color="2F5496"/>
              <w:left w:val="single" w:sz="6" w:space="0" w:color="2F5496"/>
              <w:bottom w:val="single" w:sz="6" w:space="0" w:color="2F5496"/>
              <w:right w:val="single" w:sz="6" w:space="0" w:color="2F5496"/>
            </w:tcBorders>
            <w:hideMark/>
          </w:tcPr>
          <w:p w14:paraId="0D95EEE4" w14:textId="5F1D2BA7" w:rsidR="000A6470" w:rsidRPr="00472F35" w:rsidRDefault="000A6470">
            <w:pPr>
              <w:pStyle w:val="TableText"/>
              <w:rPr>
                <w:rFonts w:eastAsia="Franklin Gothic Book" w:cs="Tahoma"/>
              </w:rPr>
            </w:pPr>
            <w:r w:rsidRPr="00472F35">
              <w:rPr>
                <w:color w:val="000000"/>
              </w:rPr>
              <w:t>WIDA professional development provides great information and strategies to support multilingual learners in Massachusetts public schools, and WIDA PDPs satisfy educator licensure renewal requirements. These DESE Sponsored courses are available at no cost to participants and are perfect for teams of teachers seeking impactful collaboration to support students’ access to rigorous course content.</w:t>
            </w:r>
          </w:p>
        </w:tc>
      </w:tr>
    </w:tbl>
    <w:p w14:paraId="5CE41A8D" w14:textId="77777777" w:rsidR="004939EC" w:rsidRPr="008B7806" w:rsidRDefault="004939EC" w:rsidP="004939EC">
      <w:pPr>
        <w:keepNext/>
        <w:spacing w:before="240" w:after="60"/>
        <w:rPr>
          <w:rFonts w:ascii="Franklin Gothic Demi" w:eastAsia="Franklin Gothic Book" w:hAnsi="Franklin Gothic Demi" w:cs="Tahoma"/>
        </w:rPr>
      </w:pPr>
      <w:r w:rsidRPr="008B7806">
        <w:rPr>
          <w:rFonts w:ascii="Franklin Gothic Demi" w:eastAsia="Franklin Gothic Book" w:hAnsi="Franklin Gothic Demi" w:cs="Tahoma"/>
        </w:rPr>
        <w:lastRenderedPageBreak/>
        <w:t>Table C5. Resources to Support Student Support</w:t>
      </w:r>
    </w:p>
    <w:tbl>
      <w:tblPr>
        <w:tblStyle w:val="MSVTable1"/>
        <w:tblW w:w="5000" w:type="pct"/>
        <w:tblLook w:val="0620" w:firstRow="1" w:lastRow="0" w:firstColumn="0" w:lastColumn="0" w:noHBand="1" w:noVBand="1"/>
      </w:tblPr>
      <w:tblGrid>
        <w:gridCol w:w="3592"/>
        <w:gridCol w:w="5752"/>
      </w:tblGrid>
      <w:tr w:rsidR="00AE02C3" w:rsidRPr="00472F35" w14:paraId="77173D3F" w14:textId="77777777">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0CC12D40" w14:textId="77777777" w:rsidR="00AE02C3" w:rsidRPr="00472F35" w:rsidRDefault="00AE02C3">
            <w:pPr>
              <w:pStyle w:val="TableColHeadingLeft"/>
            </w:pPr>
            <w:r w:rsidRPr="00472F35">
              <w:t xml:space="preserve">Resource </w:t>
            </w:r>
          </w:p>
        </w:tc>
        <w:tc>
          <w:tcPr>
            <w:tcW w:w="5752" w:type="dxa"/>
            <w:tcBorders>
              <w:top w:val="single" w:sz="6" w:space="0" w:color="2F5496"/>
              <w:bottom w:val="single" w:sz="6" w:space="0" w:color="2F5496"/>
              <w:right w:val="single" w:sz="6" w:space="0" w:color="2F5496"/>
            </w:tcBorders>
            <w:hideMark/>
          </w:tcPr>
          <w:p w14:paraId="69F1AA18" w14:textId="77777777" w:rsidR="00AE02C3" w:rsidRPr="00472F35" w:rsidRDefault="00AE02C3">
            <w:pPr>
              <w:pStyle w:val="TableColHeadingLeft"/>
            </w:pPr>
            <w:r w:rsidRPr="00472F35">
              <w:t>Description</w:t>
            </w:r>
          </w:p>
        </w:tc>
      </w:tr>
      <w:tr w:rsidR="00AE02C3" w:rsidRPr="00472F35" w14:paraId="059752B0"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5195949E" w14:textId="77777777" w:rsidR="00AE02C3" w:rsidRDefault="00AE02C3">
            <w:pPr>
              <w:pStyle w:val="TableText"/>
            </w:pPr>
            <w:r>
              <w:t>Dropout Prevention and Reengagement</w:t>
            </w:r>
          </w:p>
          <w:p w14:paraId="72735F9D" w14:textId="77777777" w:rsidR="00AE02C3" w:rsidRPr="009B6F79" w:rsidRDefault="00AE02C3" w:rsidP="00805EB5">
            <w:pPr>
              <w:pStyle w:val="TableBullet1"/>
              <w:numPr>
                <w:ilvl w:val="0"/>
                <w:numId w:val="15"/>
              </w:numPr>
              <w:ind w:left="288" w:hanging="288"/>
              <w:rPr>
                <w:rStyle w:val="Hyperlink"/>
                <w:rFonts w:eastAsia="Times New Roman" w:cs="Calibri"/>
                <w:color w:val="000000"/>
                <w:szCs w:val="20"/>
              </w:rPr>
            </w:pPr>
            <w:hyperlink r:id="rId79" w:history="1">
              <w:r w:rsidRPr="00472F35">
                <w:rPr>
                  <w:rStyle w:val="Hyperlink"/>
                  <w:rFonts w:cs="Calibri"/>
                  <w:szCs w:val="20"/>
                </w:rPr>
                <w:t>Dropout Prevention and Reengagement (DPR) Resources</w:t>
              </w:r>
            </w:hyperlink>
          </w:p>
          <w:p w14:paraId="4F2811A8" w14:textId="77777777" w:rsidR="00AE02C3" w:rsidRPr="00472F35" w:rsidRDefault="00AE02C3" w:rsidP="00805EB5">
            <w:pPr>
              <w:pStyle w:val="TableBullet1"/>
              <w:numPr>
                <w:ilvl w:val="0"/>
                <w:numId w:val="15"/>
              </w:numPr>
              <w:ind w:left="288" w:hanging="288"/>
              <w:rPr>
                <w:rStyle w:val="Hyperlink"/>
                <w:rFonts w:eastAsia="Times New Roman" w:cs="Calibri"/>
                <w:color w:val="000000"/>
                <w:szCs w:val="20"/>
              </w:rPr>
            </w:pPr>
            <w:hyperlink r:id="rId80" w:history="1">
              <w:r w:rsidRPr="00472F35">
                <w:rPr>
                  <w:rStyle w:val="Hyperlink"/>
                  <w:rFonts w:cs="Calibri"/>
                  <w:szCs w:val="20"/>
                </w:rPr>
                <w:t>Early Warning Indicator System (EWIS)</w:t>
              </w:r>
            </w:hyperlink>
          </w:p>
        </w:tc>
        <w:tc>
          <w:tcPr>
            <w:tcW w:w="5752" w:type="dxa"/>
            <w:tcBorders>
              <w:top w:val="single" w:sz="6" w:space="0" w:color="2F5496"/>
              <w:left w:val="single" w:sz="6" w:space="0" w:color="2F5496"/>
              <w:bottom w:val="single" w:sz="6" w:space="0" w:color="2F5496"/>
              <w:right w:val="single" w:sz="6" w:space="0" w:color="2F5496"/>
            </w:tcBorders>
          </w:tcPr>
          <w:p w14:paraId="4F3A2B2E" w14:textId="574DCAC5" w:rsidR="00AE02C3" w:rsidRPr="00472F35" w:rsidRDefault="00AE02C3">
            <w:pPr>
              <w:pStyle w:val="TableText"/>
              <w:rPr>
                <w:rFonts w:cs="Calibri"/>
                <w:color w:val="000000"/>
              </w:rPr>
            </w:pPr>
            <w:r w:rsidRPr="00472F35">
              <w:rPr>
                <w:rFonts w:cs="Calibri"/>
                <w:color w:val="000000"/>
              </w:rPr>
              <w:t>DPR efforts are designed to support students at-risk of not graduating or reengage students who have left school with opportunities to gain the academic, personal/social, and work readiness skills necessary to graduate and lead productive lives.</w:t>
            </w:r>
            <w:r>
              <w:rPr>
                <w:rFonts w:cs="Calibri"/>
                <w:color w:val="000000"/>
              </w:rPr>
              <w:t xml:space="preserve"> EWIS includes t</w:t>
            </w:r>
            <w:r w:rsidRPr="00472F35">
              <w:rPr>
                <w:rFonts w:cs="Calibri"/>
                <w:color w:val="000000"/>
              </w:rPr>
              <w:t xml:space="preserve">ools for districts to identify students who are at risk </w:t>
            </w:r>
            <w:r>
              <w:rPr>
                <w:rFonts w:cs="Calibri"/>
                <w:color w:val="000000"/>
              </w:rPr>
              <w:t>and help get them back on track.</w:t>
            </w:r>
          </w:p>
        </w:tc>
      </w:tr>
      <w:tr w:rsidR="00AE02C3" w:rsidRPr="00472F35" w14:paraId="731DE49E"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194BEEA6" w14:textId="77777777" w:rsidR="00AE02C3" w:rsidRDefault="00AE02C3">
            <w:pPr>
              <w:pStyle w:val="TableText"/>
            </w:pPr>
            <w:r>
              <w:t>Educational Stability Resources</w:t>
            </w:r>
          </w:p>
          <w:p w14:paraId="110F1F70" w14:textId="77777777" w:rsidR="00AE02C3" w:rsidRPr="001F7F1E" w:rsidRDefault="00AE02C3" w:rsidP="00805EB5">
            <w:pPr>
              <w:pStyle w:val="TableBullet1"/>
              <w:numPr>
                <w:ilvl w:val="0"/>
                <w:numId w:val="15"/>
              </w:numPr>
              <w:ind w:left="288" w:hanging="288"/>
              <w:rPr>
                <w:rStyle w:val="Hyperlink"/>
                <w:rFonts w:eastAsia="Times New Roman" w:cs="Calibri"/>
                <w:color w:val="000000"/>
                <w:szCs w:val="20"/>
              </w:rPr>
            </w:pPr>
            <w:hyperlink r:id="rId81" w:history="1">
              <w:r w:rsidRPr="00472F35">
                <w:rPr>
                  <w:rStyle w:val="Hyperlink"/>
                  <w:rFonts w:cs="Calibri"/>
                  <w:szCs w:val="20"/>
                </w:rPr>
                <w:t>Educational Stability for Highly Mobile Students</w:t>
              </w:r>
            </w:hyperlink>
          </w:p>
          <w:p w14:paraId="0C35C9F5" w14:textId="77777777" w:rsidR="00AE02C3" w:rsidRPr="00196F40" w:rsidRDefault="00AE02C3" w:rsidP="00805EB5">
            <w:pPr>
              <w:pStyle w:val="TableBullet1"/>
              <w:numPr>
                <w:ilvl w:val="0"/>
                <w:numId w:val="15"/>
              </w:numPr>
              <w:ind w:left="288" w:hanging="288"/>
              <w:rPr>
                <w:rFonts w:eastAsia="Times New Roman" w:cs="Calibri"/>
                <w:color w:val="000000"/>
                <w:szCs w:val="20"/>
              </w:rPr>
            </w:pPr>
            <w:hyperlink r:id="rId82" w:history="1">
              <w:r w:rsidRPr="00472F35">
                <w:rPr>
                  <w:rStyle w:val="Hyperlink"/>
                  <w:rFonts w:cs="Calibri"/>
                  <w:szCs w:val="20"/>
                </w:rPr>
                <w:t>SLIFE Guidance and Toolkit</w:t>
              </w:r>
            </w:hyperlink>
          </w:p>
          <w:p w14:paraId="06916D50" w14:textId="77777777" w:rsidR="00AE02C3" w:rsidRPr="00472F35" w:rsidRDefault="00AE02C3" w:rsidP="00805EB5">
            <w:pPr>
              <w:pStyle w:val="TableBullet1"/>
              <w:numPr>
                <w:ilvl w:val="0"/>
                <w:numId w:val="15"/>
              </w:numPr>
              <w:ind w:left="288" w:hanging="288"/>
              <w:rPr>
                <w:rFonts w:eastAsia="Times New Roman" w:cs="Calibri"/>
                <w:color w:val="000000"/>
                <w:szCs w:val="20"/>
              </w:rPr>
            </w:pPr>
            <w:hyperlink r:id="rId83" w:history="1">
              <w:r w:rsidRPr="00472F35">
                <w:rPr>
                  <w:rStyle w:val="Hyperlink"/>
                  <w:rFonts w:cs="Calibri"/>
                  <w:szCs w:val="20"/>
                </w:rPr>
                <w:t>Resources for Supporting Immigrant and Refugee Students</w:t>
              </w:r>
            </w:hyperlink>
          </w:p>
        </w:tc>
        <w:tc>
          <w:tcPr>
            <w:tcW w:w="5752" w:type="dxa"/>
            <w:tcBorders>
              <w:top w:val="single" w:sz="6" w:space="0" w:color="2F5496"/>
              <w:left w:val="single" w:sz="6" w:space="0" w:color="2F5496"/>
              <w:bottom w:val="single" w:sz="6" w:space="0" w:color="2F5496"/>
              <w:right w:val="single" w:sz="6" w:space="0" w:color="2F5496"/>
            </w:tcBorders>
          </w:tcPr>
          <w:p w14:paraId="141B371C" w14:textId="77777777" w:rsidR="00AE02C3" w:rsidRPr="00472F35" w:rsidRDefault="00AE02C3">
            <w:pPr>
              <w:pStyle w:val="TableText"/>
            </w:pPr>
            <w:r>
              <w:t xml:space="preserve">The linked resources provide guidance, technical assistance, professional learning opportunities, grants, and other supports to ensure that students experiencing homelessness, those in foster care, migrant and refugee students, those with limited or interrupted formal education, and students in military families have access to a consistent and high-quality public education. </w:t>
            </w:r>
          </w:p>
        </w:tc>
      </w:tr>
      <w:tr w:rsidR="00AE02C3" w:rsidRPr="00472F35" w14:paraId="0CE5C977"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5CD86B1F" w14:textId="77777777" w:rsidR="00AE02C3" w:rsidRPr="00847571" w:rsidRDefault="00AE02C3">
            <w:pPr>
              <w:pStyle w:val="TableText"/>
              <w:rPr>
                <w14:ligatures w14:val="standardContextual"/>
              </w:rPr>
            </w:pPr>
            <w:r w:rsidRPr="00472F35">
              <w:t>Emergency Management</w:t>
            </w:r>
            <w:r>
              <w:t xml:space="preserve"> Guidance (</w:t>
            </w:r>
            <w:hyperlink r:id="rId84" w:history="1">
              <w:r w:rsidRPr="00847571">
                <w:rPr>
                  <w:rStyle w:val="Hyperlink"/>
                </w:rPr>
                <w:t>Federal</w:t>
              </w:r>
            </w:hyperlink>
            <w:r>
              <w:t xml:space="preserve"> and </w:t>
            </w:r>
            <w:hyperlink r:id="rId85" w:history="1">
              <w:r w:rsidRPr="00847571">
                <w:rPr>
                  <w:rStyle w:val="Hyperlink"/>
                </w:rPr>
                <w:t>State</w:t>
              </w:r>
            </w:hyperlink>
            <w:r>
              <w:t>)</w:t>
            </w:r>
          </w:p>
        </w:tc>
        <w:tc>
          <w:tcPr>
            <w:tcW w:w="5752" w:type="dxa"/>
            <w:tcBorders>
              <w:top w:val="single" w:sz="6" w:space="0" w:color="2F5496"/>
              <w:left w:val="single" w:sz="6" w:space="0" w:color="2F5496"/>
              <w:bottom w:val="single" w:sz="6" w:space="0" w:color="2F5496"/>
              <w:right w:val="single" w:sz="6" w:space="0" w:color="2F5496"/>
            </w:tcBorders>
            <w:hideMark/>
          </w:tcPr>
          <w:p w14:paraId="7592697D" w14:textId="635DE92C" w:rsidR="00AE02C3" w:rsidRPr="00472F35" w:rsidRDefault="00AE02C3">
            <w:pPr>
              <w:pStyle w:val="TableText"/>
              <w:rPr>
                <w:rFonts w:eastAsia="HGGothicE" w:cs="Franklin Gothic Book"/>
                <w:bCs/>
              </w:rPr>
            </w:pPr>
            <w:r w:rsidRPr="00472F35">
              <w:rPr>
                <w:color w:val="000000" w:themeColor="text1"/>
              </w:rPr>
              <w:t xml:space="preserve">Guidance and Technical Assistance for districts/schools related to emergency management planning and implementation. </w:t>
            </w:r>
          </w:p>
        </w:tc>
      </w:tr>
      <w:tr w:rsidR="00AE02C3" w:rsidRPr="00472F35" w14:paraId="50A91F00"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666E80D1" w14:textId="77777777" w:rsidR="00AE02C3" w:rsidRPr="00472F35" w:rsidRDefault="00AE02C3">
            <w:pPr>
              <w:pStyle w:val="TableText"/>
              <w:rPr>
                <w:shd w:val="clear" w:color="auto" w:fill="FFFFFF"/>
              </w:rPr>
            </w:pPr>
            <w:r w:rsidRPr="00472F35">
              <w:rPr>
                <w:shd w:val="clear" w:color="auto" w:fill="FFFFFF"/>
              </w:rPr>
              <w:t>Family Partnerships</w:t>
            </w:r>
          </w:p>
          <w:p w14:paraId="3850C0AC" w14:textId="77777777" w:rsidR="00AE02C3" w:rsidRPr="00472F35" w:rsidRDefault="00AE02C3" w:rsidP="00805EB5">
            <w:pPr>
              <w:pStyle w:val="TableBullet1"/>
              <w:numPr>
                <w:ilvl w:val="0"/>
                <w:numId w:val="15"/>
              </w:numPr>
              <w:ind w:left="288" w:hanging="288"/>
              <w:rPr>
                <w:rFonts w:eastAsia="Franklin Gothic Book" w:cs="Tahoma"/>
                <w:szCs w:val="20"/>
                <w:shd w:val="clear" w:color="auto" w:fill="FFFFFF"/>
              </w:rPr>
            </w:pPr>
            <w:hyperlink r:id="rId86" w:history="1">
              <w:r w:rsidRPr="00472F35">
                <w:rPr>
                  <w:rStyle w:val="Hyperlink"/>
                  <w:rFonts w:cs="Calibri"/>
                  <w:szCs w:val="20"/>
                </w:rPr>
                <w:t>DESE Family Portal</w:t>
              </w:r>
            </w:hyperlink>
          </w:p>
          <w:p w14:paraId="0CFC4BCC" w14:textId="77777777" w:rsidR="00AE02C3" w:rsidRPr="00AE7DD8" w:rsidRDefault="00AE02C3" w:rsidP="00805EB5">
            <w:pPr>
              <w:pStyle w:val="TableBullet1"/>
              <w:numPr>
                <w:ilvl w:val="0"/>
                <w:numId w:val="15"/>
              </w:numPr>
              <w:ind w:left="288" w:hanging="288"/>
            </w:pPr>
            <w:hyperlink r:id="rId87" w:history="1">
              <w:r w:rsidRPr="00472F35">
                <w:rPr>
                  <w:rStyle w:val="Hyperlink"/>
                  <w:rFonts w:cs="Calibri"/>
                  <w:szCs w:val="20"/>
                </w:rPr>
                <w:t>Strengthening Partnerships: A Framework for Prenatal through Young Adulthood Family Engagement in Massachusetts</w:t>
              </w:r>
            </w:hyperlink>
          </w:p>
        </w:tc>
        <w:tc>
          <w:tcPr>
            <w:tcW w:w="5752" w:type="dxa"/>
            <w:tcBorders>
              <w:top w:val="single" w:sz="6" w:space="0" w:color="2F5496"/>
              <w:left w:val="single" w:sz="6" w:space="0" w:color="2F5496"/>
              <w:bottom w:val="single" w:sz="6" w:space="0" w:color="2F5496"/>
              <w:right w:val="single" w:sz="6" w:space="0" w:color="2F5496"/>
            </w:tcBorders>
            <w:hideMark/>
          </w:tcPr>
          <w:p w14:paraId="45F48542" w14:textId="24C72669" w:rsidR="00AE02C3" w:rsidRPr="00472F35" w:rsidRDefault="00AE02C3">
            <w:pPr>
              <w:pStyle w:val="TableText"/>
              <w:rPr>
                <w:color w:val="000000" w:themeColor="text1"/>
              </w:rPr>
            </w:pPr>
            <w:r w:rsidRPr="00472F35">
              <w:rPr>
                <w:rFonts w:eastAsia="Franklin Gothic Book" w:cs="Tahoma"/>
                <w:shd w:val="clear" w:color="auto" w:fill="FFFFFF"/>
              </w:rPr>
              <w:t>Resources for authentically engaging families in their child’s education and centering families voices in school and district decision-making.</w:t>
            </w:r>
          </w:p>
        </w:tc>
      </w:tr>
      <w:tr w:rsidR="00AE02C3" w:rsidRPr="00472F35" w14:paraId="6D891494"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03171DAB" w14:textId="77777777" w:rsidR="00AE02C3" w:rsidRPr="00472F35" w:rsidRDefault="00AE02C3">
            <w:pPr>
              <w:pStyle w:val="TableText"/>
              <w:rPr>
                <w14:ligatures w14:val="standardContextual"/>
              </w:rPr>
            </w:pPr>
            <w:r w:rsidRPr="00472F35">
              <w:t xml:space="preserve">MTSS Resources: </w:t>
            </w:r>
          </w:p>
          <w:p w14:paraId="28D9D45B" w14:textId="77777777" w:rsidR="00AE02C3" w:rsidRPr="00472F35" w:rsidRDefault="00AE02C3" w:rsidP="00805EB5">
            <w:pPr>
              <w:pStyle w:val="TableBullet1"/>
              <w:numPr>
                <w:ilvl w:val="0"/>
                <w:numId w:val="15"/>
              </w:numPr>
              <w:ind w:left="288" w:hanging="288"/>
              <w:rPr>
                <w:rStyle w:val="Hyperlink"/>
                <w:rFonts w:eastAsia="Franklin Gothic Book" w:cs="Tahoma"/>
                <w:szCs w:val="20"/>
                <w:shd w:val="clear" w:color="auto" w:fill="FFFFFF"/>
              </w:rPr>
            </w:pPr>
            <w:hyperlink r:id="rId88" w:history="1">
              <w:r w:rsidRPr="00472F35">
                <w:rPr>
                  <w:rStyle w:val="Hyperlink"/>
                  <w:rFonts w:cs="Calibri"/>
                  <w:szCs w:val="20"/>
                </w:rPr>
                <w:t>MTSS Blueprint, Self-Assessment, and Resources</w:t>
              </w:r>
            </w:hyperlink>
          </w:p>
          <w:p w14:paraId="47B4797B" w14:textId="77777777" w:rsidR="00AE02C3" w:rsidRPr="00472F35" w:rsidRDefault="00AE02C3" w:rsidP="00805EB5">
            <w:pPr>
              <w:pStyle w:val="TableBullet1"/>
              <w:numPr>
                <w:ilvl w:val="0"/>
                <w:numId w:val="15"/>
              </w:numPr>
              <w:ind w:left="288" w:hanging="288"/>
              <w:rPr>
                <w:szCs w:val="20"/>
              </w:rPr>
            </w:pPr>
            <w:hyperlink r:id="rId89" w:history="1">
              <w:r w:rsidRPr="00472F35">
                <w:rPr>
                  <w:rStyle w:val="Hyperlink"/>
                  <w:rFonts w:cs="Calibri"/>
                  <w:szCs w:val="20"/>
                </w:rPr>
                <w:t>Massachusetts Tools for Schools</w:t>
              </w:r>
            </w:hyperlink>
          </w:p>
        </w:tc>
        <w:tc>
          <w:tcPr>
            <w:tcW w:w="5752" w:type="dxa"/>
            <w:tcBorders>
              <w:top w:val="single" w:sz="6" w:space="0" w:color="2F5496"/>
              <w:left w:val="single" w:sz="6" w:space="0" w:color="2F5496"/>
              <w:bottom w:val="single" w:sz="6" w:space="0" w:color="2F5496"/>
              <w:right w:val="single" w:sz="6" w:space="0" w:color="2F5496"/>
            </w:tcBorders>
            <w:hideMark/>
          </w:tcPr>
          <w:p w14:paraId="71A54D08" w14:textId="77777777" w:rsidR="00AE02C3" w:rsidRPr="00472F35" w:rsidRDefault="00AE02C3">
            <w:pPr>
              <w:pStyle w:val="TableText"/>
              <w:rPr>
                <w:rFonts w:eastAsia="Franklin Gothic Book" w:cs="Tahoma"/>
                <w:shd w:val="clear" w:color="auto" w:fill="FFFFFF"/>
              </w:rPr>
            </w:pPr>
            <w:r w:rsidRPr="00472F35">
              <w:t>MTSS is a framework for how school districts can build the necessary systems to ensure that every student receives a high-quality educational experience.</w:t>
            </w:r>
          </w:p>
        </w:tc>
      </w:tr>
      <w:tr w:rsidR="00AE02C3" w:rsidRPr="00472F35" w14:paraId="670E58E8"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3EE76887" w14:textId="77777777" w:rsidR="00AE02C3" w:rsidRDefault="00AE02C3">
            <w:pPr>
              <w:pStyle w:val="TableText"/>
            </w:pPr>
            <w:r>
              <w:t xml:space="preserve">Safe and Supportive Schools: </w:t>
            </w:r>
          </w:p>
          <w:p w14:paraId="4EA1D923" w14:textId="77777777" w:rsidR="00AE02C3" w:rsidRPr="00442A84" w:rsidRDefault="00AE02C3" w:rsidP="00805EB5">
            <w:pPr>
              <w:pStyle w:val="TableBullet1"/>
              <w:numPr>
                <w:ilvl w:val="0"/>
                <w:numId w:val="15"/>
              </w:numPr>
              <w:ind w:left="288" w:hanging="288"/>
              <w:rPr>
                <w:rStyle w:val="Hyperlink"/>
                <w:rFonts w:eastAsia="Franklin Gothic Book" w:cs="Tahoma"/>
              </w:rPr>
            </w:pPr>
            <w:hyperlink r:id="rId90" w:history="1">
              <w:r w:rsidRPr="009C3E5C">
                <w:rPr>
                  <w:rStyle w:val="Hyperlink"/>
                  <w:rFonts w:cs="Calibri"/>
                  <w:color w:val="4472C4"/>
                  <w:szCs w:val="20"/>
                </w:rPr>
                <w:t>Safe and Supportive Schools Framework and Self-Reflection Tool</w:t>
              </w:r>
            </w:hyperlink>
          </w:p>
          <w:p w14:paraId="3213E23E" w14:textId="77777777" w:rsidR="00AE02C3" w:rsidRPr="001F7F1E" w:rsidRDefault="00AE02C3" w:rsidP="00805EB5">
            <w:pPr>
              <w:pStyle w:val="TableBullet1"/>
              <w:numPr>
                <w:ilvl w:val="0"/>
                <w:numId w:val="15"/>
              </w:numPr>
              <w:ind w:left="288" w:hanging="288"/>
              <w:rPr>
                <w:rFonts w:eastAsia="Franklin Gothic Book" w:cs="Tahoma"/>
              </w:rPr>
            </w:pPr>
            <w:hyperlink r:id="rId91" w:history="1">
              <w:r w:rsidRPr="00472F35">
                <w:rPr>
                  <w:rStyle w:val="Hyperlink"/>
                  <w:rFonts w:cs="Calibri"/>
                  <w:szCs w:val="20"/>
                </w:rPr>
                <w:t>Safe Schools Program for LGBTQ Students</w:t>
              </w:r>
            </w:hyperlink>
          </w:p>
          <w:p w14:paraId="3FDB25C9" w14:textId="77777777" w:rsidR="00AE02C3" w:rsidRPr="00D27AC8" w:rsidRDefault="00AE02C3" w:rsidP="00805EB5">
            <w:pPr>
              <w:pStyle w:val="TableBullet1"/>
              <w:numPr>
                <w:ilvl w:val="0"/>
                <w:numId w:val="15"/>
              </w:numPr>
              <w:ind w:left="288" w:hanging="288"/>
              <w:rPr>
                <w:rFonts w:eastAsia="Franklin Gothic Book" w:cs="Tahoma"/>
              </w:rPr>
            </w:pPr>
            <w:hyperlink r:id="rId92" w:history="1">
              <w:r w:rsidRPr="00472F35">
                <w:rPr>
                  <w:rStyle w:val="Hyperlink"/>
                  <w:rFonts w:cs="Calibri"/>
                  <w:color w:val="4472C4"/>
                  <w:szCs w:val="20"/>
                </w:rPr>
                <w:t>Bullying Prevention and Intervention</w:t>
              </w:r>
            </w:hyperlink>
          </w:p>
          <w:p w14:paraId="554571E0" w14:textId="77777777" w:rsidR="00AE02C3" w:rsidRPr="00825F84" w:rsidRDefault="00AE02C3" w:rsidP="00805EB5">
            <w:pPr>
              <w:pStyle w:val="TableBullet1"/>
              <w:numPr>
                <w:ilvl w:val="0"/>
                <w:numId w:val="15"/>
              </w:numPr>
              <w:ind w:left="288" w:hanging="288"/>
              <w:rPr>
                <w:rFonts w:eastAsia="Franklin Gothic Book" w:cs="Tahoma"/>
              </w:rPr>
            </w:pPr>
            <w:hyperlink r:id="rId93" w:history="1">
              <w:r w:rsidRPr="00472F35">
                <w:rPr>
                  <w:rStyle w:val="Hyperlink"/>
                  <w:rFonts w:cs="Calibri"/>
                  <w:szCs w:val="20"/>
                </w:rPr>
                <w:t>Rethinking Discipline Initiative</w:t>
              </w:r>
            </w:hyperlink>
          </w:p>
        </w:tc>
        <w:tc>
          <w:tcPr>
            <w:tcW w:w="5752" w:type="dxa"/>
            <w:tcBorders>
              <w:top w:val="single" w:sz="6" w:space="0" w:color="2F5496"/>
              <w:left w:val="single" w:sz="6" w:space="0" w:color="2F5496"/>
              <w:bottom w:val="single" w:sz="6" w:space="0" w:color="2F5496"/>
              <w:right w:val="single" w:sz="6" w:space="0" w:color="2F5496"/>
            </w:tcBorders>
            <w:hideMark/>
          </w:tcPr>
          <w:p w14:paraId="642E80C1" w14:textId="77777777" w:rsidR="00AE02C3" w:rsidRPr="00472F35" w:rsidRDefault="00AE02C3">
            <w:pPr>
              <w:pStyle w:val="TableText"/>
              <w:rPr>
                <w:rFonts w:eastAsia="Franklin Gothic Book" w:cs="Tahoma"/>
              </w:rPr>
            </w:pPr>
            <w:r w:rsidRPr="00472F35">
              <w:rPr>
                <w:color w:val="000000"/>
              </w:rPr>
              <w:t>These resources can help guide school- and district-based teams to create safer and more supportive school climates and cultures</w:t>
            </w:r>
            <w:r>
              <w:rPr>
                <w:color w:val="000000"/>
              </w:rPr>
              <w:t xml:space="preserve"> that allow all students to thrive</w:t>
            </w:r>
            <w:r w:rsidRPr="00472F35">
              <w:rPr>
                <w:color w:val="000000"/>
              </w:rPr>
              <w:t xml:space="preserve">. </w:t>
            </w:r>
            <w:r>
              <w:rPr>
                <w:color w:val="000000"/>
              </w:rPr>
              <w:t xml:space="preserve"> </w:t>
            </w:r>
          </w:p>
        </w:tc>
      </w:tr>
      <w:tr w:rsidR="00AE02C3" w:rsidRPr="00472F35" w14:paraId="5AA27CAA"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2C75B298" w14:textId="77777777" w:rsidR="00AE02C3" w:rsidRPr="00472F35" w:rsidRDefault="00AE02C3" w:rsidP="00805EB5">
            <w:pPr>
              <w:pStyle w:val="TableBullet1"/>
              <w:numPr>
                <w:ilvl w:val="0"/>
                <w:numId w:val="15"/>
              </w:numPr>
              <w:ind w:left="288" w:hanging="288"/>
              <w:rPr>
                <w:rFonts w:eastAsia="Franklin Gothic Book" w:cs="Tahoma"/>
              </w:rPr>
            </w:pPr>
            <w:hyperlink r:id="rId94" w:history="1">
              <w:r w:rsidRPr="00472F35">
                <w:rPr>
                  <w:rStyle w:val="Hyperlink"/>
                  <w:rFonts w:eastAsiaTheme="majorEastAsia" w:cs="Calibri"/>
                </w:rPr>
                <w:t>School Wellness Initiative for Thriving Community Health (SWITCH)</w:t>
              </w:r>
            </w:hyperlink>
          </w:p>
        </w:tc>
        <w:tc>
          <w:tcPr>
            <w:tcW w:w="5752" w:type="dxa"/>
            <w:tcBorders>
              <w:top w:val="single" w:sz="6" w:space="0" w:color="2F5496"/>
              <w:left w:val="single" w:sz="6" w:space="0" w:color="2F5496"/>
              <w:bottom w:val="single" w:sz="6" w:space="0" w:color="2F5496"/>
              <w:right w:val="single" w:sz="6" w:space="0" w:color="2F5496"/>
            </w:tcBorders>
            <w:hideMark/>
          </w:tcPr>
          <w:p w14:paraId="3A5143CA" w14:textId="77777777" w:rsidR="00AE02C3" w:rsidRPr="00472F35" w:rsidRDefault="00AE02C3">
            <w:pPr>
              <w:pStyle w:val="TableText"/>
              <w:rPr>
                <w:rFonts w:eastAsia="Franklin Gothic Book" w:cs="Tahoma"/>
                <w:color w:val="333333"/>
                <w:shd w:val="clear" w:color="auto" w:fill="FFFFFF"/>
              </w:rPr>
            </w:pPr>
            <w:r w:rsidRPr="00472F35">
              <w:rPr>
                <w:color w:val="000000"/>
              </w:rPr>
              <w:t>SWITCH provides resources that support and advance wellness efforts for Massachusetts students, schools, and communities.</w:t>
            </w:r>
          </w:p>
        </w:tc>
      </w:tr>
      <w:tr w:rsidR="00AE02C3" w:rsidRPr="00472F35" w14:paraId="36547119"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26956F42" w14:textId="77777777" w:rsidR="00AE02C3" w:rsidRPr="00472F35" w:rsidRDefault="00AE02C3">
            <w:pPr>
              <w:pStyle w:val="TableText"/>
              <w:rPr>
                <w14:ligatures w14:val="standardContextual"/>
              </w:rPr>
            </w:pPr>
            <w:r w:rsidRPr="00472F35">
              <w:t>Social Emotional Learning:</w:t>
            </w:r>
          </w:p>
          <w:p w14:paraId="4DDA0739" w14:textId="2BBC9B78" w:rsidR="00AE02C3" w:rsidRPr="00472F35" w:rsidRDefault="00AE02C3" w:rsidP="00805EB5">
            <w:pPr>
              <w:pStyle w:val="TableBullet1"/>
              <w:numPr>
                <w:ilvl w:val="0"/>
                <w:numId w:val="15"/>
              </w:numPr>
              <w:ind w:left="288" w:hanging="288"/>
              <w:rPr>
                <w:rStyle w:val="Hyperlink"/>
                <w:rFonts w:eastAsia="Franklin Gothic Book" w:cs="Tahoma"/>
                <w:szCs w:val="20"/>
                <w:shd w:val="clear" w:color="auto" w:fill="FFFFFF"/>
              </w:rPr>
            </w:pPr>
            <w:hyperlink r:id="rId95" w:history="1">
              <w:r w:rsidRPr="00472F35">
                <w:rPr>
                  <w:rStyle w:val="Hyperlink"/>
                  <w:rFonts w:cs="Calibri"/>
                  <w:color w:val="4472C4"/>
                  <w:szCs w:val="20"/>
                </w:rPr>
                <w:t>SEL/APL Standards (Pk/K)</w:t>
              </w:r>
            </w:hyperlink>
            <w:r w:rsidRPr="00472F35">
              <w:rPr>
                <w:rStyle w:val="Hyperlink"/>
                <w:rFonts w:cs="Calibri"/>
                <w:color w:val="4472C4"/>
                <w:szCs w:val="20"/>
              </w:rPr>
              <w:t xml:space="preserve"> </w:t>
            </w:r>
          </w:p>
          <w:p w14:paraId="40540427" w14:textId="77777777" w:rsidR="00AE02C3" w:rsidRPr="00472F35" w:rsidRDefault="00AE02C3" w:rsidP="00805EB5">
            <w:pPr>
              <w:pStyle w:val="TableBullet1"/>
              <w:numPr>
                <w:ilvl w:val="0"/>
                <w:numId w:val="15"/>
              </w:numPr>
              <w:ind w:left="288" w:hanging="288"/>
              <w:rPr>
                <w:rStyle w:val="Hyperlink"/>
                <w:rFonts w:eastAsia="Franklin Gothic Book" w:cs="Tahoma"/>
                <w:szCs w:val="20"/>
                <w:shd w:val="clear" w:color="auto" w:fill="FFFFFF"/>
              </w:rPr>
            </w:pPr>
            <w:hyperlink r:id="rId96" w:history="1">
              <w:r w:rsidRPr="00472F35">
                <w:rPr>
                  <w:rStyle w:val="Hyperlink"/>
                  <w:rFonts w:cs="Calibri"/>
                  <w:szCs w:val="20"/>
                </w:rPr>
                <w:t>Playful Learning Institute, Preschool through 3rd Grade</w:t>
              </w:r>
            </w:hyperlink>
          </w:p>
          <w:p w14:paraId="72301BF7" w14:textId="77777777" w:rsidR="00AE02C3" w:rsidRPr="00405710" w:rsidRDefault="00AE02C3" w:rsidP="00805EB5">
            <w:pPr>
              <w:pStyle w:val="TableBullet1"/>
              <w:numPr>
                <w:ilvl w:val="0"/>
                <w:numId w:val="15"/>
              </w:numPr>
              <w:ind w:left="288" w:hanging="288"/>
            </w:pPr>
            <w:hyperlink r:id="rId97" w:history="1">
              <w:r w:rsidRPr="00472F35">
                <w:rPr>
                  <w:rStyle w:val="Hyperlink"/>
                  <w:rFonts w:cs="Calibri"/>
                  <w:color w:val="4472C4"/>
                  <w:szCs w:val="20"/>
                </w:rPr>
                <w:t>Culturally Responsive Social-Emotional Competency Development</w:t>
              </w:r>
            </w:hyperlink>
          </w:p>
        </w:tc>
        <w:tc>
          <w:tcPr>
            <w:tcW w:w="5752" w:type="dxa"/>
            <w:tcBorders>
              <w:top w:val="single" w:sz="6" w:space="0" w:color="2F5496"/>
              <w:left w:val="single" w:sz="6" w:space="0" w:color="2F5496"/>
              <w:bottom w:val="single" w:sz="6" w:space="0" w:color="2F5496"/>
              <w:right w:val="single" w:sz="6" w:space="0" w:color="2F5496"/>
            </w:tcBorders>
            <w:hideMark/>
          </w:tcPr>
          <w:p w14:paraId="3AADBDBB" w14:textId="5C9AE042" w:rsidR="00AE02C3" w:rsidRPr="00472F35" w:rsidRDefault="00AE02C3">
            <w:pPr>
              <w:pStyle w:val="TableText"/>
              <w:rPr>
                <w:rFonts w:eastAsia="Franklin Gothic Book" w:cs="Tahoma"/>
                <w:shd w:val="clear" w:color="auto" w:fill="FFFFFF"/>
              </w:rPr>
            </w:pPr>
            <w:r w:rsidRPr="00472F35">
              <w:t xml:space="preserve">These resources provide evidence-based and developmentally appropriate guidance </w:t>
            </w:r>
            <w:r w:rsidR="00543700">
              <w:t>for</w:t>
            </w:r>
            <w:r w:rsidR="00543700" w:rsidRPr="00472F35">
              <w:t xml:space="preserve"> </w:t>
            </w:r>
            <w:r w:rsidRPr="00472F35">
              <w:t>supporting social</w:t>
            </w:r>
            <w:r w:rsidR="00543700">
              <w:t>-</w:t>
            </w:r>
            <w:r w:rsidRPr="00472F35">
              <w:t>emotional learning in schools.</w:t>
            </w:r>
          </w:p>
        </w:tc>
      </w:tr>
    </w:tbl>
    <w:p w14:paraId="0F889BB5" w14:textId="77777777" w:rsidR="004939EC" w:rsidRPr="008B7806" w:rsidRDefault="004939EC" w:rsidP="004939EC">
      <w:pPr>
        <w:keepNext/>
        <w:spacing w:before="240" w:after="60"/>
        <w:rPr>
          <w:rFonts w:ascii="Franklin Gothic Demi" w:eastAsia="Franklin Gothic Book" w:hAnsi="Franklin Gothic Demi" w:cs="Tahoma"/>
        </w:rPr>
      </w:pPr>
      <w:r w:rsidRPr="008B7806">
        <w:rPr>
          <w:rFonts w:ascii="Franklin Gothic Demi" w:eastAsia="Franklin Gothic Book" w:hAnsi="Franklin Gothic Demi" w:cs="Tahoma"/>
        </w:rPr>
        <w:lastRenderedPageBreak/>
        <w:t>Table C6. Resources to Support Financial and Asset Management</w:t>
      </w:r>
    </w:p>
    <w:tbl>
      <w:tblPr>
        <w:tblStyle w:val="MSVTable1"/>
        <w:tblW w:w="5004" w:type="pct"/>
        <w:tblLook w:val="0620" w:firstRow="1" w:lastRow="0" w:firstColumn="0" w:lastColumn="0" w:noHBand="1" w:noVBand="1"/>
      </w:tblPr>
      <w:tblGrid>
        <w:gridCol w:w="3592"/>
        <w:gridCol w:w="5759"/>
      </w:tblGrid>
      <w:tr w:rsidR="00F84169" w:rsidRPr="00472F35" w14:paraId="48BAA9D6" w14:textId="77777777">
        <w:trPr>
          <w:cnfStyle w:val="100000000000" w:firstRow="1" w:lastRow="0" w:firstColumn="0" w:lastColumn="0" w:oddVBand="0" w:evenVBand="0" w:oddHBand="0" w:evenHBand="0" w:firstRowFirstColumn="0" w:firstRowLastColumn="0" w:lastRowFirstColumn="0" w:lastRowLastColumn="0"/>
          <w:tblHeader/>
        </w:trPr>
        <w:tc>
          <w:tcPr>
            <w:tcW w:w="3592" w:type="dxa"/>
            <w:tcBorders>
              <w:top w:val="single" w:sz="6" w:space="0" w:color="2F5496"/>
              <w:left w:val="single" w:sz="6" w:space="0" w:color="2F5496"/>
              <w:bottom w:val="single" w:sz="6" w:space="0" w:color="2F5496"/>
            </w:tcBorders>
            <w:hideMark/>
          </w:tcPr>
          <w:p w14:paraId="41F21F4F" w14:textId="77777777" w:rsidR="00F84169" w:rsidRPr="00472F35" w:rsidRDefault="00F84169">
            <w:pPr>
              <w:pStyle w:val="TableColHeadingLeft"/>
            </w:pPr>
            <w:r w:rsidRPr="00472F35">
              <w:t xml:space="preserve">Resource </w:t>
            </w:r>
          </w:p>
        </w:tc>
        <w:tc>
          <w:tcPr>
            <w:tcW w:w="5759" w:type="dxa"/>
            <w:tcBorders>
              <w:top w:val="single" w:sz="6" w:space="0" w:color="2F5496"/>
              <w:bottom w:val="single" w:sz="6" w:space="0" w:color="2F5496"/>
              <w:right w:val="single" w:sz="6" w:space="0" w:color="2F5496"/>
            </w:tcBorders>
            <w:hideMark/>
          </w:tcPr>
          <w:p w14:paraId="00A80454" w14:textId="77777777" w:rsidR="00F84169" w:rsidRPr="00472F35" w:rsidRDefault="00F84169">
            <w:pPr>
              <w:pStyle w:val="TableColHeadingLeft"/>
            </w:pPr>
            <w:r w:rsidRPr="00472F35">
              <w:t>Description</w:t>
            </w:r>
          </w:p>
        </w:tc>
      </w:tr>
      <w:tr w:rsidR="00F84169" w:rsidRPr="00472F35" w14:paraId="3122E73B" w14:textId="77777777">
        <w:tc>
          <w:tcPr>
            <w:tcW w:w="3592" w:type="dxa"/>
            <w:tcBorders>
              <w:top w:val="single" w:sz="6" w:space="0" w:color="2F5496"/>
              <w:left w:val="single" w:sz="6" w:space="0" w:color="2F5496"/>
              <w:bottom w:val="single" w:sz="6" w:space="0" w:color="2F5496"/>
              <w:right w:val="single" w:sz="6" w:space="0" w:color="2F5496"/>
            </w:tcBorders>
            <w:hideMark/>
          </w:tcPr>
          <w:p w14:paraId="3C124DBC" w14:textId="77777777" w:rsidR="00F84169" w:rsidRPr="00472F35" w:rsidRDefault="00F84169">
            <w:pPr>
              <w:pStyle w:val="TableText"/>
              <w:rPr>
                <w:rFonts w:eastAsia="HGGothicE" w:cs="Franklin Gothic Book"/>
                <w:bCs/>
              </w:rPr>
            </w:pPr>
            <w:hyperlink r:id="rId98" w:history="1">
              <w:r w:rsidRPr="00472F35">
                <w:rPr>
                  <w:rStyle w:val="Hyperlink"/>
                  <w:rFonts w:eastAsiaTheme="majorEastAsia" w:cs="Calibri"/>
                </w:rPr>
                <w:t>DESE Spending Comparisons Website</w:t>
              </w:r>
            </w:hyperlink>
          </w:p>
        </w:tc>
        <w:tc>
          <w:tcPr>
            <w:tcW w:w="5759" w:type="dxa"/>
            <w:tcBorders>
              <w:top w:val="single" w:sz="6" w:space="0" w:color="2F5496"/>
              <w:left w:val="single" w:sz="6" w:space="0" w:color="2F5496"/>
              <w:bottom w:val="single" w:sz="6" w:space="0" w:color="2F5496"/>
              <w:right w:val="single" w:sz="6" w:space="0" w:color="2F5496"/>
            </w:tcBorders>
            <w:hideMark/>
          </w:tcPr>
          <w:p w14:paraId="253D062E" w14:textId="77777777" w:rsidR="00F84169" w:rsidRPr="00472F35" w:rsidRDefault="00F84169">
            <w:pPr>
              <w:pStyle w:val="TableText"/>
              <w:rPr>
                <w:rFonts w:eastAsia="HGGothicE" w:cs="Franklin Gothic Book"/>
                <w:bCs/>
              </w:rPr>
            </w:pPr>
            <w:r w:rsidRPr="00472F35">
              <w:rPr>
                <w:rFonts w:cs="Calibri"/>
                <w:color w:val="000000"/>
              </w:rPr>
              <w:t>A clearinghouse of school finance data reports and other resources available to district users and the public.</w:t>
            </w:r>
          </w:p>
        </w:tc>
      </w:tr>
      <w:tr w:rsidR="00F84169" w:rsidRPr="00472F35" w14:paraId="3EB6C3F5" w14:textId="77777777">
        <w:tc>
          <w:tcPr>
            <w:tcW w:w="3592" w:type="dxa"/>
            <w:tcBorders>
              <w:top w:val="single" w:sz="6" w:space="0" w:color="2F5496"/>
              <w:left w:val="single" w:sz="6" w:space="0" w:color="2F5496"/>
              <w:bottom w:val="single" w:sz="6" w:space="0" w:color="2F5496"/>
              <w:right w:val="single" w:sz="6" w:space="0" w:color="2F5496"/>
            </w:tcBorders>
            <w:hideMark/>
          </w:tcPr>
          <w:p w14:paraId="230D9814" w14:textId="77777777" w:rsidR="00F84169" w:rsidRPr="00472F35" w:rsidRDefault="00F84169">
            <w:pPr>
              <w:pStyle w:val="TableText"/>
              <w:rPr>
                <w14:ligatures w14:val="standardContextual"/>
              </w:rPr>
            </w:pPr>
            <w:hyperlink r:id="rId99" w:history="1">
              <w:r w:rsidRPr="00472F35">
                <w:rPr>
                  <w:rStyle w:val="Hyperlink"/>
                  <w:rFonts w:eastAsiaTheme="majorEastAsia" w:cs="Calibri"/>
                </w:rPr>
                <w:t>General Resources for Federal Grant Programs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5B900258" w14:textId="77777777" w:rsidR="00F84169" w:rsidRPr="00472F35" w:rsidRDefault="00F84169">
            <w:pPr>
              <w:pStyle w:val="TableText"/>
              <w:rPr>
                <w:rFonts w:cs="Calibri"/>
                <w:color w:val="000000"/>
              </w:rPr>
            </w:pPr>
            <w:r w:rsidRPr="00472F35">
              <w:rPr>
                <w:rFonts w:cs="Calibri"/>
                <w:color w:val="000000" w:themeColor="text1"/>
              </w:rPr>
              <w:t xml:space="preserve">General federal grants resources. </w:t>
            </w:r>
          </w:p>
        </w:tc>
      </w:tr>
      <w:tr w:rsidR="00F84169" w:rsidRPr="00472F35" w14:paraId="76EE670C" w14:textId="77777777">
        <w:tc>
          <w:tcPr>
            <w:tcW w:w="3592" w:type="dxa"/>
            <w:tcBorders>
              <w:top w:val="single" w:sz="6" w:space="0" w:color="2F5496"/>
              <w:left w:val="single" w:sz="6" w:space="0" w:color="2F5496"/>
              <w:bottom w:val="single" w:sz="6" w:space="0" w:color="2F5496"/>
              <w:right w:val="single" w:sz="6" w:space="0" w:color="2F5496"/>
            </w:tcBorders>
            <w:hideMark/>
          </w:tcPr>
          <w:p w14:paraId="04886D9E" w14:textId="77777777" w:rsidR="00F84169" w:rsidRPr="00472F35" w:rsidRDefault="00F84169">
            <w:pPr>
              <w:pStyle w:val="TableText"/>
            </w:pPr>
            <w:hyperlink r:id="rId100" w:history="1">
              <w:r w:rsidRPr="00472F35">
                <w:rPr>
                  <w:rStyle w:val="Hyperlink"/>
                  <w:rFonts w:eastAsia="Franklin Gothic Book" w:cs="Franklin Gothic Book"/>
                </w:rPr>
                <w:t>Office for Food and Nutrition Programs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00E1F130" w14:textId="3C9A2D7A" w:rsidR="00F84169" w:rsidRPr="00472F35" w:rsidRDefault="00F84169">
            <w:pPr>
              <w:pStyle w:val="TableText"/>
              <w:rPr>
                <w:rFonts w:cs="Calibri"/>
                <w:color w:val="000000"/>
              </w:rPr>
            </w:pPr>
            <w:r w:rsidRPr="00472F35">
              <w:rPr>
                <w:rFonts w:eastAsia="Franklin Gothic Book" w:cs="Franklin Gothic Book"/>
                <w:color w:val="000000" w:themeColor="text1"/>
              </w:rPr>
              <w:t>Resources for school districts, childcare centers, family day care homes, adult day health programs, Summer Eats community organizations, USDA Foods storage and distribution vendors, food banks, and anti-hunger organizations across the Commonwealth.</w:t>
            </w:r>
          </w:p>
        </w:tc>
      </w:tr>
      <w:tr w:rsidR="00F84169" w:rsidRPr="00472F35" w14:paraId="713663B9" w14:textId="77777777">
        <w:tc>
          <w:tcPr>
            <w:tcW w:w="3592" w:type="dxa"/>
            <w:tcBorders>
              <w:top w:val="single" w:sz="6" w:space="0" w:color="2F5496"/>
              <w:left w:val="single" w:sz="6" w:space="0" w:color="2F5496"/>
              <w:bottom w:val="single" w:sz="6" w:space="0" w:color="2F5496"/>
              <w:right w:val="single" w:sz="6" w:space="0" w:color="2F5496"/>
            </w:tcBorders>
            <w:hideMark/>
          </w:tcPr>
          <w:p w14:paraId="32F4226F" w14:textId="7957F7C6" w:rsidR="00F84169" w:rsidRPr="00472F35" w:rsidRDefault="00F84169">
            <w:pPr>
              <w:pStyle w:val="TableText"/>
            </w:pPr>
            <w:hyperlink r:id="rId101" w:history="1">
              <w:r w:rsidRPr="00472F35">
                <w:rPr>
                  <w:rStyle w:val="Hyperlink"/>
                  <w:rFonts w:eastAsiaTheme="majorEastAsia" w:cs="Calibri"/>
                </w:rPr>
                <w:t>Planning for Success (PfS)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5AD9D111" w14:textId="77777777" w:rsidR="00F84169" w:rsidRPr="00472F35" w:rsidRDefault="00F84169">
            <w:pPr>
              <w:pStyle w:val="TableText"/>
              <w:rPr>
                <w:rFonts w:eastAsia="Franklin Gothic Book" w:cs="Franklin Gothic Book"/>
                <w:color w:val="000000" w:themeColor="text1"/>
              </w:rPr>
            </w:pPr>
            <w:r w:rsidRPr="00472F35">
              <w:rPr>
                <w:rFonts w:cs="Calibri"/>
                <w:color w:val="000000"/>
              </w:rPr>
              <w:t>An inclusive, hands-on planning process designed to build district and school capacity and coherence while also building community understanding and support.</w:t>
            </w:r>
          </w:p>
        </w:tc>
      </w:tr>
      <w:tr w:rsidR="00F84169" w:rsidRPr="00472F35" w14:paraId="78E0B7C3" w14:textId="77777777">
        <w:tc>
          <w:tcPr>
            <w:tcW w:w="3592" w:type="dxa"/>
            <w:tcBorders>
              <w:top w:val="single" w:sz="6" w:space="0" w:color="2F5496"/>
              <w:left w:val="single" w:sz="6" w:space="0" w:color="2F5496"/>
              <w:bottom w:val="single" w:sz="6" w:space="0" w:color="2F5496"/>
              <w:right w:val="single" w:sz="6" w:space="0" w:color="2F5496"/>
            </w:tcBorders>
            <w:hideMark/>
          </w:tcPr>
          <w:p w14:paraId="4E9C9549" w14:textId="77777777" w:rsidR="00F84169" w:rsidRPr="00472F35" w:rsidRDefault="00F84169">
            <w:pPr>
              <w:pStyle w:val="TableText"/>
            </w:pPr>
            <w:hyperlink r:id="rId102" w:history="1">
              <w:r w:rsidRPr="00472F35">
                <w:rPr>
                  <w:rStyle w:val="Hyperlink"/>
                  <w:rFonts w:eastAsiaTheme="majorEastAsia" w:cs="Calibri"/>
                </w:rPr>
                <w:t>Resource Allocation and District Action Reports (RADAR)</w:t>
              </w:r>
            </w:hyperlink>
          </w:p>
        </w:tc>
        <w:tc>
          <w:tcPr>
            <w:tcW w:w="5759" w:type="dxa"/>
            <w:tcBorders>
              <w:top w:val="single" w:sz="6" w:space="0" w:color="2F5496"/>
              <w:left w:val="single" w:sz="6" w:space="0" w:color="2F5496"/>
              <w:bottom w:val="single" w:sz="6" w:space="0" w:color="2F5496"/>
              <w:right w:val="single" w:sz="6" w:space="0" w:color="2F5496"/>
            </w:tcBorders>
            <w:hideMark/>
          </w:tcPr>
          <w:p w14:paraId="6817ECB5" w14:textId="77777777" w:rsidR="00F84169" w:rsidRPr="00472F35" w:rsidRDefault="00F84169">
            <w:pPr>
              <w:pStyle w:val="TableText"/>
              <w:rPr>
                <w:rFonts w:cs="Calibri"/>
                <w:color w:val="000000"/>
              </w:rPr>
            </w:pPr>
            <w:r w:rsidRPr="00472F35">
              <w:rPr>
                <w:rFonts w:cs="Calibri"/>
                <w:color w:val="000000"/>
              </w:rPr>
              <w:t>RADAR is a suite of innovative data reports, case studies, and other resources that provide a new approach to resource decisions.</w:t>
            </w:r>
          </w:p>
        </w:tc>
      </w:tr>
      <w:tr w:rsidR="00F84169" w:rsidRPr="00472F35" w14:paraId="6C5F7D51" w14:textId="77777777">
        <w:tc>
          <w:tcPr>
            <w:tcW w:w="3592" w:type="dxa"/>
            <w:tcBorders>
              <w:top w:val="single" w:sz="6" w:space="0" w:color="2F5496"/>
              <w:left w:val="single" w:sz="6" w:space="0" w:color="2F5496"/>
              <w:bottom w:val="single" w:sz="6" w:space="0" w:color="2F5496"/>
              <w:right w:val="single" w:sz="6" w:space="0" w:color="2F5496"/>
            </w:tcBorders>
          </w:tcPr>
          <w:p w14:paraId="5FF6B623" w14:textId="77777777" w:rsidR="00F84169" w:rsidRPr="00472F35" w:rsidRDefault="00F84169">
            <w:pPr>
              <w:pStyle w:val="TableText"/>
              <w:rPr>
                <w:rFonts w:cs="Calibri"/>
                <w:color w:val="0563C1"/>
                <w:u w:val="single"/>
              </w:rPr>
            </w:pPr>
            <w:hyperlink r:id="rId103" w:history="1">
              <w:r w:rsidRPr="00472F35">
                <w:rPr>
                  <w:rStyle w:val="Hyperlink"/>
                  <w:rFonts w:eastAsiaTheme="majorEastAsia" w:cs="Calibri"/>
                </w:rPr>
                <w:t>School Breakfast: Breakfast After the Bell Resources</w:t>
              </w:r>
            </w:hyperlink>
          </w:p>
        </w:tc>
        <w:tc>
          <w:tcPr>
            <w:tcW w:w="5759" w:type="dxa"/>
            <w:tcBorders>
              <w:top w:val="single" w:sz="6" w:space="0" w:color="2F5496"/>
              <w:left w:val="single" w:sz="6" w:space="0" w:color="2F5496"/>
              <w:bottom w:val="single" w:sz="6" w:space="0" w:color="2F5496"/>
              <w:right w:val="single" w:sz="6" w:space="0" w:color="2F5496"/>
            </w:tcBorders>
          </w:tcPr>
          <w:p w14:paraId="16B65820" w14:textId="77777777" w:rsidR="00F84169" w:rsidRPr="00472F35" w:rsidRDefault="00F84169">
            <w:pPr>
              <w:pStyle w:val="TableText"/>
              <w:rPr>
                <w:rFonts w:cs="Calibri"/>
                <w:color w:val="000000"/>
              </w:rPr>
            </w:pPr>
            <w:r w:rsidRPr="00472F35">
              <w:rPr>
                <w:rFonts w:cs="Calibri"/>
                <w:color w:val="000000"/>
              </w:rPr>
              <w:t xml:space="preserve">The Breakfast After the Bell Toolkit Series is designed to help with the launch and implementation of alternative breakfast models. </w:t>
            </w:r>
          </w:p>
        </w:tc>
      </w:tr>
      <w:tr w:rsidR="00F84169" w:rsidRPr="00472F35" w14:paraId="7D45BFCE" w14:textId="77777777">
        <w:tc>
          <w:tcPr>
            <w:tcW w:w="3592" w:type="dxa"/>
            <w:tcBorders>
              <w:top w:val="single" w:sz="6" w:space="0" w:color="2F5496"/>
              <w:left w:val="single" w:sz="6" w:space="0" w:color="2F5496"/>
              <w:bottom w:val="single" w:sz="6" w:space="0" w:color="2F5496"/>
              <w:right w:val="single" w:sz="6" w:space="0" w:color="2F5496"/>
            </w:tcBorders>
          </w:tcPr>
          <w:p w14:paraId="26578763" w14:textId="77777777" w:rsidR="00F84169" w:rsidRPr="00472F35" w:rsidRDefault="00F84169">
            <w:pPr>
              <w:pStyle w:val="TableText"/>
              <w:rPr>
                <w:rFonts w:cs="Calibri"/>
                <w:color w:val="0563C1"/>
                <w:u w:val="single"/>
              </w:rPr>
            </w:pPr>
            <w:hyperlink r:id="rId104" w:history="1">
              <w:r w:rsidRPr="00472F35">
                <w:rPr>
                  <w:rStyle w:val="Hyperlink"/>
                  <w:rFonts w:eastAsiaTheme="majorEastAsia" w:cs="Calibri"/>
                </w:rPr>
                <w:t>School Meals Newsletter</w:t>
              </w:r>
            </w:hyperlink>
          </w:p>
        </w:tc>
        <w:tc>
          <w:tcPr>
            <w:tcW w:w="5759" w:type="dxa"/>
            <w:tcBorders>
              <w:top w:val="single" w:sz="6" w:space="0" w:color="2F5496"/>
              <w:left w:val="single" w:sz="6" w:space="0" w:color="2F5496"/>
              <w:bottom w:val="single" w:sz="6" w:space="0" w:color="2F5496"/>
              <w:right w:val="single" w:sz="6" w:space="0" w:color="2F5496"/>
            </w:tcBorders>
          </w:tcPr>
          <w:p w14:paraId="06F1974B" w14:textId="1482FEBD" w:rsidR="00F84169" w:rsidRPr="00472F35" w:rsidRDefault="00F84169">
            <w:pPr>
              <w:pStyle w:val="TableText"/>
              <w:rPr>
                <w:rFonts w:cs="Calibri"/>
                <w:color w:val="000000"/>
              </w:rPr>
            </w:pPr>
            <w:r w:rsidRPr="00472F35">
              <w:rPr>
                <w:rFonts w:cs="Calibri"/>
                <w:color w:val="000000"/>
              </w:rPr>
              <w:t>Short articles summarizing current events</w:t>
            </w:r>
            <w:r w:rsidR="00543700">
              <w:rPr>
                <w:rFonts w:cs="Calibri"/>
                <w:color w:val="000000"/>
              </w:rPr>
              <w:t>,</w:t>
            </w:r>
            <w:r w:rsidRPr="00472F35">
              <w:rPr>
                <w:rFonts w:cs="Calibri"/>
                <w:color w:val="000000"/>
              </w:rPr>
              <w:t xml:space="preserve"> including changes in federal/state requirements</w:t>
            </w:r>
            <w:r w:rsidR="00543700">
              <w:rPr>
                <w:rFonts w:cs="Calibri"/>
                <w:color w:val="000000"/>
              </w:rPr>
              <w:t>,</w:t>
            </w:r>
            <w:r w:rsidRPr="00472F35">
              <w:rPr>
                <w:rFonts w:cs="Calibri"/>
                <w:color w:val="000000"/>
              </w:rPr>
              <w:t xml:space="preserve"> current grant opportunities</w:t>
            </w:r>
            <w:r w:rsidR="00543700">
              <w:rPr>
                <w:rFonts w:cs="Calibri"/>
                <w:color w:val="000000"/>
              </w:rPr>
              <w:t>,</w:t>
            </w:r>
            <w:r w:rsidRPr="00472F35">
              <w:rPr>
                <w:rFonts w:cs="Calibri"/>
                <w:color w:val="000000"/>
              </w:rPr>
              <w:t xml:space="preserve"> and notable dates.</w:t>
            </w:r>
          </w:p>
        </w:tc>
      </w:tr>
      <w:tr w:rsidR="00F84169" w:rsidRPr="00472F35" w14:paraId="58CACDEB" w14:textId="77777777">
        <w:tc>
          <w:tcPr>
            <w:tcW w:w="3592" w:type="dxa"/>
            <w:tcBorders>
              <w:top w:val="single" w:sz="6" w:space="0" w:color="2F5496"/>
              <w:left w:val="single" w:sz="6" w:space="0" w:color="2F5496"/>
              <w:bottom w:val="single" w:sz="6" w:space="0" w:color="2F5496"/>
              <w:right w:val="single" w:sz="6" w:space="0" w:color="2F5496"/>
            </w:tcBorders>
          </w:tcPr>
          <w:p w14:paraId="77DC3E70" w14:textId="77777777" w:rsidR="00F84169" w:rsidRPr="00472F35" w:rsidRDefault="00F84169">
            <w:pPr>
              <w:pStyle w:val="TableText"/>
              <w:rPr>
                <w:rStyle w:val="Hyperlink"/>
                <w:rFonts w:eastAsiaTheme="majorEastAsia"/>
              </w:rPr>
            </w:pPr>
            <w:hyperlink r:id="rId105" w:history="1">
              <w:r w:rsidRPr="00472F35">
                <w:rPr>
                  <w:rStyle w:val="Hyperlink"/>
                  <w:rFonts w:eastAsiaTheme="majorEastAsia" w:cs="Calibri"/>
                </w:rPr>
                <w:t>Summer Eats | Free Meals for Kids and Teens in MA</w:t>
              </w:r>
            </w:hyperlink>
          </w:p>
        </w:tc>
        <w:tc>
          <w:tcPr>
            <w:tcW w:w="5759" w:type="dxa"/>
            <w:tcBorders>
              <w:top w:val="single" w:sz="6" w:space="0" w:color="2F5496"/>
              <w:left w:val="single" w:sz="6" w:space="0" w:color="2F5496"/>
              <w:bottom w:val="single" w:sz="6" w:space="0" w:color="2F5496"/>
              <w:right w:val="single" w:sz="6" w:space="0" w:color="2F5496"/>
            </w:tcBorders>
          </w:tcPr>
          <w:p w14:paraId="57545196" w14:textId="0073452C" w:rsidR="00F84169" w:rsidRPr="00472F35" w:rsidRDefault="00F84169">
            <w:pPr>
              <w:pStyle w:val="TableText"/>
              <w:rPr>
                <w:color w:val="000000"/>
              </w:rPr>
            </w:pPr>
            <w:r w:rsidRPr="00472F35">
              <w:rPr>
                <w:rFonts w:eastAsia="Franklin Gothic Book" w:cs="Franklin Gothic Book"/>
                <w:color w:val="000000" w:themeColor="text1"/>
              </w:rPr>
              <w:t>Summer Eats is a free-of-charge program that provides free meals to all kids and teens, ages 18 and under, at locations all across Massachusetts during the summer months.</w:t>
            </w:r>
          </w:p>
        </w:tc>
      </w:tr>
    </w:tbl>
    <w:p w14:paraId="74EAB7C2" w14:textId="77777777" w:rsidR="00486B55" w:rsidRPr="008B7806" w:rsidRDefault="00486B55" w:rsidP="00486B55">
      <w:pPr>
        <w:tabs>
          <w:tab w:val="left" w:pos="360"/>
          <w:tab w:val="left" w:pos="720"/>
          <w:tab w:val="left" w:pos="1080"/>
          <w:tab w:val="left" w:pos="1440"/>
          <w:tab w:val="left" w:pos="1800"/>
          <w:tab w:val="left" w:pos="2160"/>
          <w:tab w:val="left" w:pos="2520"/>
          <w:tab w:val="left" w:pos="2880"/>
        </w:tabs>
        <w:rPr>
          <w:bCs/>
        </w:rPr>
      </w:pPr>
    </w:p>
    <w:p w14:paraId="6B988AFB" w14:textId="77777777" w:rsidR="00486B55" w:rsidRPr="008B7806" w:rsidRDefault="00486B55" w:rsidP="00486B55">
      <w:pPr>
        <w:spacing w:line="240" w:lineRule="auto"/>
        <w:sectPr w:rsidR="00486B55" w:rsidRPr="008B7806" w:rsidSect="00D67AD2">
          <w:footerReference w:type="default" r:id="rId106"/>
          <w:headerReference w:type="first" r:id="rId107"/>
          <w:footerReference w:type="first" r:id="rId108"/>
          <w:endnotePr>
            <w:numFmt w:val="decimal"/>
          </w:endnotePr>
          <w:pgSz w:w="12240" w:h="15840" w:code="1"/>
          <w:pgMar w:top="1440" w:right="1440" w:bottom="1440" w:left="1440" w:header="720" w:footer="720" w:gutter="0"/>
          <w:pgNumType w:start="1"/>
          <w:cols w:space="720"/>
          <w:noEndnote/>
          <w:docGrid w:linePitch="326"/>
        </w:sectPr>
      </w:pPr>
    </w:p>
    <w:p w14:paraId="46A7012E" w14:textId="37C9C8D6" w:rsidR="002F1EBE" w:rsidRPr="00AA5CFB" w:rsidRDefault="002F1EBE" w:rsidP="009E578A">
      <w:pPr>
        <w:pStyle w:val="Heading2"/>
      </w:pPr>
      <w:bookmarkStart w:id="236" w:name="_Toc118728212"/>
      <w:r w:rsidRPr="00AA5CFB">
        <w:lastRenderedPageBreak/>
        <w:t xml:space="preserve">Appendix </w:t>
      </w:r>
      <w:r w:rsidR="00486B55" w:rsidRPr="00AA5CFB">
        <w:t>D</w:t>
      </w:r>
      <w:r w:rsidR="006A3A0E" w:rsidRPr="00AA5CFB">
        <w:t>.</w:t>
      </w:r>
      <w:r w:rsidRPr="00AA5CFB">
        <w:t xml:space="preserve"> Enrollment, </w:t>
      </w:r>
      <w:r w:rsidR="00FE2534" w:rsidRPr="00AA5CFB">
        <w:t>Attendance</w:t>
      </w:r>
      <w:r w:rsidRPr="00AA5CFB">
        <w:t>, Expenditures</w:t>
      </w:r>
      <w:bookmarkStart w:id="237" w:name="_Toc337817151"/>
      <w:bookmarkEnd w:id="117"/>
      <w:bookmarkEnd w:id="236"/>
    </w:p>
    <w:p w14:paraId="27370884" w14:textId="3020BEC2" w:rsidR="007C6C80" w:rsidRPr="00CB0607" w:rsidRDefault="007C6C80" w:rsidP="007C6C80">
      <w:pPr>
        <w:pStyle w:val="TableTitle0"/>
      </w:pPr>
      <w:r w:rsidRPr="00CB0607">
        <w:t xml:space="preserve">Table </w:t>
      </w:r>
      <w:r>
        <w:t>D</w:t>
      </w:r>
      <w:r w:rsidRPr="00CB0607">
        <w:t>1</w:t>
      </w:r>
      <w:r>
        <w:t>.</w:t>
      </w:r>
      <w:r w:rsidRPr="00CB0607">
        <w:t xml:space="preserve"> </w:t>
      </w:r>
      <w:r w:rsidR="009D59A1">
        <w:t xml:space="preserve">Northbridge Public Schools: </w:t>
      </w:r>
      <w:r w:rsidRPr="00CB0607">
        <w:t xml:space="preserve">Student </w:t>
      </w:r>
      <w:r w:rsidRPr="007C6C80">
        <w:t>Enrollment</w:t>
      </w:r>
      <w:r w:rsidRPr="00CB0607">
        <w:t xml:space="preserve"> by Race/Ethnicity, 202</w:t>
      </w:r>
      <w:r>
        <w:t>4-</w:t>
      </w:r>
      <w:r w:rsidRPr="00CB0607">
        <w:t>202</w:t>
      </w:r>
      <w:r>
        <w:t>5</w:t>
      </w:r>
    </w:p>
    <w:tbl>
      <w:tblPr>
        <w:tblStyle w:val="MSVTable1"/>
        <w:tblW w:w="5000" w:type="pct"/>
        <w:tblLook w:val="06A0" w:firstRow="1" w:lastRow="0" w:firstColumn="1" w:lastColumn="0" w:noHBand="1" w:noVBand="1"/>
      </w:tblPr>
      <w:tblGrid>
        <w:gridCol w:w="3052"/>
        <w:gridCol w:w="1573"/>
        <w:gridCol w:w="1573"/>
        <w:gridCol w:w="1573"/>
        <w:gridCol w:w="1573"/>
      </w:tblGrid>
      <w:tr w:rsidR="007C6C80" w:rsidRPr="00CB0607" w14:paraId="5B72AC6D" w14:textId="77777777">
        <w:trPr>
          <w:cnfStyle w:val="100000000000" w:firstRow="1" w:lastRow="0" w:firstColumn="0" w:lastColumn="0" w:oddVBand="0" w:evenVBand="0" w:oddHBand="0" w:evenHBand="0" w:firstRowFirstColumn="0" w:firstRowLastColumn="0" w:lastRowFirstColumn="0" w:lastRowLastColumn="0"/>
        </w:trPr>
        <w:tc>
          <w:tcPr>
            <w:tcW w:w="3052" w:type="dxa"/>
            <w:vAlign w:val="center"/>
          </w:tcPr>
          <w:p w14:paraId="054E6C93" w14:textId="77777777" w:rsidR="007C6C80" w:rsidRPr="00CB0607" w:rsidRDefault="007C6C80">
            <w:pPr>
              <w:pStyle w:val="TableColHeadingLeft"/>
              <w:rPr>
                <w:rFonts w:eastAsia="Calibri" w:cs="Calibri"/>
              </w:rPr>
            </w:pPr>
            <w:r w:rsidRPr="00CB0607">
              <w:t>Group</w:t>
            </w:r>
          </w:p>
        </w:tc>
        <w:tc>
          <w:tcPr>
            <w:tcW w:w="1573" w:type="dxa"/>
            <w:vAlign w:val="center"/>
          </w:tcPr>
          <w:p w14:paraId="2CA7F4DB" w14:textId="77777777" w:rsidR="007C6C80" w:rsidRPr="00CB0607" w:rsidRDefault="007C6C80">
            <w:pPr>
              <w:pStyle w:val="TableColHeadingCenter"/>
            </w:pPr>
            <w:r w:rsidRPr="00CB0607">
              <w:t>District</w:t>
            </w:r>
          </w:p>
        </w:tc>
        <w:tc>
          <w:tcPr>
            <w:tcW w:w="1573" w:type="dxa"/>
            <w:vAlign w:val="center"/>
          </w:tcPr>
          <w:p w14:paraId="42694AE7" w14:textId="77777777" w:rsidR="007C6C80" w:rsidRPr="00CB0607" w:rsidRDefault="007C6C80">
            <w:pPr>
              <w:pStyle w:val="TableColHeadingCenter"/>
            </w:pPr>
            <w:r w:rsidRPr="00CB0607">
              <w:t>Percentage of total</w:t>
            </w:r>
          </w:p>
        </w:tc>
        <w:tc>
          <w:tcPr>
            <w:tcW w:w="1573" w:type="dxa"/>
            <w:vAlign w:val="center"/>
          </w:tcPr>
          <w:p w14:paraId="5C6B557C" w14:textId="77777777" w:rsidR="007C6C80" w:rsidRPr="00CB0607" w:rsidRDefault="007C6C80">
            <w:pPr>
              <w:pStyle w:val="TableColHeadingCenter"/>
            </w:pPr>
            <w:r w:rsidRPr="00CB0607">
              <w:t>State</w:t>
            </w:r>
          </w:p>
        </w:tc>
        <w:tc>
          <w:tcPr>
            <w:tcW w:w="1573" w:type="dxa"/>
            <w:vAlign w:val="center"/>
          </w:tcPr>
          <w:p w14:paraId="1CBB6086" w14:textId="77777777" w:rsidR="007C6C80" w:rsidRPr="00CB0607" w:rsidRDefault="007C6C80">
            <w:pPr>
              <w:pStyle w:val="TableColHeadingCenter"/>
            </w:pPr>
            <w:r w:rsidRPr="00CB0607">
              <w:t>Percentage of total</w:t>
            </w:r>
          </w:p>
        </w:tc>
      </w:tr>
      <w:tr w:rsidR="007C6C80" w:rsidRPr="00CB0607" w14:paraId="670CBCF4" w14:textId="77777777">
        <w:tc>
          <w:tcPr>
            <w:tcW w:w="3052" w:type="dxa"/>
          </w:tcPr>
          <w:p w14:paraId="594DB0D5" w14:textId="73C4B532" w:rsidR="007C6C80" w:rsidRPr="00CB0607" w:rsidRDefault="007C6C80">
            <w:pPr>
              <w:pStyle w:val="TableText"/>
            </w:pPr>
            <w:r w:rsidRPr="00CB0607">
              <w:t>All</w:t>
            </w:r>
            <w:r>
              <w:t xml:space="preserve"> </w:t>
            </w:r>
            <w:r w:rsidR="00FA0988">
              <w:t>S</w:t>
            </w:r>
            <w:r>
              <w:t>tudents</w:t>
            </w:r>
          </w:p>
        </w:tc>
        <w:tc>
          <w:tcPr>
            <w:tcW w:w="1573" w:type="dxa"/>
            <w:vAlign w:val="center"/>
          </w:tcPr>
          <w:p w14:paraId="1485B00D" w14:textId="77777777" w:rsidR="007C6C80" w:rsidRPr="00CB0607" w:rsidRDefault="007C6C80">
            <w:pPr>
              <w:pStyle w:val="TableTextCentered"/>
            </w:pPr>
            <w:r w:rsidRPr="00AD122E">
              <w:t>1,838</w:t>
            </w:r>
          </w:p>
        </w:tc>
        <w:tc>
          <w:tcPr>
            <w:tcW w:w="1573" w:type="dxa"/>
            <w:shd w:val="clear" w:color="auto" w:fill="D9E2F3" w:themeFill="accent5" w:themeFillTint="33"/>
            <w:vAlign w:val="center"/>
          </w:tcPr>
          <w:p w14:paraId="67BF9FF0" w14:textId="77777777" w:rsidR="007C6C80" w:rsidRPr="00CB0607" w:rsidRDefault="007C6C80">
            <w:pPr>
              <w:pStyle w:val="TableText"/>
              <w:tabs>
                <w:tab w:val="decimal" w:pos="0"/>
              </w:tabs>
              <w:jc w:val="center"/>
            </w:pPr>
            <w:r w:rsidRPr="00AD122E">
              <w:t>100.0%</w:t>
            </w:r>
          </w:p>
        </w:tc>
        <w:tc>
          <w:tcPr>
            <w:tcW w:w="1573" w:type="dxa"/>
            <w:vAlign w:val="center"/>
          </w:tcPr>
          <w:p w14:paraId="3D67A363" w14:textId="77777777" w:rsidR="007C6C80" w:rsidRPr="00CB0607" w:rsidRDefault="007C6C80">
            <w:pPr>
              <w:pStyle w:val="TableTextCentered"/>
            </w:pPr>
            <w:r w:rsidRPr="00AD122E">
              <w:t>915,932</w:t>
            </w:r>
          </w:p>
        </w:tc>
        <w:tc>
          <w:tcPr>
            <w:tcW w:w="1573" w:type="dxa"/>
            <w:shd w:val="clear" w:color="auto" w:fill="D9E2F3" w:themeFill="accent5" w:themeFillTint="33"/>
            <w:vAlign w:val="center"/>
          </w:tcPr>
          <w:p w14:paraId="4BF3E7B4" w14:textId="77777777" w:rsidR="007C6C80" w:rsidRPr="00CB0607" w:rsidRDefault="007C6C80">
            <w:pPr>
              <w:pStyle w:val="TableText"/>
              <w:jc w:val="center"/>
            </w:pPr>
            <w:r w:rsidRPr="00AD122E">
              <w:t>100.0%</w:t>
            </w:r>
          </w:p>
        </w:tc>
      </w:tr>
      <w:tr w:rsidR="007C6C80" w:rsidRPr="00CB0607" w14:paraId="42E7C962" w14:textId="77777777">
        <w:tc>
          <w:tcPr>
            <w:tcW w:w="3052" w:type="dxa"/>
          </w:tcPr>
          <w:p w14:paraId="6EB9D14D" w14:textId="77777777" w:rsidR="007C6C80" w:rsidRDefault="007C6C80">
            <w:pPr>
              <w:pStyle w:val="TableText"/>
            </w:pPr>
            <w:r>
              <w:t>American Indian or Alaska Native</w:t>
            </w:r>
          </w:p>
        </w:tc>
        <w:tc>
          <w:tcPr>
            <w:tcW w:w="1573" w:type="dxa"/>
            <w:vAlign w:val="center"/>
          </w:tcPr>
          <w:p w14:paraId="699F700E" w14:textId="77777777" w:rsidR="007C6C80" w:rsidRPr="00CB0607" w:rsidRDefault="007C6C80">
            <w:pPr>
              <w:pStyle w:val="TableTextCentered"/>
            </w:pPr>
            <w:r w:rsidRPr="00AD122E">
              <w:t>1</w:t>
            </w:r>
          </w:p>
        </w:tc>
        <w:tc>
          <w:tcPr>
            <w:tcW w:w="1573" w:type="dxa"/>
            <w:shd w:val="clear" w:color="auto" w:fill="D9E2F3" w:themeFill="accent5" w:themeFillTint="33"/>
            <w:vAlign w:val="center"/>
          </w:tcPr>
          <w:p w14:paraId="249AB74F" w14:textId="77777777" w:rsidR="007C6C80" w:rsidRPr="00CB0607" w:rsidRDefault="007C6C80">
            <w:pPr>
              <w:pStyle w:val="TableText"/>
              <w:tabs>
                <w:tab w:val="decimal" w:pos="0"/>
              </w:tabs>
              <w:jc w:val="center"/>
            </w:pPr>
            <w:r w:rsidRPr="00AD122E">
              <w:t>0.1%</w:t>
            </w:r>
          </w:p>
        </w:tc>
        <w:tc>
          <w:tcPr>
            <w:tcW w:w="1573" w:type="dxa"/>
            <w:vAlign w:val="center"/>
          </w:tcPr>
          <w:p w14:paraId="5E770C97" w14:textId="77777777" w:rsidR="007C6C80" w:rsidRPr="00CB0607" w:rsidRDefault="007C6C80">
            <w:pPr>
              <w:pStyle w:val="TableTextCentered"/>
            </w:pPr>
            <w:r w:rsidRPr="00AD122E">
              <w:t>2,272</w:t>
            </w:r>
          </w:p>
        </w:tc>
        <w:tc>
          <w:tcPr>
            <w:tcW w:w="1573" w:type="dxa"/>
            <w:shd w:val="clear" w:color="auto" w:fill="D9E2F3" w:themeFill="accent5" w:themeFillTint="33"/>
            <w:vAlign w:val="center"/>
          </w:tcPr>
          <w:p w14:paraId="182AF438" w14:textId="77777777" w:rsidR="007C6C80" w:rsidRPr="00CB0607" w:rsidRDefault="007C6C80">
            <w:pPr>
              <w:pStyle w:val="TableText"/>
              <w:jc w:val="center"/>
            </w:pPr>
            <w:r w:rsidRPr="00AD122E">
              <w:t>0.2%</w:t>
            </w:r>
          </w:p>
        </w:tc>
      </w:tr>
      <w:tr w:rsidR="007C6C80" w:rsidRPr="00CB0607" w14:paraId="6ED4DBB5" w14:textId="77777777">
        <w:tc>
          <w:tcPr>
            <w:tcW w:w="3052" w:type="dxa"/>
          </w:tcPr>
          <w:p w14:paraId="5125818D" w14:textId="77777777" w:rsidR="007C6C80" w:rsidRDefault="007C6C80">
            <w:pPr>
              <w:pStyle w:val="TableText"/>
            </w:pPr>
            <w:r>
              <w:t>Asian</w:t>
            </w:r>
          </w:p>
        </w:tc>
        <w:tc>
          <w:tcPr>
            <w:tcW w:w="1573" w:type="dxa"/>
            <w:vAlign w:val="center"/>
          </w:tcPr>
          <w:p w14:paraId="26E7ECF8" w14:textId="77777777" w:rsidR="007C6C80" w:rsidRPr="00CB0607" w:rsidRDefault="007C6C80">
            <w:pPr>
              <w:pStyle w:val="TableTextCentered"/>
            </w:pPr>
            <w:r w:rsidRPr="00AD122E">
              <w:t>24</w:t>
            </w:r>
          </w:p>
        </w:tc>
        <w:tc>
          <w:tcPr>
            <w:tcW w:w="1573" w:type="dxa"/>
            <w:shd w:val="clear" w:color="auto" w:fill="D9E2F3" w:themeFill="accent5" w:themeFillTint="33"/>
            <w:vAlign w:val="center"/>
          </w:tcPr>
          <w:p w14:paraId="2A7AAB67" w14:textId="77777777" w:rsidR="007C6C80" w:rsidRPr="00CB0607" w:rsidRDefault="007C6C80">
            <w:pPr>
              <w:pStyle w:val="TableText"/>
              <w:tabs>
                <w:tab w:val="decimal" w:pos="0"/>
              </w:tabs>
              <w:jc w:val="center"/>
            </w:pPr>
            <w:r w:rsidRPr="00AD122E">
              <w:t>1.3%</w:t>
            </w:r>
          </w:p>
        </w:tc>
        <w:tc>
          <w:tcPr>
            <w:tcW w:w="1573" w:type="dxa"/>
            <w:vAlign w:val="center"/>
          </w:tcPr>
          <w:p w14:paraId="3F0E68EF" w14:textId="77777777" w:rsidR="007C6C80" w:rsidRPr="00CB0607" w:rsidRDefault="007C6C80">
            <w:pPr>
              <w:pStyle w:val="TableTextCentered"/>
            </w:pPr>
            <w:r w:rsidRPr="00AD122E">
              <w:t>68,608</w:t>
            </w:r>
          </w:p>
        </w:tc>
        <w:tc>
          <w:tcPr>
            <w:tcW w:w="1573" w:type="dxa"/>
            <w:shd w:val="clear" w:color="auto" w:fill="D9E2F3" w:themeFill="accent5" w:themeFillTint="33"/>
            <w:vAlign w:val="center"/>
          </w:tcPr>
          <w:p w14:paraId="26DC5C7D" w14:textId="77777777" w:rsidR="007C6C80" w:rsidRPr="00CB0607" w:rsidRDefault="007C6C80">
            <w:pPr>
              <w:pStyle w:val="TableText"/>
              <w:jc w:val="center"/>
            </w:pPr>
            <w:r w:rsidRPr="00AD122E">
              <w:t>7.5%</w:t>
            </w:r>
          </w:p>
        </w:tc>
      </w:tr>
      <w:tr w:rsidR="007C6C80" w:rsidRPr="00CB0607" w14:paraId="4E7E8B72" w14:textId="77777777">
        <w:tc>
          <w:tcPr>
            <w:tcW w:w="3052" w:type="dxa"/>
          </w:tcPr>
          <w:p w14:paraId="76FDA6B6" w14:textId="77777777" w:rsidR="007C6C80" w:rsidRPr="00CB0607" w:rsidRDefault="007C6C80">
            <w:pPr>
              <w:pStyle w:val="TableText"/>
            </w:pPr>
            <w:r>
              <w:t>Black or African American</w:t>
            </w:r>
          </w:p>
        </w:tc>
        <w:tc>
          <w:tcPr>
            <w:tcW w:w="1573" w:type="dxa"/>
            <w:vAlign w:val="center"/>
          </w:tcPr>
          <w:p w14:paraId="7BF18CF9" w14:textId="77777777" w:rsidR="007C6C80" w:rsidRPr="00CB0607" w:rsidRDefault="007C6C80">
            <w:pPr>
              <w:pStyle w:val="TableTextCentered"/>
            </w:pPr>
            <w:r w:rsidRPr="00AD122E">
              <w:t>38</w:t>
            </w:r>
          </w:p>
        </w:tc>
        <w:tc>
          <w:tcPr>
            <w:tcW w:w="1573" w:type="dxa"/>
            <w:shd w:val="clear" w:color="auto" w:fill="D9E2F3" w:themeFill="accent5" w:themeFillTint="33"/>
            <w:vAlign w:val="center"/>
          </w:tcPr>
          <w:p w14:paraId="7CBA2C35" w14:textId="77777777" w:rsidR="007C6C80" w:rsidRPr="00CB0607" w:rsidRDefault="007C6C80">
            <w:pPr>
              <w:pStyle w:val="TableText"/>
              <w:tabs>
                <w:tab w:val="decimal" w:pos="0"/>
              </w:tabs>
              <w:jc w:val="center"/>
            </w:pPr>
            <w:r w:rsidRPr="00AD122E">
              <w:t>2.1%</w:t>
            </w:r>
          </w:p>
        </w:tc>
        <w:tc>
          <w:tcPr>
            <w:tcW w:w="1573" w:type="dxa"/>
            <w:vAlign w:val="center"/>
          </w:tcPr>
          <w:p w14:paraId="0D3EE1EC" w14:textId="77777777" w:rsidR="007C6C80" w:rsidRPr="00CB0607" w:rsidRDefault="007C6C80">
            <w:pPr>
              <w:pStyle w:val="TableTextCentered"/>
            </w:pPr>
            <w:r w:rsidRPr="00AD122E">
              <w:t>93,245</w:t>
            </w:r>
          </w:p>
        </w:tc>
        <w:tc>
          <w:tcPr>
            <w:tcW w:w="1573" w:type="dxa"/>
            <w:shd w:val="clear" w:color="auto" w:fill="D9E2F3" w:themeFill="accent5" w:themeFillTint="33"/>
            <w:vAlign w:val="center"/>
          </w:tcPr>
          <w:p w14:paraId="406DC72B" w14:textId="77777777" w:rsidR="007C6C80" w:rsidRPr="00CB0607" w:rsidRDefault="007C6C80">
            <w:pPr>
              <w:pStyle w:val="TableText"/>
              <w:jc w:val="center"/>
            </w:pPr>
            <w:r w:rsidRPr="00AD122E">
              <w:t>10.2%</w:t>
            </w:r>
          </w:p>
        </w:tc>
      </w:tr>
      <w:tr w:rsidR="007C6C80" w:rsidRPr="00CB0607" w14:paraId="36D34324" w14:textId="77777777">
        <w:tc>
          <w:tcPr>
            <w:tcW w:w="3052" w:type="dxa"/>
          </w:tcPr>
          <w:p w14:paraId="67B8718C" w14:textId="77777777" w:rsidR="007C6C80" w:rsidRPr="00CB0607" w:rsidRDefault="007C6C80">
            <w:pPr>
              <w:pStyle w:val="TableText"/>
            </w:pPr>
            <w:r w:rsidRPr="00CB0607">
              <w:t>Hispanic</w:t>
            </w:r>
            <w:r>
              <w:t xml:space="preserve"> or Latino</w:t>
            </w:r>
          </w:p>
        </w:tc>
        <w:tc>
          <w:tcPr>
            <w:tcW w:w="1573" w:type="dxa"/>
            <w:vAlign w:val="center"/>
          </w:tcPr>
          <w:p w14:paraId="29E8FF99" w14:textId="77777777" w:rsidR="007C6C80" w:rsidRPr="00CB0607" w:rsidRDefault="007C6C80">
            <w:pPr>
              <w:pStyle w:val="TableTextCentered"/>
            </w:pPr>
            <w:r w:rsidRPr="00AD122E">
              <w:t>276</w:t>
            </w:r>
          </w:p>
        </w:tc>
        <w:tc>
          <w:tcPr>
            <w:tcW w:w="1573" w:type="dxa"/>
            <w:shd w:val="clear" w:color="auto" w:fill="D9E2F3" w:themeFill="accent5" w:themeFillTint="33"/>
            <w:vAlign w:val="center"/>
          </w:tcPr>
          <w:p w14:paraId="6AA24E19" w14:textId="77777777" w:rsidR="007C6C80" w:rsidRPr="00CB0607" w:rsidRDefault="007C6C80">
            <w:pPr>
              <w:pStyle w:val="TableText"/>
              <w:tabs>
                <w:tab w:val="decimal" w:pos="0"/>
              </w:tabs>
              <w:jc w:val="center"/>
            </w:pPr>
            <w:r w:rsidRPr="00AD122E">
              <w:t>15.0%</w:t>
            </w:r>
          </w:p>
        </w:tc>
        <w:tc>
          <w:tcPr>
            <w:tcW w:w="1573" w:type="dxa"/>
            <w:vAlign w:val="center"/>
          </w:tcPr>
          <w:p w14:paraId="6F9AF3CA" w14:textId="77777777" w:rsidR="007C6C80" w:rsidRPr="00CB0607" w:rsidRDefault="007C6C80">
            <w:pPr>
              <w:pStyle w:val="TableTextCentered"/>
            </w:pPr>
            <w:r w:rsidRPr="00AD122E">
              <w:t>236,839</w:t>
            </w:r>
          </w:p>
        </w:tc>
        <w:tc>
          <w:tcPr>
            <w:tcW w:w="1573" w:type="dxa"/>
            <w:shd w:val="clear" w:color="auto" w:fill="D9E2F3" w:themeFill="accent5" w:themeFillTint="33"/>
            <w:vAlign w:val="center"/>
          </w:tcPr>
          <w:p w14:paraId="26877D00" w14:textId="77777777" w:rsidR="007C6C80" w:rsidRPr="00CB0607" w:rsidRDefault="007C6C80">
            <w:pPr>
              <w:pStyle w:val="TableText"/>
              <w:jc w:val="center"/>
            </w:pPr>
            <w:r w:rsidRPr="00AD122E">
              <w:t>25.9%</w:t>
            </w:r>
          </w:p>
        </w:tc>
      </w:tr>
      <w:tr w:rsidR="007C6C80" w:rsidRPr="00CB0607" w14:paraId="26C94003" w14:textId="77777777">
        <w:tc>
          <w:tcPr>
            <w:tcW w:w="3052" w:type="dxa"/>
          </w:tcPr>
          <w:p w14:paraId="61C38342" w14:textId="77777777" w:rsidR="007C6C80" w:rsidRPr="00CB0607" w:rsidRDefault="007C6C80">
            <w:pPr>
              <w:pStyle w:val="TableText"/>
            </w:pPr>
            <w:r w:rsidRPr="00CB0607">
              <w:t>Multi</w:t>
            </w:r>
            <w:r>
              <w:t>-Race, Not Hispanic or Latino</w:t>
            </w:r>
          </w:p>
        </w:tc>
        <w:tc>
          <w:tcPr>
            <w:tcW w:w="1573" w:type="dxa"/>
            <w:vAlign w:val="center"/>
          </w:tcPr>
          <w:p w14:paraId="248F6A3F" w14:textId="77777777" w:rsidR="007C6C80" w:rsidRPr="00CB0607" w:rsidRDefault="007C6C80">
            <w:pPr>
              <w:pStyle w:val="TableTextCentered"/>
            </w:pPr>
            <w:r w:rsidRPr="00AD122E">
              <w:t>46</w:t>
            </w:r>
          </w:p>
        </w:tc>
        <w:tc>
          <w:tcPr>
            <w:tcW w:w="1573" w:type="dxa"/>
            <w:shd w:val="clear" w:color="auto" w:fill="D9E2F3" w:themeFill="accent5" w:themeFillTint="33"/>
            <w:vAlign w:val="center"/>
          </w:tcPr>
          <w:p w14:paraId="2CEBC29D" w14:textId="77777777" w:rsidR="007C6C80" w:rsidRPr="00CB0607" w:rsidRDefault="007C6C80">
            <w:pPr>
              <w:pStyle w:val="TableText"/>
              <w:tabs>
                <w:tab w:val="decimal" w:pos="0"/>
              </w:tabs>
              <w:jc w:val="center"/>
            </w:pPr>
            <w:r w:rsidRPr="00AD122E">
              <w:t>2.5%</w:t>
            </w:r>
          </w:p>
        </w:tc>
        <w:tc>
          <w:tcPr>
            <w:tcW w:w="1573" w:type="dxa"/>
            <w:vAlign w:val="center"/>
          </w:tcPr>
          <w:p w14:paraId="6B95BEB3" w14:textId="77777777" w:rsidR="007C6C80" w:rsidRPr="00CB0607" w:rsidRDefault="007C6C80">
            <w:pPr>
              <w:pStyle w:val="TableTextCentered"/>
            </w:pPr>
            <w:r w:rsidRPr="00AD122E">
              <w:t>42,303</w:t>
            </w:r>
          </w:p>
        </w:tc>
        <w:tc>
          <w:tcPr>
            <w:tcW w:w="1573" w:type="dxa"/>
            <w:shd w:val="clear" w:color="auto" w:fill="D9E2F3" w:themeFill="accent5" w:themeFillTint="33"/>
            <w:vAlign w:val="center"/>
          </w:tcPr>
          <w:p w14:paraId="6AC1C5AC" w14:textId="77777777" w:rsidR="007C6C80" w:rsidRPr="00CB0607" w:rsidRDefault="007C6C80">
            <w:pPr>
              <w:pStyle w:val="TableText"/>
              <w:jc w:val="center"/>
            </w:pPr>
            <w:r w:rsidRPr="00AD122E">
              <w:t>4.6%</w:t>
            </w:r>
          </w:p>
        </w:tc>
      </w:tr>
      <w:tr w:rsidR="007C6C80" w:rsidRPr="00CB0607" w14:paraId="6D8E67C6" w14:textId="77777777">
        <w:tc>
          <w:tcPr>
            <w:tcW w:w="3052" w:type="dxa"/>
          </w:tcPr>
          <w:p w14:paraId="11A9757B" w14:textId="77777777" w:rsidR="007C6C80" w:rsidRPr="00CB0607" w:rsidRDefault="007C6C80">
            <w:pPr>
              <w:pStyle w:val="TableText"/>
            </w:pPr>
            <w:r w:rsidRPr="00CB0607">
              <w:t>Native Hawaiian</w:t>
            </w:r>
            <w:r>
              <w:t xml:space="preserve"> or Other Pacific Islander</w:t>
            </w:r>
          </w:p>
        </w:tc>
        <w:tc>
          <w:tcPr>
            <w:tcW w:w="1573" w:type="dxa"/>
            <w:vAlign w:val="center"/>
          </w:tcPr>
          <w:p w14:paraId="2D0CA09D" w14:textId="77777777" w:rsidR="007C6C80" w:rsidRPr="00CB0607" w:rsidRDefault="007C6C80">
            <w:pPr>
              <w:pStyle w:val="TableTextCentered"/>
            </w:pPr>
            <w:r w:rsidRPr="00AD122E">
              <w:t>0</w:t>
            </w:r>
          </w:p>
        </w:tc>
        <w:tc>
          <w:tcPr>
            <w:tcW w:w="1573" w:type="dxa"/>
            <w:shd w:val="clear" w:color="auto" w:fill="D9E2F3" w:themeFill="accent5" w:themeFillTint="33"/>
            <w:vAlign w:val="center"/>
          </w:tcPr>
          <w:p w14:paraId="587A71F6" w14:textId="77777777" w:rsidR="007C6C80" w:rsidRPr="00CB0607" w:rsidRDefault="007C6C80">
            <w:pPr>
              <w:pStyle w:val="TableText"/>
              <w:tabs>
                <w:tab w:val="decimal" w:pos="0"/>
              </w:tabs>
              <w:jc w:val="center"/>
            </w:pPr>
            <w:r w:rsidRPr="00AD122E">
              <w:t>0.0%</w:t>
            </w:r>
          </w:p>
        </w:tc>
        <w:tc>
          <w:tcPr>
            <w:tcW w:w="1573" w:type="dxa"/>
            <w:vAlign w:val="center"/>
          </w:tcPr>
          <w:p w14:paraId="6C72DCC8" w14:textId="77777777" w:rsidR="007C6C80" w:rsidRPr="00CB0607" w:rsidRDefault="007C6C80">
            <w:pPr>
              <w:pStyle w:val="TableTextCentered"/>
            </w:pPr>
            <w:r w:rsidRPr="00AD122E">
              <w:t>800</w:t>
            </w:r>
          </w:p>
        </w:tc>
        <w:tc>
          <w:tcPr>
            <w:tcW w:w="1573" w:type="dxa"/>
            <w:shd w:val="clear" w:color="auto" w:fill="D9E2F3" w:themeFill="accent5" w:themeFillTint="33"/>
            <w:vAlign w:val="center"/>
          </w:tcPr>
          <w:p w14:paraId="0D8CCC83" w14:textId="77777777" w:rsidR="007C6C80" w:rsidRPr="00CB0607" w:rsidRDefault="007C6C80">
            <w:pPr>
              <w:pStyle w:val="TableText"/>
              <w:jc w:val="center"/>
            </w:pPr>
            <w:r w:rsidRPr="00AD122E">
              <w:t>0.1%</w:t>
            </w:r>
          </w:p>
        </w:tc>
      </w:tr>
      <w:tr w:rsidR="007C6C80" w:rsidRPr="00CB0607" w14:paraId="53A37E7D" w14:textId="77777777">
        <w:tc>
          <w:tcPr>
            <w:tcW w:w="3052" w:type="dxa"/>
          </w:tcPr>
          <w:p w14:paraId="0B2FFAE3" w14:textId="77777777" w:rsidR="007C6C80" w:rsidRPr="00CB0607" w:rsidRDefault="007C6C80">
            <w:pPr>
              <w:pStyle w:val="TableText"/>
            </w:pPr>
            <w:r>
              <w:t>White</w:t>
            </w:r>
          </w:p>
        </w:tc>
        <w:tc>
          <w:tcPr>
            <w:tcW w:w="1573" w:type="dxa"/>
            <w:vAlign w:val="center"/>
          </w:tcPr>
          <w:p w14:paraId="4AB895EE" w14:textId="77777777" w:rsidR="007C6C80" w:rsidRPr="00CB0607" w:rsidRDefault="007C6C80">
            <w:pPr>
              <w:pStyle w:val="TableTextCentered"/>
            </w:pPr>
            <w:r w:rsidRPr="00AD122E">
              <w:t>1,453</w:t>
            </w:r>
          </w:p>
        </w:tc>
        <w:tc>
          <w:tcPr>
            <w:tcW w:w="1573" w:type="dxa"/>
            <w:shd w:val="clear" w:color="auto" w:fill="D9E2F3" w:themeFill="accent5" w:themeFillTint="33"/>
            <w:vAlign w:val="center"/>
          </w:tcPr>
          <w:p w14:paraId="265C9F88" w14:textId="77777777" w:rsidR="007C6C80" w:rsidRPr="00CB0607" w:rsidRDefault="007C6C80">
            <w:pPr>
              <w:pStyle w:val="TableText"/>
              <w:tabs>
                <w:tab w:val="decimal" w:pos="0"/>
              </w:tabs>
              <w:jc w:val="center"/>
            </w:pPr>
            <w:r w:rsidRPr="00AD122E">
              <w:t>79.1%</w:t>
            </w:r>
          </w:p>
        </w:tc>
        <w:tc>
          <w:tcPr>
            <w:tcW w:w="1573" w:type="dxa"/>
            <w:vAlign w:val="center"/>
          </w:tcPr>
          <w:p w14:paraId="4A60F69A" w14:textId="77777777" w:rsidR="007C6C80" w:rsidRPr="00CB0607" w:rsidRDefault="007C6C80">
            <w:pPr>
              <w:pStyle w:val="TableTextCentered"/>
            </w:pPr>
            <w:r w:rsidRPr="00AD122E">
              <w:t>471,865</w:t>
            </w:r>
          </w:p>
        </w:tc>
        <w:tc>
          <w:tcPr>
            <w:tcW w:w="1573" w:type="dxa"/>
            <w:shd w:val="clear" w:color="auto" w:fill="D9E2F3" w:themeFill="accent5" w:themeFillTint="33"/>
            <w:vAlign w:val="center"/>
          </w:tcPr>
          <w:p w14:paraId="04E155C1" w14:textId="77777777" w:rsidR="007C6C80" w:rsidRPr="00CB0607" w:rsidRDefault="007C6C80">
            <w:pPr>
              <w:pStyle w:val="TableText"/>
              <w:jc w:val="center"/>
            </w:pPr>
            <w:r w:rsidRPr="00AD122E">
              <w:t>51.5%</w:t>
            </w:r>
          </w:p>
        </w:tc>
      </w:tr>
    </w:tbl>
    <w:p w14:paraId="0B19697F" w14:textId="4A77663B" w:rsidR="007C6C80" w:rsidRDefault="007C6C80" w:rsidP="006E0693">
      <w:pPr>
        <w:pStyle w:val="TableNote"/>
      </w:pPr>
      <w:r w:rsidRPr="00CB0607">
        <w:rPr>
          <w:i/>
          <w:iCs/>
        </w:rPr>
        <w:t>Note</w:t>
      </w:r>
      <w:r w:rsidRPr="00CB0607">
        <w:t xml:space="preserve">. As of </w:t>
      </w:r>
      <w:r w:rsidRPr="007C6C80">
        <w:t>October</w:t>
      </w:r>
      <w:r w:rsidRPr="00CB0607">
        <w:t xml:space="preserve"> 1, 202</w:t>
      </w:r>
      <w:r>
        <w:t>4</w:t>
      </w:r>
      <w:r w:rsidRPr="00CB0607">
        <w:t>.</w:t>
      </w:r>
    </w:p>
    <w:p w14:paraId="68F0F0DF" w14:textId="19C74355" w:rsidR="007C6C80" w:rsidRPr="00CB0607" w:rsidRDefault="007C6C80" w:rsidP="007C6C80">
      <w:pPr>
        <w:pStyle w:val="TableTitle0"/>
      </w:pPr>
      <w:r w:rsidRPr="00CB0607">
        <w:t xml:space="preserve">Table </w:t>
      </w:r>
      <w:r>
        <w:t>D</w:t>
      </w:r>
      <w:r w:rsidRPr="00CB0607">
        <w:t>2</w:t>
      </w:r>
      <w:r>
        <w:t>.</w:t>
      </w:r>
      <w:r w:rsidRPr="00CB0607">
        <w:t xml:space="preserve"> </w:t>
      </w:r>
      <w:r w:rsidR="009D59A1">
        <w:t xml:space="preserve">Northbridge Public Schools: </w:t>
      </w:r>
      <w:r w:rsidRPr="00CB0607">
        <w:t>202</w:t>
      </w:r>
      <w:r>
        <w:t>4-</w:t>
      </w:r>
      <w:r w:rsidRPr="00CB0607">
        <w:t>202</w:t>
      </w:r>
      <w:r>
        <w:t>5</w:t>
      </w:r>
      <w:r w:rsidRPr="00CB0607">
        <w:t xml:space="preserve"> Student Enrollment by High</w:t>
      </w:r>
      <w:r w:rsidR="009D59A1">
        <w:t xml:space="preserve"> </w:t>
      </w:r>
      <w:r w:rsidRPr="00CB0607">
        <w:t>Need</w:t>
      </w:r>
      <w:r w:rsidR="009D59A1">
        <w:t>s</w:t>
      </w:r>
      <w:r w:rsidRPr="00CB0607">
        <w:t xml:space="preserve"> Populations</w:t>
      </w:r>
    </w:p>
    <w:tbl>
      <w:tblPr>
        <w:tblStyle w:val="MSVTable1"/>
        <w:tblW w:w="5000" w:type="pct"/>
        <w:tblLayout w:type="fixed"/>
        <w:tblLook w:val="0620" w:firstRow="1" w:lastRow="0" w:firstColumn="0" w:lastColumn="0" w:noHBand="1" w:noVBand="1"/>
      </w:tblPr>
      <w:tblGrid>
        <w:gridCol w:w="2287"/>
        <w:gridCol w:w="1125"/>
        <w:gridCol w:w="1227"/>
        <w:gridCol w:w="1176"/>
        <w:gridCol w:w="1017"/>
        <w:gridCol w:w="1335"/>
        <w:gridCol w:w="1177"/>
      </w:tblGrid>
      <w:tr w:rsidR="00812B48" w:rsidRPr="00CB0607" w14:paraId="6FD728AF" w14:textId="77777777" w:rsidTr="00812B48">
        <w:trPr>
          <w:cnfStyle w:val="100000000000" w:firstRow="1" w:lastRow="0" w:firstColumn="0" w:lastColumn="0" w:oddVBand="0" w:evenVBand="0" w:oddHBand="0" w:evenHBand="0" w:firstRowFirstColumn="0" w:firstRowLastColumn="0" w:lastRowFirstColumn="0" w:lastRowLastColumn="0"/>
          <w:tblHeader/>
        </w:trPr>
        <w:tc>
          <w:tcPr>
            <w:tcW w:w="2287" w:type="dxa"/>
            <w:tcBorders>
              <w:bottom w:val="nil"/>
            </w:tcBorders>
            <w:vAlign w:val="center"/>
          </w:tcPr>
          <w:p w14:paraId="7E557CA4" w14:textId="5444B7DD" w:rsidR="00812B48" w:rsidRPr="00CB0607" w:rsidRDefault="00812B48" w:rsidP="00812B48">
            <w:pPr>
              <w:pStyle w:val="TableColHeadingCenter"/>
              <w:jc w:val="left"/>
              <w:rPr>
                <w:rFonts w:cs="Calibri"/>
              </w:rPr>
            </w:pPr>
          </w:p>
        </w:tc>
        <w:tc>
          <w:tcPr>
            <w:tcW w:w="1125" w:type="dxa"/>
            <w:tcBorders>
              <w:right w:val="nil"/>
            </w:tcBorders>
            <w:vAlign w:val="bottom"/>
          </w:tcPr>
          <w:p w14:paraId="3346056B" w14:textId="7A0C2E99" w:rsidR="00812B48" w:rsidRPr="00CB0607" w:rsidRDefault="00812B48" w:rsidP="00812B48">
            <w:pPr>
              <w:pStyle w:val="TableColHeadingCenter"/>
            </w:pPr>
          </w:p>
        </w:tc>
        <w:tc>
          <w:tcPr>
            <w:tcW w:w="1227" w:type="dxa"/>
            <w:tcBorders>
              <w:left w:val="nil"/>
              <w:right w:val="nil"/>
            </w:tcBorders>
            <w:vAlign w:val="bottom"/>
          </w:tcPr>
          <w:p w14:paraId="204A985D" w14:textId="7457B2C2" w:rsidR="00812B48" w:rsidRPr="00CB0607" w:rsidRDefault="00812B48" w:rsidP="00812B48">
            <w:pPr>
              <w:pStyle w:val="TableColHeadingCenter"/>
            </w:pPr>
            <w:r w:rsidRPr="00CB0607">
              <w:t>District</w:t>
            </w:r>
          </w:p>
        </w:tc>
        <w:tc>
          <w:tcPr>
            <w:tcW w:w="1176" w:type="dxa"/>
            <w:tcBorders>
              <w:left w:val="nil"/>
            </w:tcBorders>
            <w:vAlign w:val="bottom"/>
          </w:tcPr>
          <w:p w14:paraId="309B936B" w14:textId="287889AA" w:rsidR="00812B48" w:rsidRPr="00CB0607" w:rsidRDefault="00812B48" w:rsidP="00812B48">
            <w:pPr>
              <w:pStyle w:val="TableColHeadingCenter"/>
            </w:pPr>
          </w:p>
        </w:tc>
        <w:tc>
          <w:tcPr>
            <w:tcW w:w="1017" w:type="dxa"/>
            <w:tcBorders>
              <w:right w:val="nil"/>
            </w:tcBorders>
            <w:vAlign w:val="bottom"/>
          </w:tcPr>
          <w:p w14:paraId="7C95BCDB" w14:textId="2A947897" w:rsidR="00812B48" w:rsidRPr="00CB0607" w:rsidRDefault="00812B48" w:rsidP="00812B48">
            <w:pPr>
              <w:pStyle w:val="TableColHeadingCenter"/>
            </w:pPr>
          </w:p>
        </w:tc>
        <w:tc>
          <w:tcPr>
            <w:tcW w:w="1335" w:type="dxa"/>
            <w:tcBorders>
              <w:left w:val="nil"/>
              <w:right w:val="nil"/>
            </w:tcBorders>
            <w:vAlign w:val="bottom"/>
          </w:tcPr>
          <w:p w14:paraId="177B1273" w14:textId="1CE3091B" w:rsidR="00812B48" w:rsidRPr="00CB0607" w:rsidRDefault="00812B48" w:rsidP="00812B48">
            <w:pPr>
              <w:pStyle w:val="TableColHeadingCenter"/>
            </w:pPr>
            <w:r w:rsidRPr="00CB0607">
              <w:t>State</w:t>
            </w:r>
          </w:p>
        </w:tc>
        <w:tc>
          <w:tcPr>
            <w:tcW w:w="1177" w:type="dxa"/>
            <w:tcBorders>
              <w:left w:val="nil"/>
            </w:tcBorders>
            <w:vAlign w:val="bottom"/>
          </w:tcPr>
          <w:p w14:paraId="5B7342D1" w14:textId="65800D93" w:rsidR="00812B48" w:rsidRPr="00CB0607" w:rsidRDefault="00812B48" w:rsidP="00812B48">
            <w:pPr>
              <w:pStyle w:val="TableColHeadingCenter"/>
            </w:pPr>
          </w:p>
        </w:tc>
      </w:tr>
      <w:tr w:rsidR="00812B48" w:rsidRPr="00CB0607" w14:paraId="5DE2F73C" w14:textId="77777777" w:rsidTr="003E2B03">
        <w:trPr>
          <w:cnfStyle w:val="100000000000" w:firstRow="1" w:lastRow="0" w:firstColumn="0" w:lastColumn="0" w:oddVBand="0" w:evenVBand="0" w:oddHBand="0" w:evenHBand="0" w:firstRowFirstColumn="0" w:firstRowLastColumn="0" w:lastRowFirstColumn="0" w:lastRowLastColumn="0"/>
          <w:tblHeader/>
        </w:trPr>
        <w:tc>
          <w:tcPr>
            <w:tcW w:w="2287" w:type="dxa"/>
            <w:tcBorders>
              <w:top w:val="nil"/>
            </w:tcBorders>
            <w:vAlign w:val="bottom"/>
          </w:tcPr>
          <w:p w14:paraId="2C40BCD5" w14:textId="6B4E816F" w:rsidR="00812B48" w:rsidRPr="00CB0607" w:rsidRDefault="00812B48" w:rsidP="003E2B03">
            <w:pPr>
              <w:pStyle w:val="TableColHeadingCenter"/>
              <w:jc w:val="left"/>
            </w:pPr>
            <w:r w:rsidRPr="00CB0607">
              <w:t>Group</w:t>
            </w:r>
          </w:p>
        </w:tc>
        <w:tc>
          <w:tcPr>
            <w:tcW w:w="1125" w:type="dxa"/>
            <w:vAlign w:val="bottom"/>
          </w:tcPr>
          <w:p w14:paraId="4A990993" w14:textId="77777777" w:rsidR="00812B48" w:rsidRPr="00CB0607" w:rsidRDefault="00812B48" w:rsidP="00812B48">
            <w:pPr>
              <w:pStyle w:val="TableColHeadingCenter"/>
              <w:rPr>
                <w:i/>
                <w:iCs/>
              </w:rPr>
            </w:pPr>
            <w:r w:rsidRPr="00CB0607">
              <w:rPr>
                <w:i/>
                <w:iCs/>
              </w:rPr>
              <w:t>N</w:t>
            </w:r>
          </w:p>
        </w:tc>
        <w:tc>
          <w:tcPr>
            <w:tcW w:w="1227" w:type="dxa"/>
            <w:vAlign w:val="bottom"/>
          </w:tcPr>
          <w:p w14:paraId="6C113034" w14:textId="30A836E5" w:rsidR="00812B48" w:rsidRPr="00CB0607" w:rsidRDefault="00812B48" w:rsidP="00812B48">
            <w:pPr>
              <w:pStyle w:val="TableColHeadingCenter"/>
            </w:pPr>
            <w:r w:rsidRPr="00CB0607">
              <w:t xml:space="preserve">Percentage of </w:t>
            </w:r>
            <w:r w:rsidR="00BF4982">
              <w:t>H</w:t>
            </w:r>
            <w:r w:rsidRPr="00CB0607">
              <w:t xml:space="preserve">igh </w:t>
            </w:r>
            <w:r w:rsidR="00BF4982">
              <w:t>N</w:t>
            </w:r>
            <w:r w:rsidRPr="00CB0607">
              <w:t>eed</w:t>
            </w:r>
            <w:r w:rsidR="009D59A1">
              <w:t>s</w:t>
            </w:r>
          </w:p>
        </w:tc>
        <w:tc>
          <w:tcPr>
            <w:tcW w:w="1176" w:type="dxa"/>
            <w:vAlign w:val="bottom"/>
          </w:tcPr>
          <w:p w14:paraId="6A7338FE" w14:textId="2510BCCB" w:rsidR="00812B48" w:rsidRPr="00CB0607" w:rsidRDefault="00812B48" w:rsidP="00812B48">
            <w:pPr>
              <w:pStyle w:val="TableColHeadingCenter"/>
            </w:pPr>
            <w:r w:rsidRPr="00CB0607">
              <w:t xml:space="preserve">Percentage of </w:t>
            </w:r>
            <w:r w:rsidR="00BF4982">
              <w:t>D</w:t>
            </w:r>
            <w:r w:rsidRPr="00CB0607">
              <w:t>istrict</w:t>
            </w:r>
          </w:p>
        </w:tc>
        <w:tc>
          <w:tcPr>
            <w:tcW w:w="1017" w:type="dxa"/>
            <w:vAlign w:val="bottom"/>
          </w:tcPr>
          <w:p w14:paraId="615E5D16" w14:textId="77777777" w:rsidR="00812B48" w:rsidRPr="00CB0607" w:rsidRDefault="00812B48" w:rsidP="00812B48">
            <w:pPr>
              <w:pStyle w:val="TableColHeadingCenter"/>
              <w:rPr>
                <w:i/>
                <w:iCs/>
              </w:rPr>
            </w:pPr>
            <w:r w:rsidRPr="00CB0607">
              <w:rPr>
                <w:i/>
                <w:iCs/>
              </w:rPr>
              <w:t>N</w:t>
            </w:r>
          </w:p>
        </w:tc>
        <w:tc>
          <w:tcPr>
            <w:tcW w:w="1335" w:type="dxa"/>
            <w:vAlign w:val="bottom"/>
          </w:tcPr>
          <w:p w14:paraId="7C25F5A5" w14:textId="6F2E7275" w:rsidR="00812B48" w:rsidRPr="00CB0607" w:rsidRDefault="00812B48" w:rsidP="00812B48">
            <w:pPr>
              <w:pStyle w:val="TableColHeadingCenter"/>
            </w:pPr>
            <w:r w:rsidRPr="00CB0607">
              <w:t xml:space="preserve">Percentage of </w:t>
            </w:r>
            <w:r w:rsidR="00BF4982">
              <w:t>H</w:t>
            </w:r>
            <w:r w:rsidRPr="00CB0607">
              <w:t xml:space="preserve">igh </w:t>
            </w:r>
            <w:r w:rsidR="00BF4982">
              <w:t>N</w:t>
            </w:r>
            <w:r w:rsidRPr="00CB0607">
              <w:t>eed</w:t>
            </w:r>
            <w:r w:rsidR="009D59A1">
              <w:t>s</w:t>
            </w:r>
          </w:p>
        </w:tc>
        <w:tc>
          <w:tcPr>
            <w:tcW w:w="1177" w:type="dxa"/>
            <w:vAlign w:val="bottom"/>
          </w:tcPr>
          <w:p w14:paraId="574DC748" w14:textId="20366555" w:rsidR="00812B48" w:rsidRPr="00CB0607" w:rsidRDefault="00812B48" w:rsidP="00812B48">
            <w:pPr>
              <w:pStyle w:val="TableColHeadingCenter"/>
            </w:pPr>
            <w:r w:rsidRPr="00CB0607">
              <w:t xml:space="preserve">Percentage of </w:t>
            </w:r>
            <w:r w:rsidR="00BF4982">
              <w:t>S</w:t>
            </w:r>
            <w:r w:rsidRPr="00CB0607">
              <w:t>tate</w:t>
            </w:r>
          </w:p>
        </w:tc>
      </w:tr>
      <w:tr w:rsidR="00812B48" w:rsidRPr="00CB0607" w14:paraId="62FBF8B4" w14:textId="77777777">
        <w:tc>
          <w:tcPr>
            <w:tcW w:w="2287" w:type="dxa"/>
          </w:tcPr>
          <w:p w14:paraId="6733B015" w14:textId="28D8838D" w:rsidR="00812B48" w:rsidRPr="00CB0607" w:rsidRDefault="00430947" w:rsidP="00812B48">
            <w:pPr>
              <w:pStyle w:val="TableText"/>
            </w:pPr>
            <w:r>
              <w:t>H</w:t>
            </w:r>
            <w:r w:rsidR="00812B48" w:rsidRPr="00CB0607">
              <w:t xml:space="preserve">igh </w:t>
            </w:r>
            <w:r w:rsidR="00BF4982">
              <w:t>N</w:t>
            </w:r>
            <w:r w:rsidR="00812B48" w:rsidRPr="00CB0607">
              <w:t>eeds</w:t>
            </w:r>
          </w:p>
        </w:tc>
        <w:tc>
          <w:tcPr>
            <w:tcW w:w="1125" w:type="dxa"/>
            <w:vAlign w:val="center"/>
          </w:tcPr>
          <w:p w14:paraId="44F6F610" w14:textId="77777777" w:rsidR="00812B48" w:rsidRPr="00CB0607" w:rsidRDefault="00812B48" w:rsidP="00812B48">
            <w:pPr>
              <w:pStyle w:val="TableTextCentered"/>
            </w:pPr>
            <w:r w:rsidRPr="000301E5">
              <w:t>911</w:t>
            </w:r>
          </w:p>
        </w:tc>
        <w:tc>
          <w:tcPr>
            <w:tcW w:w="1227" w:type="dxa"/>
            <w:shd w:val="clear" w:color="auto" w:fill="D9E2F3" w:themeFill="accent5" w:themeFillTint="33"/>
            <w:vAlign w:val="center"/>
          </w:tcPr>
          <w:p w14:paraId="514A94E2" w14:textId="77777777" w:rsidR="00812B48" w:rsidRPr="00CB0607" w:rsidRDefault="00812B48" w:rsidP="00812B48">
            <w:pPr>
              <w:pStyle w:val="TableText"/>
              <w:tabs>
                <w:tab w:val="decimal" w:pos="0"/>
              </w:tabs>
              <w:jc w:val="center"/>
            </w:pPr>
            <w:r w:rsidRPr="000301E5">
              <w:t>100.0%</w:t>
            </w:r>
          </w:p>
        </w:tc>
        <w:tc>
          <w:tcPr>
            <w:tcW w:w="1176" w:type="dxa"/>
            <w:shd w:val="clear" w:color="auto" w:fill="D9E2F3" w:themeFill="accent5" w:themeFillTint="33"/>
            <w:vAlign w:val="center"/>
          </w:tcPr>
          <w:p w14:paraId="353E9079" w14:textId="77777777" w:rsidR="00812B48" w:rsidRPr="00CB0607" w:rsidRDefault="00812B48" w:rsidP="00812B48">
            <w:pPr>
              <w:pStyle w:val="TableText"/>
              <w:tabs>
                <w:tab w:val="decimal" w:pos="0"/>
              </w:tabs>
              <w:jc w:val="center"/>
            </w:pPr>
            <w:r w:rsidRPr="000301E5">
              <w:t>48.9%</w:t>
            </w:r>
          </w:p>
        </w:tc>
        <w:tc>
          <w:tcPr>
            <w:tcW w:w="1017" w:type="dxa"/>
            <w:vAlign w:val="center"/>
          </w:tcPr>
          <w:p w14:paraId="3C393ACA" w14:textId="77777777" w:rsidR="00812B48" w:rsidRPr="00CB0607" w:rsidRDefault="00812B48" w:rsidP="00812B48">
            <w:pPr>
              <w:pStyle w:val="TableTextCentered"/>
            </w:pPr>
            <w:r w:rsidRPr="000301E5">
              <w:t>517,093</w:t>
            </w:r>
          </w:p>
        </w:tc>
        <w:tc>
          <w:tcPr>
            <w:tcW w:w="1335" w:type="dxa"/>
            <w:shd w:val="clear" w:color="auto" w:fill="D9E2F3" w:themeFill="accent5" w:themeFillTint="33"/>
            <w:vAlign w:val="center"/>
          </w:tcPr>
          <w:p w14:paraId="7A912023" w14:textId="77777777" w:rsidR="00812B48" w:rsidRPr="00CB0607" w:rsidRDefault="00812B48" w:rsidP="00812B48">
            <w:pPr>
              <w:pStyle w:val="TableText"/>
              <w:tabs>
                <w:tab w:val="decimal" w:pos="0"/>
              </w:tabs>
              <w:jc w:val="center"/>
            </w:pPr>
            <w:r w:rsidRPr="000301E5">
              <w:t>100.0%</w:t>
            </w:r>
          </w:p>
        </w:tc>
        <w:tc>
          <w:tcPr>
            <w:tcW w:w="1177" w:type="dxa"/>
            <w:shd w:val="clear" w:color="auto" w:fill="D9E2F3" w:themeFill="accent5" w:themeFillTint="33"/>
            <w:vAlign w:val="center"/>
          </w:tcPr>
          <w:p w14:paraId="2C8AC6DE" w14:textId="77777777" w:rsidR="00812B48" w:rsidRPr="00CB0607" w:rsidRDefault="00812B48" w:rsidP="00812B48">
            <w:pPr>
              <w:pStyle w:val="TableText"/>
              <w:tabs>
                <w:tab w:val="decimal" w:pos="0"/>
              </w:tabs>
              <w:jc w:val="center"/>
            </w:pPr>
            <w:r w:rsidRPr="000301E5">
              <w:t>55.8%</w:t>
            </w:r>
          </w:p>
        </w:tc>
      </w:tr>
      <w:tr w:rsidR="00812B48" w:rsidRPr="00CB0607" w14:paraId="7C265F50" w14:textId="77777777">
        <w:tc>
          <w:tcPr>
            <w:tcW w:w="2287" w:type="dxa"/>
          </w:tcPr>
          <w:p w14:paraId="77810B39" w14:textId="5BA7498D" w:rsidR="00812B48" w:rsidRPr="00CB0607" w:rsidRDefault="009620EE" w:rsidP="00812B48">
            <w:pPr>
              <w:pStyle w:val="TableText"/>
            </w:pPr>
            <w:r>
              <w:t>E</w:t>
            </w:r>
            <w:r w:rsidR="00256194">
              <w:t xml:space="preserve">nglish </w:t>
            </w:r>
            <w:r>
              <w:t>L</w:t>
            </w:r>
            <w:r w:rsidR="00256194">
              <w:t>earner</w:t>
            </w:r>
            <w:r>
              <w:t>s</w:t>
            </w:r>
          </w:p>
        </w:tc>
        <w:tc>
          <w:tcPr>
            <w:tcW w:w="1125" w:type="dxa"/>
            <w:vAlign w:val="center"/>
          </w:tcPr>
          <w:p w14:paraId="2C9870E3" w14:textId="77777777" w:rsidR="00812B48" w:rsidRPr="00CB0607" w:rsidRDefault="00812B48" w:rsidP="00812B48">
            <w:pPr>
              <w:pStyle w:val="TableTextCentered"/>
            </w:pPr>
            <w:r w:rsidRPr="000301E5">
              <w:t>91</w:t>
            </w:r>
          </w:p>
        </w:tc>
        <w:tc>
          <w:tcPr>
            <w:tcW w:w="1227" w:type="dxa"/>
            <w:shd w:val="clear" w:color="auto" w:fill="D9E2F3" w:themeFill="accent5" w:themeFillTint="33"/>
            <w:vAlign w:val="center"/>
          </w:tcPr>
          <w:p w14:paraId="6F2F6C95" w14:textId="77777777" w:rsidR="00812B48" w:rsidRPr="00CB0607" w:rsidRDefault="00812B48" w:rsidP="00812B48">
            <w:pPr>
              <w:pStyle w:val="TableText"/>
              <w:tabs>
                <w:tab w:val="decimal" w:pos="0"/>
              </w:tabs>
              <w:jc w:val="center"/>
            </w:pPr>
            <w:r w:rsidRPr="000301E5">
              <w:t>10.0%</w:t>
            </w:r>
          </w:p>
        </w:tc>
        <w:tc>
          <w:tcPr>
            <w:tcW w:w="1176" w:type="dxa"/>
            <w:shd w:val="clear" w:color="auto" w:fill="D9E2F3" w:themeFill="accent5" w:themeFillTint="33"/>
            <w:vAlign w:val="center"/>
          </w:tcPr>
          <w:p w14:paraId="09659235" w14:textId="77777777" w:rsidR="00812B48" w:rsidRPr="00CB0607" w:rsidRDefault="00812B48" w:rsidP="00812B48">
            <w:pPr>
              <w:pStyle w:val="TableText"/>
              <w:tabs>
                <w:tab w:val="decimal" w:pos="0"/>
              </w:tabs>
              <w:jc w:val="center"/>
            </w:pPr>
            <w:r w:rsidRPr="000301E5">
              <w:t>5.0%</w:t>
            </w:r>
          </w:p>
        </w:tc>
        <w:tc>
          <w:tcPr>
            <w:tcW w:w="1017" w:type="dxa"/>
            <w:vAlign w:val="center"/>
          </w:tcPr>
          <w:p w14:paraId="18A6BB52" w14:textId="77777777" w:rsidR="00812B48" w:rsidRPr="00CB0607" w:rsidRDefault="00812B48" w:rsidP="00812B48">
            <w:pPr>
              <w:pStyle w:val="TableTextCentered"/>
            </w:pPr>
            <w:r w:rsidRPr="000301E5">
              <w:t>127,673</w:t>
            </w:r>
          </w:p>
        </w:tc>
        <w:tc>
          <w:tcPr>
            <w:tcW w:w="1335" w:type="dxa"/>
            <w:shd w:val="clear" w:color="auto" w:fill="D9E2F3" w:themeFill="accent5" w:themeFillTint="33"/>
            <w:vAlign w:val="center"/>
          </w:tcPr>
          <w:p w14:paraId="4F6CF7E1" w14:textId="77777777" w:rsidR="00812B48" w:rsidRPr="00CB0607" w:rsidRDefault="00812B48" w:rsidP="00812B48">
            <w:pPr>
              <w:pStyle w:val="TableText"/>
              <w:tabs>
                <w:tab w:val="decimal" w:pos="0"/>
              </w:tabs>
              <w:jc w:val="center"/>
            </w:pPr>
            <w:r w:rsidRPr="000301E5">
              <w:t>24.7%</w:t>
            </w:r>
          </w:p>
        </w:tc>
        <w:tc>
          <w:tcPr>
            <w:tcW w:w="1177" w:type="dxa"/>
            <w:shd w:val="clear" w:color="auto" w:fill="D9E2F3" w:themeFill="accent5" w:themeFillTint="33"/>
            <w:vAlign w:val="center"/>
          </w:tcPr>
          <w:p w14:paraId="226E4A55" w14:textId="77777777" w:rsidR="00812B48" w:rsidRPr="00CB0607" w:rsidRDefault="00812B48" w:rsidP="00812B48">
            <w:pPr>
              <w:pStyle w:val="TableText"/>
              <w:tabs>
                <w:tab w:val="decimal" w:pos="0"/>
              </w:tabs>
              <w:jc w:val="center"/>
            </w:pPr>
            <w:r w:rsidRPr="000301E5">
              <w:t>13.9%</w:t>
            </w:r>
          </w:p>
        </w:tc>
      </w:tr>
      <w:tr w:rsidR="00812B48" w:rsidRPr="00CB0607" w14:paraId="702342C7" w14:textId="77777777">
        <w:tc>
          <w:tcPr>
            <w:tcW w:w="2287" w:type="dxa"/>
          </w:tcPr>
          <w:p w14:paraId="6723885B" w14:textId="6F683D2C" w:rsidR="00812B48" w:rsidRPr="00CB0607" w:rsidRDefault="00812B48" w:rsidP="00812B48">
            <w:pPr>
              <w:pStyle w:val="TableText"/>
            </w:pPr>
            <w:r w:rsidRPr="00CB0607">
              <w:t>Low</w:t>
            </w:r>
            <w:r w:rsidR="009D59A1">
              <w:t xml:space="preserve"> </w:t>
            </w:r>
            <w:r w:rsidR="00256194">
              <w:t>I</w:t>
            </w:r>
            <w:r>
              <w:t>ncome</w:t>
            </w:r>
          </w:p>
        </w:tc>
        <w:tc>
          <w:tcPr>
            <w:tcW w:w="1125" w:type="dxa"/>
            <w:vAlign w:val="center"/>
          </w:tcPr>
          <w:p w14:paraId="5932F47B" w14:textId="77777777" w:rsidR="00812B48" w:rsidRPr="00CB0607" w:rsidRDefault="00812B48" w:rsidP="00812B48">
            <w:pPr>
              <w:pStyle w:val="TableTextCentered"/>
            </w:pPr>
            <w:r w:rsidRPr="000301E5">
              <w:t>680</w:t>
            </w:r>
          </w:p>
        </w:tc>
        <w:tc>
          <w:tcPr>
            <w:tcW w:w="1227" w:type="dxa"/>
            <w:shd w:val="clear" w:color="auto" w:fill="D9E2F3" w:themeFill="accent5" w:themeFillTint="33"/>
            <w:vAlign w:val="center"/>
          </w:tcPr>
          <w:p w14:paraId="12DA0254" w14:textId="77777777" w:rsidR="00812B48" w:rsidRPr="00CB0607" w:rsidRDefault="00812B48" w:rsidP="00812B48">
            <w:pPr>
              <w:pStyle w:val="TableText"/>
              <w:tabs>
                <w:tab w:val="decimal" w:pos="0"/>
              </w:tabs>
              <w:jc w:val="center"/>
            </w:pPr>
            <w:r w:rsidRPr="000301E5">
              <w:t>74.6%</w:t>
            </w:r>
          </w:p>
        </w:tc>
        <w:tc>
          <w:tcPr>
            <w:tcW w:w="1176" w:type="dxa"/>
            <w:shd w:val="clear" w:color="auto" w:fill="D9E2F3" w:themeFill="accent5" w:themeFillTint="33"/>
            <w:vAlign w:val="center"/>
          </w:tcPr>
          <w:p w14:paraId="50981CB8" w14:textId="77777777" w:rsidR="00812B48" w:rsidRPr="00CB0607" w:rsidRDefault="00812B48" w:rsidP="00812B48">
            <w:pPr>
              <w:pStyle w:val="TableText"/>
              <w:tabs>
                <w:tab w:val="decimal" w:pos="0"/>
              </w:tabs>
              <w:jc w:val="center"/>
            </w:pPr>
            <w:r w:rsidRPr="000301E5">
              <w:t>37.0%</w:t>
            </w:r>
          </w:p>
        </w:tc>
        <w:tc>
          <w:tcPr>
            <w:tcW w:w="1017" w:type="dxa"/>
            <w:vAlign w:val="center"/>
          </w:tcPr>
          <w:p w14:paraId="76928E44" w14:textId="77777777" w:rsidR="00812B48" w:rsidRPr="00CB0607" w:rsidRDefault="00812B48" w:rsidP="00812B48">
            <w:pPr>
              <w:pStyle w:val="TableTextCentered"/>
            </w:pPr>
            <w:r w:rsidRPr="000301E5">
              <w:t>385,161</w:t>
            </w:r>
          </w:p>
        </w:tc>
        <w:tc>
          <w:tcPr>
            <w:tcW w:w="1335" w:type="dxa"/>
            <w:shd w:val="clear" w:color="auto" w:fill="D9E2F3" w:themeFill="accent5" w:themeFillTint="33"/>
            <w:vAlign w:val="center"/>
          </w:tcPr>
          <w:p w14:paraId="6F68B538" w14:textId="77777777" w:rsidR="00812B48" w:rsidRPr="00CB0607" w:rsidRDefault="00812B48" w:rsidP="00812B48">
            <w:pPr>
              <w:pStyle w:val="TableText"/>
              <w:tabs>
                <w:tab w:val="decimal" w:pos="0"/>
              </w:tabs>
              <w:jc w:val="center"/>
            </w:pPr>
            <w:r w:rsidRPr="000301E5">
              <w:t>74.5%</w:t>
            </w:r>
          </w:p>
        </w:tc>
        <w:tc>
          <w:tcPr>
            <w:tcW w:w="1177" w:type="dxa"/>
            <w:shd w:val="clear" w:color="auto" w:fill="D9E2F3" w:themeFill="accent5" w:themeFillTint="33"/>
            <w:vAlign w:val="center"/>
          </w:tcPr>
          <w:p w14:paraId="1EFD228D" w14:textId="77777777" w:rsidR="00812B48" w:rsidRPr="00CB0607" w:rsidRDefault="00812B48" w:rsidP="00812B48">
            <w:pPr>
              <w:pStyle w:val="TableText"/>
              <w:tabs>
                <w:tab w:val="decimal" w:pos="0"/>
              </w:tabs>
              <w:jc w:val="center"/>
            </w:pPr>
            <w:r w:rsidRPr="000301E5">
              <w:t>42.1%</w:t>
            </w:r>
          </w:p>
        </w:tc>
      </w:tr>
      <w:tr w:rsidR="00812B48" w:rsidRPr="00CB0607" w14:paraId="04373D22" w14:textId="77777777">
        <w:tc>
          <w:tcPr>
            <w:tcW w:w="2287" w:type="dxa"/>
          </w:tcPr>
          <w:p w14:paraId="13C5B80B" w14:textId="48FF7311" w:rsidR="00812B48" w:rsidRPr="00CB0607" w:rsidRDefault="00812B48" w:rsidP="00812B48">
            <w:pPr>
              <w:pStyle w:val="TableText"/>
            </w:pPr>
            <w:r>
              <w:t xml:space="preserve">Students with </w:t>
            </w:r>
            <w:r w:rsidR="00256194">
              <w:t>D</w:t>
            </w:r>
            <w:r>
              <w:t>isabilities</w:t>
            </w:r>
          </w:p>
        </w:tc>
        <w:tc>
          <w:tcPr>
            <w:tcW w:w="1125" w:type="dxa"/>
            <w:vAlign w:val="center"/>
          </w:tcPr>
          <w:p w14:paraId="23323944" w14:textId="77777777" w:rsidR="00812B48" w:rsidRPr="00CB0607" w:rsidRDefault="00812B48" w:rsidP="00812B48">
            <w:pPr>
              <w:pStyle w:val="TableTextCentered"/>
            </w:pPr>
            <w:r w:rsidRPr="000301E5">
              <w:t>336</w:t>
            </w:r>
          </w:p>
        </w:tc>
        <w:tc>
          <w:tcPr>
            <w:tcW w:w="1227" w:type="dxa"/>
            <w:shd w:val="clear" w:color="auto" w:fill="D9E2F3" w:themeFill="accent5" w:themeFillTint="33"/>
            <w:vAlign w:val="center"/>
          </w:tcPr>
          <w:p w14:paraId="58CBB32E" w14:textId="77777777" w:rsidR="00812B48" w:rsidRPr="00CB0607" w:rsidRDefault="00812B48" w:rsidP="00812B48">
            <w:pPr>
              <w:pStyle w:val="TableText"/>
              <w:tabs>
                <w:tab w:val="decimal" w:pos="0"/>
              </w:tabs>
              <w:jc w:val="center"/>
            </w:pPr>
            <w:r w:rsidRPr="000301E5">
              <w:t>36.9%</w:t>
            </w:r>
          </w:p>
        </w:tc>
        <w:tc>
          <w:tcPr>
            <w:tcW w:w="1176" w:type="dxa"/>
            <w:shd w:val="clear" w:color="auto" w:fill="D9E2F3" w:themeFill="accent5" w:themeFillTint="33"/>
            <w:vAlign w:val="center"/>
          </w:tcPr>
          <w:p w14:paraId="19A5BE82" w14:textId="77777777" w:rsidR="00812B48" w:rsidRPr="00CB0607" w:rsidRDefault="00812B48" w:rsidP="00812B48">
            <w:pPr>
              <w:pStyle w:val="TableText"/>
              <w:tabs>
                <w:tab w:val="decimal" w:pos="0"/>
              </w:tabs>
              <w:jc w:val="center"/>
            </w:pPr>
            <w:r w:rsidRPr="000301E5">
              <w:t>18.0%</w:t>
            </w:r>
          </w:p>
        </w:tc>
        <w:tc>
          <w:tcPr>
            <w:tcW w:w="1017" w:type="dxa"/>
            <w:vAlign w:val="center"/>
          </w:tcPr>
          <w:p w14:paraId="068A500E" w14:textId="77777777" w:rsidR="00812B48" w:rsidRPr="00CB0607" w:rsidRDefault="00812B48" w:rsidP="00812B48">
            <w:pPr>
              <w:pStyle w:val="TableTextCentered"/>
            </w:pPr>
            <w:r w:rsidRPr="000301E5">
              <w:t>190,967</w:t>
            </w:r>
          </w:p>
        </w:tc>
        <w:tc>
          <w:tcPr>
            <w:tcW w:w="1335" w:type="dxa"/>
            <w:shd w:val="clear" w:color="auto" w:fill="D9E2F3" w:themeFill="accent5" w:themeFillTint="33"/>
            <w:vAlign w:val="center"/>
          </w:tcPr>
          <w:p w14:paraId="032DDFDD" w14:textId="77777777" w:rsidR="00812B48" w:rsidRPr="00CB0607" w:rsidRDefault="00812B48" w:rsidP="00812B48">
            <w:pPr>
              <w:pStyle w:val="TableText"/>
              <w:tabs>
                <w:tab w:val="decimal" w:pos="0"/>
              </w:tabs>
              <w:jc w:val="center"/>
            </w:pPr>
            <w:r w:rsidRPr="000301E5">
              <w:t>36.9%</w:t>
            </w:r>
          </w:p>
        </w:tc>
        <w:tc>
          <w:tcPr>
            <w:tcW w:w="1177" w:type="dxa"/>
            <w:shd w:val="clear" w:color="auto" w:fill="D9E2F3" w:themeFill="accent5" w:themeFillTint="33"/>
            <w:vAlign w:val="center"/>
          </w:tcPr>
          <w:p w14:paraId="11F1CC4C" w14:textId="77777777" w:rsidR="00812B48" w:rsidRPr="00CB0607" w:rsidRDefault="00812B48" w:rsidP="00812B48">
            <w:pPr>
              <w:pStyle w:val="TableText"/>
              <w:tabs>
                <w:tab w:val="decimal" w:pos="0"/>
              </w:tabs>
              <w:jc w:val="center"/>
            </w:pPr>
            <w:r w:rsidRPr="000301E5">
              <w:t>20.6%</w:t>
            </w:r>
          </w:p>
        </w:tc>
      </w:tr>
    </w:tbl>
    <w:p w14:paraId="5630EA56" w14:textId="77777777" w:rsidR="007C6C80" w:rsidRDefault="007C6C80" w:rsidP="007C6C80">
      <w:pPr>
        <w:pStyle w:val="TableNote"/>
        <w:rPr>
          <w:rFonts w:eastAsia="Calibri"/>
        </w:rPr>
      </w:pPr>
      <w:r w:rsidRPr="00CB0607">
        <w:rPr>
          <w:rFonts w:eastAsia="Calibri"/>
          <w:i/>
          <w:iCs/>
        </w:rPr>
        <w:t>Note</w:t>
      </w:r>
      <w:r w:rsidRPr="00CB0607">
        <w:rPr>
          <w:rFonts w:eastAsia="Calibri"/>
        </w:rPr>
        <w:t>. As of October 1, 202</w:t>
      </w:r>
      <w:r>
        <w:rPr>
          <w:rFonts w:eastAsia="Calibri"/>
        </w:rPr>
        <w:t>4</w:t>
      </w:r>
      <w:r w:rsidRPr="00CB0607">
        <w:rPr>
          <w:rFonts w:eastAsia="Calibri"/>
        </w:rPr>
        <w:t xml:space="preserve">. District and state numbers and percentages for students with disabilities and high needs are calculated including students in out-of-district placements. </w:t>
      </w:r>
      <w:r w:rsidRPr="007C6C80">
        <w:rPr>
          <w:rFonts w:eastAsia="Calibri"/>
        </w:rPr>
        <w:t>Total</w:t>
      </w:r>
      <w:r w:rsidRPr="00CB0607">
        <w:rPr>
          <w:rFonts w:eastAsia="Calibri"/>
        </w:rPr>
        <w:t xml:space="preserve"> district enrollment including students in out-of-district placement </w:t>
      </w:r>
      <w:r w:rsidRPr="00A878A1">
        <w:rPr>
          <w:rFonts w:eastAsia="Calibri"/>
        </w:rPr>
        <w:t>is 1,</w:t>
      </w:r>
      <w:r>
        <w:rPr>
          <w:rFonts w:eastAsia="Calibri"/>
        </w:rPr>
        <w:t>864</w:t>
      </w:r>
      <w:r w:rsidRPr="008E0C9B">
        <w:rPr>
          <w:rFonts w:eastAsia="Calibri"/>
        </w:rPr>
        <w:t>;</w:t>
      </w:r>
      <w:r w:rsidRPr="00CB0607">
        <w:rPr>
          <w:rFonts w:eastAsia="Calibri"/>
        </w:rPr>
        <w:t xml:space="preserve"> total state enrollment including students in out-of-district placement is </w:t>
      </w:r>
      <w:r w:rsidRPr="00131EDD">
        <w:rPr>
          <w:rFonts w:eastAsia="Calibri"/>
        </w:rPr>
        <w:t>926,057</w:t>
      </w:r>
      <w:r>
        <w:rPr>
          <w:rFonts w:eastAsia="Calibri"/>
        </w:rPr>
        <w:t>.</w:t>
      </w:r>
    </w:p>
    <w:p w14:paraId="2D9ACCCB" w14:textId="77777777" w:rsidR="007C6C80" w:rsidRDefault="007C6C80" w:rsidP="007C6C80">
      <w:pPr>
        <w:pStyle w:val="TableNote"/>
        <w:spacing w:before="0" w:line="240" w:lineRule="auto"/>
        <w:rPr>
          <w:rFonts w:eastAsia="Calibri"/>
        </w:rPr>
      </w:pPr>
    </w:p>
    <w:p w14:paraId="26AF62A3" w14:textId="77777777" w:rsidR="007C6C80" w:rsidRDefault="007C6C80" w:rsidP="007C6C80">
      <w:pPr>
        <w:spacing w:line="240" w:lineRule="auto"/>
        <w:rPr>
          <w:rFonts w:ascii="Franklin Gothic Demi" w:hAnsi="Franklin Gothic Demi"/>
        </w:rPr>
      </w:pPr>
      <w:r>
        <w:br w:type="page"/>
      </w:r>
    </w:p>
    <w:p w14:paraId="3167C75B" w14:textId="0BAD3170" w:rsidR="007C6C80" w:rsidRPr="005C4DC5" w:rsidRDefault="007C6C80" w:rsidP="007C6C80">
      <w:pPr>
        <w:pStyle w:val="TableTitle0"/>
        <w:rPr>
          <w:spacing w:val="-4"/>
        </w:rPr>
      </w:pPr>
      <w:r w:rsidRPr="00805341">
        <w:lastRenderedPageBreak/>
        <w:t xml:space="preserve">Table D3. </w:t>
      </w:r>
      <w:r w:rsidR="009D59A1">
        <w:t xml:space="preserve">Northbridge Public Schools: </w:t>
      </w:r>
      <w:r w:rsidRPr="00CB0607">
        <w:t>Chronic Absence</w:t>
      </w:r>
      <w:r w:rsidRPr="00CB0607">
        <w:rPr>
          <w:vertAlign w:val="superscript"/>
        </w:rPr>
        <w:t>a</w:t>
      </w:r>
      <w:r w:rsidRPr="00CB0607">
        <w:t xml:space="preserve"> Rates by Student </w:t>
      </w:r>
      <w:r w:rsidRPr="007C6C80">
        <w:t>Group</w:t>
      </w:r>
      <w:r w:rsidRPr="00CB0607">
        <w:t>, 20</w:t>
      </w:r>
      <w:r>
        <w:t>22</w:t>
      </w:r>
      <w:r w:rsidRPr="00CB0607">
        <w:t>-202</w:t>
      </w:r>
      <w:r>
        <w:t>4</w:t>
      </w:r>
    </w:p>
    <w:tbl>
      <w:tblPr>
        <w:tblStyle w:val="MSVTable1"/>
        <w:tblW w:w="5000" w:type="pct"/>
        <w:tblLook w:val="0420" w:firstRow="1" w:lastRow="0" w:firstColumn="0" w:lastColumn="0" w:noHBand="0" w:noVBand="1"/>
      </w:tblPr>
      <w:tblGrid>
        <w:gridCol w:w="2872"/>
        <w:gridCol w:w="1160"/>
        <w:gridCol w:w="1325"/>
        <w:gridCol w:w="1326"/>
        <w:gridCol w:w="1325"/>
        <w:gridCol w:w="1336"/>
      </w:tblGrid>
      <w:tr w:rsidR="007C6C80" w:rsidRPr="005C4DC5" w14:paraId="3629F3AB" w14:textId="77777777" w:rsidTr="00100D09">
        <w:trPr>
          <w:cnfStyle w:val="100000000000" w:firstRow="1" w:lastRow="0" w:firstColumn="0" w:lastColumn="0" w:oddVBand="0" w:evenVBand="0" w:oddHBand="0" w:evenHBand="0" w:firstRowFirstColumn="0" w:firstRowLastColumn="0" w:lastRowFirstColumn="0" w:lastRowLastColumn="0"/>
        </w:trPr>
        <w:tc>
          <w:tcPr>
            <w:tcW w:w="2872" w:type="dxa"/>
            <w:vAlign w:val="center"/>
          </w:tcPr>
          <w:p w14:paraId="7557B41D" w14:textId="77777777" w:rsidR="007C6C80" w:rsidRPr="005C4DC5" w:rsidRDefault="007C6C80" w:rsidP="00100D09">
            <w:pPr>
              <w:pStyle w:val="TableColHeadingLeft"/>
            </w:pPr>
            <w:r w:rsidRPr="005C4DC5">
              <w:t>Group</w:t>
            </w:r>
          </w:p>
        </w:tc>
        <w:tc>
          <w:tcPr>
            <w:tcW w:w="1160" w:type="dxa"/>
            <w:vAlign w:val="center"/>
          </w:tcPr>
          <w:p w14:paraId="40A5B65E" w14:textId="77777777" w:rsidR="007C6C80" w:rsidRPr="005C4DC5" w:rsidRDefault="007C6C80" w:rsidP="00100D09">
            <w:pPr>
              <w:pStyle w:val="TableColHeadingCenter"/>
            </w:pPr>
            <w:r w:rsidRPr="005C4DC5">
              <w:rPr>
                <w:i/>
                <w:iCs/>
              </w:rPr>
              <w:t>N</w:t>
            </w:r>
            <w:r w:rsidRPr="005C4DC5">
              <w:t xml:space="preserve"> (202</w:t>
            </w:r>
            <w:r>
              <w:t>4</w:t>
            </w:r>
            <w:r w:rsidRPr="005C4DC5">
              <w:t>)</w:t>
            </w:r>
          </w:p>
        </w:tc>
        <w:tc>
          <w:tcPr>
            <w:tcW w:w="1325" w:type="dxa"/>
            <w:vAlign w:val="center"/>
          </w:tcPr>
          <w:p w14:paraId="30521B7A" w14:textId="013C2A78" w:rsidR="007C6C80" w:rsidRPr="005C4DC5" w:rsidRDefault="007C6C80" w:rsidP="00100D09">
            <w:pPr>
              <w:pStyle w:val="TableColHeadingCenter"/>
            </w:pPr>
            <w:r w:rsidRPr="005C4DC5">
              <w:t>20</w:t>
            </w:r>
            <w:r>
              <w:t>22</w:t>
            </w:r>
            <w:r w:rsidR="00100D09">
              <w:t xml:space="preserve"> (%)</w:t>
            </w:r>
          </w:p>
        </w:tc>
        <w:tc>
          <w:tcPr>
            <w:tcW w:w="1326" w:type="dxa"/>
            <w:vAlign w:val="center"/>
          </w:tcPr>
          <w:p w14:paraId="58F4DD4D" w14:textId="2BFE710E" w:rsidR="007C6C80" w:rsidRPr="005C4DC5" w:rsidRDefault="007C6C80" w:rsidP="00100D09">
            <w:pPr>
              <w:pStyle w:val="TableColHeadingCenter"/>
            </w:pPr>
            <w:r w:rsidRPr="005C4DC5">
              <w:t>202</w:t>
            </w:r>
            <w:r>
              <w:t>3</w:t>
            </w:r>
            <w:r w:rsidR="00100D09">
              <w:t xml:space="preserve"> (%)</w:t>
            </w:r>
          </w:p>
        </w:tc>
        <w:tc>
          <w:tcPr>
            <w:tcW w:w="1325" w:type="dxa"/>
            <w:vAlign w:val="center"/>
          </w:tcPr>
          <w:p w14:paraId="44DAC5D6" w14:textId="31D28A16" w:rsidR="007C6C80" w:rsidRPr="005C4DC5" w:rsidRDefault="007C6C80" w:rsidP="00100D09">
            <w:pPr>
              <w:pStyle w:val="TableColHeadingCenter"/>
            </w:pPr>
            <w:r w:rsidRPr="005C4DC5">
              <w:t>202</w:t>
            </w:r>
            <w:r>
              <w:t>4</w:t>
            </w:r>
            <w:r w:rsidR="00100D09">
              <w:t xml:space="preserve"> (%)</w:t>
            </w:r>
          </w:p>
        </w:tc>
        <w:tc>
          <w:tcPr>
            <w:tcW w:w="1336" w:type="dxa"/>
            <w:vAlign w:val="center"/>
          </w:tcPr>
          <w:p w14:paraId="17E48E0B" w14:textId="7C5798DA" w:rsidR="007C6C80" w:rsidRPr="005C4DC5" w:rsidRDefault="007C6C80" w:rsidP="00100D09">
            <w:pPr>
              <w:pStyle w:val="TableColHeadingCenter"/>
            </w:pPr>
            <w:r w:rsidRPr="005C4DC5">
              <w:t>State 202</w:t>
            </w:r>
            <w:r>
              <w:t>4</w:t>
            </w:r>
            <w:r w:rsidR="00100D09">
              <w:t xml:space="preserve"> (%)</w:t>
            </w:r>
          </w:p>
        </w:tc>
      </w:tr>
      <w:tr w:rsidR="007C6C80" w:rsidRPr="005C4DC5" w14:paraId="2B4BE55F" w14:textId="77777777" w:rsidTr="00100D09">
        <w:trPr>
          <w:cnfStyle w:val="000000100000" w:firstRow="0" w:lastRow="0" w:firstColumn="0" w:lastColumn="0" w:oddVBand="0" w:evenVBand="0" w:oddHBand="1" w:evenHBand="0" w:firstRowFirstColumn="0" w:firstRowLastColumn="0" w:lastRowFirstColumn="0" w:lastRowLastColumn="0"/>
        </w:trPr>
        <w:tc>
          <w:tcPr>
            <w:tcW w:w="2872" w:type="dxa"/>
            <w:vAlign w:val="center"/>
          </w:tcPr>
          <w:p w14:paraId="0275BF64" w14:textId="57A0273F" w:rsidR="007C6C80" w:rsidRPr="00D76C38" w:rsidRDefault="007C6C80" w:rsidP="00100D09">
            <w:pPr>
              <w:pStyle w:val="TableText"/>
            </w:pPr>
            <w:r w:rsidRPr="00D76C38">
              <w:t xml:space="preserve">All </w:t>
            </w:r>
            <w:r w:rsidR="00256194">
              <w:t>S</w:t>
            </w:r>
            <w:r w:rsidRPr="00D76C38">
              <w:t>tudents</w:t>
            </w:r>
          </w:p>
        </w:tc>
        <w:tc>
          <w:tcPr>
            <w:tcW w:w="1160" w:type="dxa"/>
            <w:vAlign w:val="center"/>
          </w:tcPr>
          <w:p w14:paraId="7A3C11C0" w14:textId="77777777" w:rsidR="007C6C80" w:rsidRPr="005C4DC5" w:rsidRDefault="007C6C80" w:rsidP="007C6C80">
            <w:pPr>
              <w:pStyle w:val="TableTextCentered"/>
              <w:rPr>
                <w:rFonts w:ascii="Calibri" w:eastAsia="Calibri" w:hAnsi="Calibri" w:cs="Times New Roman"/>
              </w:rPr>
            </w:pPr>
            <w:r w:rsidRPr="00962463">
              <w:t>1,950</w:t>
            </w:r>
          </w:p>
        </w:tc>
        <w:tc>
          <w:tcPr>
            <w:tcW w:w="1325" w:type="dxa"/>
            <w:vAlign w:val="center"/>
          </w:tcPr>
          <w:p w14:paraId="6D81FC51" w14:textId="77777777" w:rsidR="007C6C80" w:rsidRPr="005C4DC5" w:rsidRDefault="007C6C80" w:rsidP="007C6C80">
            <w:pPr>
              <w:pStyle w:val="TableTextCentered"/>
              <w:rPr>
                <w:rFonts w:ascii="Calibri" w:eastAsia="Calibri" w:hAnsi="Calibri" w:cs="Times New Roman"/>
              </w:rPr>
            </w:pPr>
            <w:r w:rsidRPr="00962463">
              <w:t>33.4</w:t>
            </w:r>
          </w:p>
        </w:tc>
        <w:tc>
          <w:tcPr>
            <w:tcW w:w="1326" w:type="dxa"/>
            <w:vAlign w:val="center"/>
          </w:tcPr>
          <w:p w14:paraId="2EB9B33A" w14:textId="77777777" w:rsidR="007C6C80" w:rsidRPr="005C4DC5" w:rsidRDefault="007C6C80" w:rsidP="007C6C80">
            <w:pPr>
              <w:pStyle w:val="TableTextCentered"/>
              <w:rPr>
                <w:rFonts w:ascii="Calibri" w:eastAsia="Calibri" w:hAnsi="Calibri" w:cs="Times New Roman"/>
              </w:rPr>
            </w:pPr>
            <w:r w:rsidRPr="00962463">
              <w:t>21.8</w:t>
            </w:r>
          </w:p>
        </w:tc>
        <w:tc>
          <w:tcPr>
            <w:tcW w:w="1325" w:type="dxa"/>
            <w:vAlign w:val="center"/>
          </w:tcPr>
          <w:p w14:paraId="251D7F08" w14:textId="77777777" w:rsidR="007C6C80" w:rsidRPr="005C4DC5" w:rsidRDefault="007C6C80" w:rsidP="007C6C80">
            <w:pPr>
              <w:pStyle w:val="TableTextCentered"/>
              <w:rPr>
                <w:rFonts w:ascii="Calibri" w:eastAsia="Calibri" w:hAnsi="Calibri" w:cs="Times New Roman"/>
              </w:rPr>
            </w:pPr>
            <w:r w:rsidRPr="00962463">
              <w:t>20.5</w:t>
            </w:r>
          </w:p>
        </w:tc>
        <w:tc>
          <w:tcPr>
            <w:tcW w:w="1336" w:type="dxa"/>
            <w:vAlign w:val="center"/>
          </w:tcPr>
          <w:p w14:paraId="779F09E7" w14:textId="77777777" w:rsidR="007C6C80" w:rsidRPr="005C4DC5" w:rsidRDefault="007C6C80" w:rsidP="007C6C80">
            <w:pPr>
              <w:pStyle w:val="TableTextCentered"/>
              <w:rPr>
                <w:rFonts w:ascii="Calibri" w:eastAsia="Calibri" w:hAnsi="Calibri" w:cs="Times New Roman"/>
              </w:rPr>
            </w:pPr>
            <w:r w:rsidRPr="00962463">
              <w:t>19.7</w:t>
            </w:r>
          </w:p>
        </w:tc>
      </w:tr>
      <w:tr w:rsidR="007C6C80" w:rsidRPr="005C4DC5" w14:paraId="7C3837B9" w14:textId="77777777" w:rsidTr="00100D09">
        <w:tc>
          <w:tcPr>
            <w:tcW w:w="2872" w:type="dxa"/>
            <w:vAlign w:val="center"/>
          </w:tcPr>
          <w:p w14:paraId="19AB2A22" w14:textId="6290C035" w:rsidR="007C6C80" w:rsidRPr="00D76C38" w:rsidRDefault="007C6C80" w:rsidP="00100D09">
            <w:pPr>
              <w:pStyle w:val="TableText"/>
            </w:pPr>
            <w:r w:rsidRPr="00D76C38">
              <w:t xml:space="preserve">High </w:t>
            </w:r>
            <w:r w:rsidR="00256194">
              <w:t>N</w:t>
            </w:r>
            <w:r w:rsidRPr="00D76C38">
              <w:t>eeds</w:t>
            </w:r>
          </w:p>
        </w:tc>
        <w:tc>
          <w:tcPr>
            <w:tcW w:w="1160" w:type="dxa"/>
            <w:vAlign w:val="center"/>
          </w:tcPr>
          <w:p w14:paraId="567C0BCE" w14:textId="77777777" w:rsidR="007C6C80" w:rsidRPr="005C4DC5" w:rsidRDefault="007C6C80" w:rsidP="007C6C80">
            <w:pPr>
              <w:pStyle w:val="TableTextCentered"/>
              <w:rPr>
                <w:rFonts w:ascii="Calibri" w:eastAsia="Calibri" w:hAnsi="Calibri" w:cs="Times New Roman"/>
              </w:rPr>
            </w:pPr>
            <w:r w:rsidRPr="00962463">
              <w:t>1,036</w:t>
            </w:r>
          </w:p>
        </w:tc>
        <w:tc>
          <w:tcPr>
            <w:tcW w:w="1325" w:type="dxa"/>
            <w:vAlign w:val="center"/>
          </w:tcPr>
          <w:p w14:paraId="6FDDB32D" w14:textId="77777777" w:rsidR="007C6C80" w:rsidRPr="005C4DC5" w:rsidRDefault="007C6C80" w:rsidP="007C6C80">
            <w:pPr>
              <w:pStyle w:val="TableTextCentered"/>
              <w:rPr>
                <w:rFonts w:ascii="Calibri" w:eastAsia="Calibri" w:hAnsi="Calibri" w:cs="Times New Roman"/>
              </w:rPr>
            </w:pPr>
            <w:r w:rsidRPr="00962463">
              <w:t>42.3</w:t>
            </w:r>
          </w:p>
        </w:tc>
        <w:tc>
          <w:tcPr>
            <w:tcW w:w="1326" w:type="dxa"/>
            <w:vAlign w:val="center"/>
          </w:tcPr>
          <w:p w14:paraId="272FC148" w14:textId="77777777" w:rsidR="007C6C80" w:rsidRPr="005C4DC5" w:rsidRDefault="007C6C80" w:rsidP="007C6C80">
            <w:pPr>
              <w:pStyle w:val="TableTextCentered"/>
              <w:rPr>
                <w:rFonts w:ascii="Calibri" w:eastAsia="Calibri" w:hAnsi="Calibri" w:cs="Times New Roman"/>
              </w:rPr>
            </w:pPr>
            <w:r w:rsidRPr="00962463">
              <w:t>31.2</w:t>
            </w:r>
          </w:p>
        </w:tc>
        <w:tc>
          <w:tcPr>
            <w:tcW w:w="1325" w:type="dxa"/>
            <w:vAlign w:val="center"/>
          </w:tcPr>
          <w:p w14:paraId="6E16AB6A" w14:textId="77777777" w:rsidR="007C6C80" w:rsidRPr="005C4DC5" w:rsidRDefault="007C6C80" w:rsidP="007C6C80">
            <w:pPr>
              <w:pStyle w:val="TableTextCentered"/>
              <w:rPr>
                <w:rFonts w:ascii="Calibri" w:eastAsia="Calibri" w:hAnsi="Calibri" w:cs="Times New Roman"/>
              </w:rPr>
            </w:pPr>
            <w:r w:rsidRPr="00962463">
              <w:t>29.1</w:t>
            </w:r>
          </w:p>
        </w:tc>
        <w:tc>
          <w:tcPr>
            <w:tcW w:w="1336" w:type="dxa"/>
            <w:vAlign w:val="center"/>
          </w:tcPr>
          <w:p w14:paraId="76BAED8D" w14:textId="77777777" w:rsidR="007C6C80" w:rsidRPr="005C4DC5" w:rsidRDefault="007C6C80" w:rsidP="007C6C80">
            <w:pPr>
              <w:pStyle w:val="TableTextCentered"/>
              <w:rPr>
                <w:rFonts w:ascii="Calibri" w:eastAsia="Calibri" w:hAnsi="Calibri" w:cs="Times New Roman"/>
              </w:rPr>
            </w:pPr>
            <w:r w:rsidRPr="00962463">
              <w:t>27.2</w:t>
            </w:r>
          </w:p>
        </w:tc>
      </w:tr>
      <w:tr w:rsidR="007C6C80" w:rsidRPr="005C4DC5" w14:paraId="33A1B711" w14:textId="77777777">
        <w:trPr>
          <w:cnfStyle w:val="000000100000" w:firstRow="0" w:lastRow="0" w:firstColumn="0" w:lastColumn="0" w:oddVBand="0" w:evenVBand="0" w:oddHBand="1" w:evenHBand="0" w:firstRowFirstColumn="0" w:firstRowLastColumn="0" w:lastRowFirstColumn="0" w:lastRowLastColumn="0"/>
        </w:trPr>
        <w:tc>
          <w:tcPr>
            <w:tcW w:w="2872" w:type="dxa"/>
          </w:tcPr>
          <w:p w14:paraId="13BEBE01" w14:textId="0C78839D" w:rsidR="007C6C80" w:rsidRPr="00D76C38" w:rsidRDefault="009620EE" w:rsidP="007C6C80">
            <w:pPr>
              <w:pStyle w:val="TableText"/>
            </w:pPr>
            <w:r>
              <w:t>E</w:t>
            </w:r>
            <w:r w:rsidR="00256194">
              <w:t xml:space="preserve">nglish </w:t>
            </w:r>
            <w:r>
              <w:t>L</w:t>
            </w:r>
            <w:r w:rsidR="00256194">
              <w:t>earner</w:t>
            </w:r>
            <w:r>
              <w:t>s</w:t>
            </w:r>
          </w:p>
        </w:tc>
        <w:tc>
          <w:tcPr>
            <w:tcW w:w="1160" w:type="dxa"/>
            <w:vAlign w:val="center"/>
          </w:tcPr>
          <w:p w14:paraId="178BE157" w14:textId="77777777" w:rsidR="007C6C80" w:rsidRPr="005C4DC5" w:rsidRDefault="007C6C80" w:rsidP="007C6C80">
            <w:pPr>
              <w:pStyle w:val="TableTextCentered"/>
              <w:rPr>
                <w:rFonts w:ascii="Calibri" w:eastAsia="Calibri" w:hAnsi="Calibri" w:cs="Times New Roman"/>
              </w:rPr>
            </w:pPr>
            <w:r w:rsidRPr="00962463">
              <w:t>82</w:t>
            </w:r>
          </w:p>
        </w:tc>
        <w:tc>
          <w:tcPr>
            <w:tcW w:w="1325" w:type="dxa"/>
            <w:vAlign w:val="center"/>
          </w:tcPr>
          <w:p w14:paraId="6C508A30" w14:textId="77777777" w:rsidR="007C6C80" w:rsidRPr="005C4DC5" w:rsidRDefault="007C6C80" w:rsidP="007C6C80">
            <w:pPr>
              <w:pStyle w:val="TableTextCentered"/>
              <w:rPr>
                <w:rFonts w:ascii="Calibri" w:eastAsia="Calibri" w:hAnsi="Calibri" w:cs="Times New Roman"/>
              </w:rPr>
            </w:pPr>
            <w:r w:rsidRPr="00962463">
              <w:t>48.4</w:t>
            </w:r>
          </w:p>
        </w:tc>
        <w:tc>
          <w:tcPr>
            <w:tcW w:w="1326" w:type="dxa"/>
            <w:vAlign w:val="center"/>
          </w:tcPr>
          <w:p w14:paraId="68D24D7E" w14:textId="77777777" w:rsidR="007C6C80" w:rsidRPr="005C4DC5" w:rsidRDefault="007C6C80" w:rsidP="007C6C80">
            <w:pPr>
              <w:pStyle w:val="TableTextCentered"/>
              <w:rPr>
                <w:rFonts w:ascii="Calibri" w:eastAsia="Calibri" w:hAnsi="Calibri" w:cs="Times New Roman"/>
              </w:rPr>
            </w:pPr>
            <w:r w:rsidRPr="00962463">
              <w:t>34.5</w:t>
            </w:r>
          </w:p>
        </w:tc>
        <w:tc>
          <w:tcPr>
            <w:tcW w:w="1325" w:type="dxa"/>
            <w:vAlign w:val="center"/>
          </w:tcPr>
          <w:p w14:paraId="66F3D6ED" w14:textId="77777777" w:rsidR="007C6C80" w:rsidRPr="005C4DC5" w:rsidRDefault="007C6C80" w:rsidP="007C6C80">
            <w:pPr>
              <w:pStyle w:val="TableTextCentered"/>
              <w:rPr>
                <w:rFonts w:ascii="Calibri" w:eastAsia="Calibri" w:hAnsi="Calibri" w:cs="Times New Roman"/>
              </w:rPr>
            </w:pPr>
            <w:r w:rsidRPr="00962463">
              <w:t>31.7</w:t>
            </w:r>
          </w:p>
        </w:tc>
        <w:tc>
          <w:tcPr>
            <w:tcW w:w="1336" w:type="dxa"/>
            <w:vAlign w:val="center"/>
          </w:tcPr>
          <w:p w14:paraId="3389417A" w14:textId="77777777" w:rsidR="007C6C80" w:rsidRPr="005C4DC5" w:rsidRDefault="007C6C80" w:rsidP="007C6C80">
            <w:pPr>
              <w:pStyle w:val="TableTextCentered"/>
              <w:rPr>
                <w:rFonts w:ascii="Calibri" w:eastAsia="Calibri" w:hAnsi="Calibri" w:cs="Times New Roman"/>
              </w:rPr>
            </w:pPr>
            <w:r w:rsidRPr="00962463">
              <w:t>29.9</w:t>
            </w:r>
          </w:p>
        </w:tc>
      </w:tr>
      <w:tr w:rsidR="007C6C80" w:rsidRPr="005C4DC5" w14:paraId="7B158F12" w14:textId="77777777">
        <w:tc>
          <w:tcPr>
            <w:tcW w:w="2872" w:type="dxa"/>
          </w:tcPr>
          <w:p w14:paraId="5DF8E788" w14:textId="0C8B0256" w:rsidR="007C6C80" w:rsidRPr="00D76C38" w:rsidRDefault="007C6C80" w:rsidP="007C6C80">
            <w:pPr>
              <w:pStyle w:val="TableText"/>
            </w:pPr>
            <w:r w:rsidRPr="00D76C38">
              <w:t xml:space="preserve">Low </w:t>
            </w:r>
            <w:r w:rsidR="00256194">
              <w:t>I</w:t>
            </w:r>
            <w:r w:rsidRPr="00D76C38">
              <w:t>ncome</w:t>
            </w:r>
          </w:p>
        </w:tc>
        <w:tc>
          <w:tcPr>
            <w:tcW w:w="1160" w:type="dxa"/>
            <w:vAlign w:val="center"/>
          </w:tcPr>
          <w:p w14:paraId="30D73CE0" w14:textId="77777777" w:rsidR="007C6C80" w:rsidRPr="005C4DC5" w:rsidRDefault="007C6C80" w:rsidP="007C6C80">
            <w:pPr>
              <w:pStyle w:val="TableTextCentered"/>
              <w:rPr>
                <w:rFonts w:ascii="Calibri" w:eastAsia="Calibri" w:hAnsi="Calibri" w:cs="Times New Roman"/>
              </w:rPr>
            </w:pPr>
            <w:r w:rsidRPr="00962463">
              <w:t>828</w:t>
            </w:r>
          </w:p>
        </w:tc>
        <w:tc>
          <w:tcPr>
            <w:tcW w:w="1325" w:type="dxa"/>
            <w:vAlign w:val="center"/>
          </w:tcPr>
          <w:p w14:paraId="4C472980" w14:textId="77777777" w:rsidR="007C6C80" w:rsidRPr="005C4DC5" w:rsidRDefault="007C6C80" w:rsidP="007C6C80">
            <w:pPr>
              <w:pStyle w:val="TableTextCentered"/>
              <w:rPr>
                <w:rFonts w:ascii="Calibri" w:eastAsia="Calibri" w:hAnsi="Calibri" w:cs="Times New Roman"/>
              </w:rPr>
            </w:pPr>
            <w:r w:rsidRPr="00962463">
              <w:t>44.6</w:t>
            </w:r>
          </w:p>
        </w:tc>
        <w:tc>
          <w:tcPr>
            <w:tcW w:w="1326" w:type="dxa"/>
            <w:vAlign w:val="center"/>
          </w:tcPr>
          <w:p w14:paraId="61100251" w14:textId="77777777" w:rsidR="007C6C80" w:rsidRPr="005C4DC5" w:rsidRDefault="007C6C80" w:rsidP="007C6C80">
            <w:pPr>
              <w:pStyle w:val="TableTextCentered"/>
              <w:rPr>
                <w:rFonts w:ascii="Calibri" w:eastAsia="Calibri" w:hAnsi="Calibri" w:cs="Times New Roman"/>
              </w:rPr>
            </w:pPr>
            <w:r w:rsidRPr="00962463">
              <w:t>34.8</w:t>
            </w:r>
          </w:p>
        </w:tc>
        <w:tc>
          <w:tcPr>
            <w:tcW w:w="1325" w:type="dxa"/>
            <w:vAlign w:val="center"/>
          </w:tcPr>
          <w:p w14:paraId="3E35D011" w14:textId="77777777" w:rsidR="007C6C80" w:rsidRPr="005C4DC5" w:rsidRDefault="007C6C80" w:rsidP="007C6C80">
            <w:pPr>
              <w:pStyle w:val="TableTextCentered"/>
              <w:rPr>
                <w:rFonts w:ascii="Calibri" w:eastAsia="Calibri" w:hAnsi="Calibri" w:cs="Times New Roman"/>
              </w:rPr>
            </w:pPr>
            <w:r w:rsidRPr="00962463">
              <w:t>31.9</w:t>
            </w:r>
          </w:p>
        </w:tc>
        <w:tc>
          <w:tcPr>
            <w:tcW w:w="1336" w:type="dxa"/>
            <w:vAlign w:val="center"/>
          </w:tcPr>
          <w:p w14:paraId="317BF292" w14:textId="77777777" w:rsidR="007C6C80" w:rsidRPr="005C4DC5" w:rsidRDefault="007C6C80" w:rsidP="007C6C80">
            <w:pPr>
              <w:pStyle w:val="TableTextCentered"/>
              <w:rPr>
                <w:rFonts w:ascii="Calibri" w:eastAsia="Calibri" w:hAnsi="Calibri" w:cs="Times New Roman"/>
              </w:rPr>
            </w:pPr>
            <w:r w:rsidRPr="00962463">
              <w:t>30.3</w:t>
            </w:r>
          </w:p>
        </w:tc>
      </w:tr>
      <w:tr w:rsidR="007C6C80" w:rsidRPr="005C4DC5" w14:paraId="0FACD526" w14:textId="77777777">
        <w:trPr>
          <w:cnfStyle w:val="000000100000" w:firstRow="0" w:lastRow="0" w:firstColumn="0" w:lastColumn="0" w:oddVBand="0" w:evenVBand="0" w:oddHBand="1" w:evenHBand="0" w:firstRowFirstColumn="0" w:firstRowLastColumn="0" w:lastRowFirstColumn="0" w:lastRowLastColumn="0"/>
        </w:trPr>
        <w:tc>
          <w:tcPr>
            <w:tcW w:w="2872" w:type="dxa"/>
          </w:tcPr>
          <w:p w14:paraId="051EA30C" w14:textId="3A7B504E" w:rsidR="007C6C80" w:rsidRPr="00D76C38" w:rsidRDefault="007C6C80" w:rsidP="007C6C80">
            <w:pPr>
              <w:pStyle w:val="TableText"/>
            </w:pPr>
            <w:r w:rsidRPr="00D76C38">
              <w:t xml:space="preserve">Students with </w:t>
            </w:r>
            <w:r w:rsidR="00256194">
              <w:t>D</w:t>
            </w:r>
            <w:r w:rsidRPr="00D76C38">
              <w:t>isabilities</w:t>
            </w:r>
          </w:p>
        </w:tc>
        <w:tc>
          <w:tcPr>
            <w:tcW w:w="1160" w:type="dxa"/>
            <w:vAlign w:val="center"/>
          </w:tcPr>
          <w:p w14:paraId="0361C06E" w14:textId="77777777" w:rsidR="007C6C80" w:rsidRPr="005C4DC5" w:rsidRDefault="007C6C80" w:rsidP="007C6C80">
            <w:pPr>
              <w:pStyle w:val="TableTextCentered"/>
              <w:rPr>
                <w:rFonts w:ascii="Calibri" w:eastAsia="Calibri" w:hAnsi="Calibri" w:cs="Times New Roman"/>
              </w:rPr>
            </w:pPr>
            <w:r w:rsidRPr="00962463">
              <w:t>431</w:t>
            </w:r>
          </w:p>
        </w:tc>
        <w:tc>
          <w:tcPr>
            <w:tcW w:w="1325" w:type="dxa"/>
            <w:vAlign w:val="center"/>
          </w:tcPr>
          <w:p w14:paraId="581FF0DC" w14:textId="77777777" w:rsidR="007C6C80" w:rsidRPr="005C4DC5" w:rsidRDefault="007C6C80" w:rsidP="007C6C80">
            <w:pPr>
              <w:pStyle w:val="TableTextCentered"/>
              <w:rPr>
                <w:rFonts w:ascii="Calibri" w:eastAsia="Calibri" w:hAnsi="Calibri" w:cs="Times New Roman"/>
              </w:rPr>
            </w:pPr>
            <w:r w:rsidRPr="00962463">
              <w:t>41.5</w:t>
            </w:r>
          </w:p>
        </w:tc>
        <w:tc>
          <w:tcPr>
            <w:tcW w:w="1326" w:type="dxa"/>
            <w:vAlign w:val="center"/>
          </w:tcPr>
          <w:p w14:paraId="5C680AE7" w14:textId="77777777" w:rsidR="007C6C80" w:rsidRPr="005C4DC5" w:rsidRDefault="007C6C80" w:rsidP="007C6C80">
            <w:pPr>
              <w:pStyle w:val="TableTextCentered"/>
              <w:rPr>
                <w:rFonts w:ascii="Calibri" w:eastAsia="Calibri" w:hAnsi="Calibri" w:cs="Times New Roman"/>
              </w:rPr>
            </w:pPr>
            <w:r w:rsidRPr="00962463">
              <w:t>26.2</w:t>
            </w:r>
          </w:p>
        </w:tc>
        <w:tc>
          <w:tcPr>
            <w:tcW w:w="1325" w:type="dxa"/>
            <w:vAlign w:val="center"/>
          </w:tcPr>
          <w:p w14:paraId="1E7717BC" w14:textId="77777777" w:rsidR="007C6C80" w:rsidRPr="005C4DC5" w:rsidRDefault="007C6C80" w:rsidP="007C6C80">
            <w:pPr>
              <w:pStyle w:val="TableTextCentered"/>
              <w:rPr>
                <w:rFonts w:ascii="Calibri" w:eastAsia="Calibri" w:hAnsi="Calibri" w:cs="Times New Roman"/>
              </w:rPr>
            </w:pPr>
            <w:r w:rsidRPr="00962463">
              <w:t>26.2</w:t>
            </w:r>
          </w:p>
        </w:tc>
        <w:tc>
          <w:tcPr>
            <w:tcW w:w="1336" w:type="dxa"/>
            <w:vAlign w:val="center"/>
          </w:tcPr>
          <w:p w14:paraId="59D65CA4" w14:textId="77777777" w:rsidR="007C6C80" w:rsidRPr="005C4DC5" w:rsidRDefault="007C6C80" w:rsidP="007C6C80">
            <w:pPr>
              <w:pStyle w:val="TableTextCentered"/>
              <w:rPr>
                <w:rFonts w:ascii="Calibri" w:eastAsia="Calibri" w:hAnsi="Calibri" w:cs="Times New Roman"/>
              </w:rPr>
            </w:pPr>
            <w:r w:rsidRPr="00962463">
              <w:t>27.5</w:t>
            </w:r>
          </w:p>
        </w:tc>
      </w:tr>
      <w:tr w:rsidR="007C6C80" w:rsidRPr="005C4DC5" w14:paraId="3B7275B8" w14:textId="77777777">
        <w:tc>
          <w:tcPr>
            <w:tcW w:w="2872" w:type="dxa"/>
          </w:tcPr>
          <w:p w14:paraId="7479D6E9" w14:textId="77777777" w:rsidR="007C6C80" w:rsidRPr="00D76C38" w:rsidRDefault="007C6C80" w:rsidP="007C6C80">
            <w:pPr>
              <w:pStyle w:val="TableText"/>
            </w:pPr>
            <w:r w:rsidRPr="00D76C38">
              <w:t>American Indian or Alaska Native</w:t>
            </w:r>
          </w:p>
        </w:tc>
        <w:tc>
          <w:tcPr>
            <w:tcW w:w="1160" w:type="dxa"/>
            <w:vAlign w:val="center"/>
          </w:tcPr>
          <w:p w14:paraId="0136AD1F" w14:textId="77777777" w:rsidR="007C6C80" w:rsidRPr="005C4DC5" w:rsidRDefault="007C6C80" w:rsidP="007C6C80">
            <w:pPr>
              <w:pStyle w:val="TableTextCentered"/>
              <w:rPr>
                <w:rFonts w:ascii="Calibri" w:eastAsia="Calibri" w:hAnsi="Calibri" w:cs="Times New Roman"/>
              </w:rPr>
            </w:pPr>
            <w:r w:rsidRPr="00962463">
              <w:t>1</w:t>
            </w:r>
          </w:p>
        </w:tc>
        <w:tc>
          <w:tcPr>
            <w:tcW w:w="1325" w:type="dxa"/>
            <w:vAlign w:val="center"/>
          </w:tcPr>
          <w:p w14:paraId="299C3722" w14:textId="4120E208" w:rsidR="007C6C80" w:rsidRPr="005C4DC5" w:rsidRDefault="009D59A1" w:rsidP="007C6C80">
            <w:pPr>
              <w:pStyle w:val="TableTextCentered"/>
              <w:rPr>
                <w:rFonts w:ascii="Calibri" w:eastAsia="Calibri" w:hAnsi="Calibri" w:cs="Times New Roman"/>
              </w:rPr>
            </w:pPr>
            <w:r>
              <w:t>—</w:t>
            </w:r>
          </w:p>
        </w:tc>
        <w:tc>
          <w:tcPr>
            <w:tcW w:w="1326" w:type="dxa"/>
            <w:vAlign w:val="center"/>
          </w:tcPr>
          <w:p w14:paraId="68FBE805" w14:textId="258C2D7E" w:rsidR="007C6C80" w:rsidRPr="005C4DC5" w:rsidRDefault="009D59A1" w:rsidP="007C6C80">
            <w:pPr>
              <w:pStyle w:val="TableTextCentered"/>
              <w:rPr>
                <w:rFonts w:ascii="Calibri" w:eastAsia="Calibri" w:hAnsi="Calibri" w:cs="Times New Roman"/>
              </w:rPr>
            </w:pPr>
            <w:r>
              <w:t>—</w:t>
            </w:r>
          </w:p>
        </w:tc>
        <w:tc>
          <w:tcPr>
            <w:tcW w:w="1325" w:type="dxa"/>
            <w:vAlign w:val="center"/>
          </w:tcPr>
          <w:p w14:paraId="2300F6E6" w14:textId="08671728" w:rsidR="007C6C80" w:rsidRPr="005C4DC5" w:rsidRDefault="009D59A1" w:rsidP="007C6C80">
            <w:pPr>
              <w:pStyle w:val="TableTextCentered"/>
              <w:rPr>
                <w:rFonts w:ascii="Calibri" w:eastAsia="Calibri" w:hAnsi="Calibri" w:cs="Times New Roman"/>
              </w:rPr>
            </w:pPr>
            <w:r>
              <w:t>—</w:t>
            </w:r>
          </w:p>
        </w:tc>
        <w:tc>
          <w:tcPr>
            <w:tcW w:w="1336" w:type="dxa"/>
            <w:vAlign w:val="center"/>
          </w:tcPr>
          <w:p w14:paraId="770CA713" w14:textId="77777777" w:rsidR="007C6C80" w:rsidRPr="005C4DC5" w:rsidRDefault="007C6C80" w:rsidP="007C6C80">
            <w:pPr>
              <w:pStyle w:val="TableTextCentered"/>
              <w:rPr>
                <w:rFonts w:ascii="Calibri" w:eastAsia="Calibri" w:hAnsi="Calibri" w:cs="Times New Roman"/>
              </w:rPr>
            </w:pPr>
            <w:r w:rsidRPr="00962463">
              <w:t>28.5</w:t>
            </w:r>
          </w:p>
        </w:tc>
      </w:tr>
      <w:tr w:rsidR="007C6C80" w:rsidRPr="005C4DC5" w14:paraId="2438B7BE" w14:textId="77777777">
        <w:trPr>
          <w:cnfStyle w:val="000000100000" w:firstRow="0" w:lastRow="0" w:firstColumn="0" w:lastColumn="0" w:oddVBand="0" w:evenVBand="0" w:oddHBand="1" w:evenHBand="0" w:firstRowFirstColumn="0" w:firstRowLastColumn="0" w:lastRowFirstColumn="0" w:lastRowLastColumn="0"/>
        </w:trPr>
        <w:tc>
          <w:tcPr>
            <w:tcW w:w="2872" w:type="dxa"/>
          </w:tcPr>
          <w:p w14:paraId="311AEA63" w14:textId="77777777" w:rsidR="007C6C80" w:rsidRPr="00D76C38" w:rsidRDefault="007C6C80" w:rsidP="007C6C80">
            <w:pPr>
              <w:pStyle w:val="TableText"/>
              <w:rPr>
                <w:spacing w:val="-4"/>
              </w:rPr>
            </w:pPr>
            <w:r w:rsidRPr="00D76C38">
              <w:t>Asian</w:t>
            </w:r>
          </w:p>
        </w:tc>
        <w:tc>
          <w:tcPr>
            <w:tcW w:w="1160" w:type="dxa"/>
            <w:vAlign w:val="center"/>
          </w:tcPr>
          <w:p w14:paraId="709EA9EF" w14:textId="77777777" w:rsidR="007C6C80" w:rsidRPr="005C4DC5" w:rsidRDefault="007C6C80" w:rsidP="007C6C80">
            <w:pPr>
              <w:pStyle w:val="TableTextCentered"/>
              <w:rPr>
                <w:rFonts w:ascii="Calibri" w:eastAsia="Calibri" w:hAnsi="Calibri" w:cs="Times New Roman"/>
              </w:rPr>
            </w:pPr>
            <w:r w:rsidRPr="00962463">
              <w:t>19</w:t>
            </w:r>
          </w:p>
        </w:tc>
        <w:tc>
          <w:tcPr>
            <w:tcW w:w="1325" w:type="dxa"/>
            <w:vAlign w:val="center"/>
          </w:tcPr>
          <w:p w14:paraId="11EA2B17" w14:textId="77777777" w:rsidR="007C6C80" w:rsidRPr="005C4DC5" w:rsidRDefault="007C6C80" w:rsidP="007C6C80">
            <w:pPr>
              <w:pStyle w:val="TableTextCentered"/>
              <w:rPr>
                <w:rFonts w:ascii="Calibri" w:eastAsia="Calibri" w:hAnsi="Calibri" w:cs="Times New Roman"/>
              </w:rPr>
            </w:pPr>
            <w:r w:rsidRPr="00962463">
              <w:t>11.1</w:t>
            </w:r>
          </w:p>
        </w:tc>
        <w:tc>
          <w:tcPr>
            <w:tcW w:w="1326" w:type="dxa"/>
            <w:vAlign w:val="center"/>
          </w:tcPr>
          <w:p w14:paraId="5F83CF2B" w14:textId="77777777" w:rsidR="007C6C80" w:rsidRPr="005C4DC5" w:rsidRDefault="007C6C80" w:rsidP="007C6C80">
            <w:pPr>
              <w:pStyle w:val="TableTextCentered"/>
              <w:rPr>
                <w:rFonts w:ascii="Calibri" w:eastAsia="Calibri" w:hAnsi="Calibri" w:cs="Times New Roman"/>
              </w:rPr>
            </w:pPr>
            <w:r w:rsidRPr="00962463">
              <w:t>6.3</w:t>
            </w:r>
          </w:p>
        </w:tc>
        <w:tc>
          <w:tcPr>
            <w:tcW w:w="1325" w:type="dxa"/>
            <w:vAlign w:val="center"/>
          </w:tcPr>
          <w:p w14:paraId="5EAF9F34" w14:textId="77777777" w:rsidR="007C6C80" w:rsidRPr="005C4DC5" w:rsidRDefault="007C6C80" w:rsidP="007C6C80">
            <w:pPr>
              <w:pStyle w:val="TableTextCentered"/>
              <w:rPr>
                <w:rFonts w:ascii="Calibri" w:eastAsia="Calibri" w:hAnsi="Calibri" w:cs="Times New Roman"/>
              </w:rPr>
            </w:pPr>
            <w:r w:rsidRPr="00962463">
              <w:t>0.0</w:t>
            </w:r>
          </w:p>
        </w:tc>
        <w:tc>
          <w:tcPr>
            <w:tcW w:w="1336" w:type="dxa"/>
            <w:vAlign w:val="center"/>
          </w:tcPr>
          <w:p w14:paraId="127B6E07" w14:textId="77777777" w:rsidR="007C6C80" w:rsidRPr="005C4DC5" w:rsidRDefault="007C6C80" w:rsidP="007C6C80">
            <w:pPr>
              <w:pStyle w:val="TableTextCentered"/>
              <w:rPr>
                <w:rFonts w:ascii="Calibri" w:eastAsia="Calibri" w:hAnsi="Calibri" w:cs="Times New Roman"/>
              </w:rPr>
            </w:pPr>
            <w:r w:rsidRPr="00962463">
              <w:t>11.8</w:t>
            </w:r>
          </w:p>
        </w:tc>
      </w:tr>
      <w:tr w:rsidR="007C6C80" w:rsidRPr="005C4DC5" w14:paraId="63F78040" w14:textId="77777777">
        <w:tc>
          <w:tcPr>
            <w:tcW w:w="2872" w:type="dxa"/>
          </w:tcPr>
          <w:p w14:paraId="2EEDCC84" w14:textId="77777777" w:rsidR="007C6C80" w:rsidRPr="00D76C38" w:rsidRDefault="007C6C80" w:rsidP="007C6C80">
            <w:pPr>
              <w:pStyle w:val="TableText"/>
            </w:pPr>
            <w:r w:rsidRPr="00D76C38">
              <w:t>Black or African American</w:t>
            </w:r>
          </w:p>
        </w:tc>
        <w:tc>
          <w:tcPr>
            <w:tcW w:w="1160" w:type="dxa"/>
            <w:vAlign w:val="center"/>
          </w:tcPr>
          <w:p w14:paraId="73CBAB48" w14:textId="77777777" w:rsidR="007C6C80" w:rsidRPr="005C4DC5" w:rsidRDefault="007C6C80" w:rsidP="007C6C80">
            <w:pPr>
              <w:pStyle w:val="TableTextCentered"/>
              <w:rPr>
                <w:rFonts w:ascii="Calibri" w:eastAsia="Calibri" w:hAnsi="Calibri" w:cs="Times New Roman"/>
              </w:rPr>
            </w:pPr>
            <w:r w:rsidRPr="00962463">
              <w:t>40</w:t>
            </w:r>
          </w:p>
        </w:tc>
        <w:tc>
          <w:tcPr>
            <w:tcW w:w="1325" w:type="dxa"/>
            <w:vAlign w:val="center"/>
          </w:tcPr>
          <w:p w14:paraId="6776E65C" w14:textId="77777777" w:rsidR="007C6C80" w:rsidRPr="005C4DC5" w:rsidRDefault="007C6C80" w:rsidP="007C6C80">
            <w:pPr>
              <w:pStyle w:val="TableTextCentered"/>
              <w:rPr>
                <w:rFonts w:ascii="Calibri" w:eastAsia="Calibri" w:hAnsi="Calibri" w:cs="Times New Roman"/>
              </w:rPr>
            </w:pPr>
            <w:r w:rsidRPr="00962463">
              <w:t>16.1</w:t>
            </w:r>
          </w:p>
        </w:tc>
        <w:tc>
          <w:tcPr>
            <w:tcW w:w="1326" w:type="dxa"/>
            <w:vAlign w:val="center"/>
          </w:tcPr>
          <w:p w14:paraId="57704557" w14:textId="77777777" w:rsidR="007C6C80" w:rsidRPr="005C4DC5" w:rsidRDefault="007C6C80" w:rsidP="007C6C80">
            <w:pPr>
              <w:pStyle w:val="TableTextCentered"/>
              <w:rPr>
                <w:rFonts w:ascii="Calibri" w:eastAsia="Calibri" w:hAnsi="Calibri" w:cs="Times New Roman"/>
              </w:rPr>
            </w:pPr>
            <w:r w:rsidRPr="00962463">
              <w:t>6.3</w:t>
            </w:r>
          </w:p>
        </w:tc>
        <w:tc>
          <w:tcPr>
            <w:tcW w:w="1325" w:type="dxa"/>
            <w:vAlign w:val="center"/>
          </w:tcPr>
          <w:p w14:paraId="0921065B" w14:textId="77777777" w:rsidR="007C6C80" w:rsidRPr="005C4DC5" w:rsidRDefault="007C6C80" w:rsidP="007C6C80">
            <w:pPr>
              <w:pStyle w:val="TableTextCentered"/>
              <w:rPr>
                <w:rFonts w:ascii="Calibri" w:eastAsia="Calibri" w:hAnsi="Calibri" w:cs="Times New Roman"/>
              </w:rPr>
            </w:pPr>
            <w:r w:rsidRPr="00962463">
              <w:t>12.5</w:t>
            </w:r>
          </w:p>
        </w:tc>
        <w:tc>
          <w:tcPr>
            <w:tcW w:w="1336" w:type="dxa"/>
            <w:vAlign w:val="center"/>
          </w:tcPr>
          <w:p w14:paraId="52FD8C2D" w14:textId="77777777" w:rsidR="007C6C80" w:rsidRPr="005C4DC5" w:rsidRDefault="007C6C80" w:rsidP="007C6C80">
            <w:pPr>
              <w:pStyle w:val="TableTextCentered"/>
              <w:rPr>
                <w:rFonts w:ascii="Calibri" w:eastAsia="Calibri" w:hAnsi="Calibri" w:cs="Times New Roman"/>
              </w:rPr>
            </w:pPr>
            <w:r w:rsidRPr="00962463">
              <w:t>22.5</w:t>
            </w:r>
          </w:p>
        </w:tc>
      </w:tr>
      <w:tr w:rsidR="007C6C80" w:rsidRPr="005C4DC5" w14:paraId="6A3F962A" w14:textId="77777777">
        <w:trPr>
          <w:cnfStyle w:val="000000100000" w:firstRow="0" w:lastRow="0" w:firstColumn="0" w:lastColumn="0" w:oddVBand="0" w:evenVBand="0" w:oddHBand="1" w:evenHBand="0" w:firstRowFirstColumn="0" w:firstRowLastColumn="0" w:lastRowFirstColumn="0" w:lastRowLastColumn="0"/>
        </w:trPr>
        <w:tc>
          <w:tcPr>
            <w:tcW w:w="2872" w:type="dxa"/>
          </w:tcPr>
          <w:p w14:paraId="28FFF24A" w14:textId="77777777" w:rsidR="007C6C80" w:rsidRPr="00D76C38" w:rsidRDefault="007C6C80" w:rsidP="007C6C80">
            <w:pPr>
              <w:pStyle w:val="TableText"/>
            </w:pPr>
            <w:r w:rsidRPr="00D76C38">
              <w:t>Hispanic or Latino</w:t>
            </w:r>
          </w:p>
        </w:tc>
        <w:tc>
          <w:tcPr>
            <w:tcW w:w="1160" w:type="dxa"/>
            <w:vAlign w:val="center"/>
          </w:tcPr>
          <w:p w14:paraId="7DFECEF4" w14:textId="77777777" w:rsidR="007C6C80" w:rsidRPr="005C4DC5" w:rsidRDefault="007C6C80" w:rsidP="007C6C80">
            <w:pPr>
              <w:pStyle w:val="TableTextCentered"/>
              <w:rPr>
                <w:rFonts w:ascii="Calibri" w:eastAsia="Calibri" w:hAnsi="Calibri" w:cs="Times New Roman"/>
              </w:rPr>
            </w:pPr>
            <w:r w:rsidRPr="00962463">
              <w:t>272</w:t>
            </w:r>
          </w:p>
        </w:tc>
        <w:tc>
          <w:tcPr>
            <w:tcW w:w="1325" w:type="dxa"/>
            <w:vAlign w:val="center"/>
          </w:tcPr>
          <w:p w14:paraId="3356712F" w14:textId="77777777" w:rsidR="007C6C80" w:rsidRPr="005C4DC5" w:rsidRDefault="007C6C80" w:rsidP="007C6C80">
            <w:pPr>
              <w:pStyle w:val="TableTextCentered"/>
              <w:rPr>
                <w:rFonts w:ascii="Calibri" w:eastAsia="Calibri" w:hAnsi="Calibri" w:cs="Times New Roman"/>
              </w:rPr>
            </w:pPr>
            <w:r w:rsidRPr="00962463">
              <w:t>46.4</w:t>
            </w:r>
          </w:p>
        </w:tc>
        <w:tc>
          <w:tcPr>
            <w:tcW w:w="1326" w:type="dxa"/>
            <w:vAlign w:val="center"/>
          </w:tcPr>
          <w:p w14:paraId="1640EC5F" w14:textId="77777777" w:rsidR="007C6C80" w:rsidRPr="005C4DC5" w:rsidRDefault="007C6C80" w:rsidP="007C6C80">
            <w:pPr>
              <w:pStyle w:val="TableTextCentered"/>
              <w:rPr>
                <w:rFonts w:ascii="Calibri" w:eastAsia="Calibri" w:hAnsi="Calibri" w:cs="Times New Roman"/>
              </w:rPr>
            </w:pPr>
            <w:r w:rsidRPr="00962463">
              <w:t>27.3</w:t>
            </w:r>
          </w:p>
        </w:tc>
        <w:tc>
          <w:tcPr>
            <w:tcW w:w="1325" w:type="dxa"/>
            <w:vAlign w:val="center"/>
          </w:tcPr>
          <w:p w14:paraId="53B8B940" w14:textId="77777777" w:rsidR="007C6C80" w:rsidRPr="005C4DC5" w:rsidRDefault="007C6C80" w:rsidP="007C6C80">
            <w:pPr>
              <w:pStyle w:val="TableTextCentered"/>
              <w:rPr>
                <w:rFonts w:ascii="Calibri" w:eastAsia="Calibri" w:hAnsi="Calibri" w:cs="Times New Roman"/>
              </w:rPr>
            </w:pPr>
            <w:r w:rsidRPr="00962463">
              <w:t>30.9</w:t>
            </w:r>
          </w:p>
        </w:tc>
        <w:tc>
          <w:tcPr>
            <w:tcW w:w="1336" w:type="dxa"/>
            <w:vAlign w:val="center"/>
          </w:tcPr>
          <w:p w14:paraId="70A7A3B0" w14:textId="77777777" w:rsidR="007C6C80" w:rsidRPr="005C4DC5" w:rsidRDefault="007C6C80" w:rsidP="007C6C80">
            <w:pPr>
              <w:pStyle w:val="TableTextCentered"/>
              <w:rPr>
                <w:rFonts w:ascii="Calibri" w:eastAsia="Calibri" w:hAnsi="Calibri" w:cs="Times New Roman"/>
              </w:rPr>
            </w:pPr>
            <w:r w:rsidRPr="00962463">
              <w:t>31.3</w:t>
            </w:r>
          </w:p>
        </w:tc>
      </w:tr>
      <w:tr w:rsidR="007C6C80" w:rsidRPr="005C4DC5" w14:paraId="2D2C478A" w14:textId="77777777">
        <w:tc>
          <w:tcPr>
            <w:tcW w:w="2872" w:type="dxa"/>
          </w:tcPr>
          <w:p w14:paraId="2470B395" w14:textId="77777777" w:rsidR="007C6C80" w:rsidRPr="00D76C38" w:rsidRDefault="007C6C80" w:rsidP="007C6C80">
            <w:pPr>
              <w:pStyle w:val="TableText"/>
            </w:pPr>
            <w:r w:rsidRPr="00D76C38">
              <w:t>Multi-Race, Not Hispanic or Latino</w:t>
            </w:r>
          </w:p>
        </w:tc>
        <w:tc>
          <w:tcPr>
            <w:tcW w:w="1160" w:type="dxa"/>
            <w:vAlign w:val="center"/>
          </w:tcPr>
          <w:p w14:paraId="12A62B4E" w14:textId="77777777" w:rsidR="007C6C80" w:rsidRPr="005C4DC5" w:rsidRDefault="007C6C80" w:rsidP="007C6C80">
            <w:pPr>
              <w:pStyle w:val="TableTextCentered"/>
              <w:rPr>
                <w:rFonts w:ascii="Calibri" w:eastAsia="Calibri" w:hAnsi="Calibri" w:cs="Times New Roman"/>
              </w:rPr>
            </w:pPr>
            <w:r w:rsidRPr="00962463">
              <w:t>45</w:t>
            </w:r>
          </w:p>
        </w:tc>
        <w:tc>
          <w:tcPr>
            <w:tcW w:w="1325" w:type="dxa"/>
            <w:vAlign w:val="center"/>
          </w:tcPr>
          <w:p w14:paraId="0BD81074" w14:textId="77777777" w:rsidR="007C6C80" w:rsidRPr="005C4DC5" w:rsidRDefault="007C6C80" w:rsidP="007C6C80">
            <w:pPr>
              <w:pStyle w:val="TableTextCentered"/>
              <w:rPr>
                <w:rFonts w:ascii="Calibri" w:eastAsia="Calibri" w:hAnsi="Calibri" w:cs="Times New Roman"/>
              </w:rPr>
            </w:pPr>
            <w:r w:rsidRPr="00962463">
              <w:t>42.0</w:t>
            </w:r>
          </w:p>
        </w:tc>
        <w:tc>
          <w:tcPr>
            <w:tcW w:w="1326" w:type="dxa"/>
            <w:vAlign w:val="center"/>
          </w:tcPr>
          <w:p w14:paraId="7AFBDFB2" w14:textId="77777777" w:rsidR="007C6C80" w:rsidRPr="005C4DC5" w:rsidRDefault="007C6C80" w:rsidP="007C6C80">
            <w:pPr>
              <w:pStyle w:val="TableTextCentered"/>
              <w:rPr>
                <w:rFonts w:ascii="Calibri" w:eastAsia="Calibri" w:hAnsi="Calibri" w:cs="Times New Roman"/>
              </w:rPr>
            </w:pPr>
            <w:r w:rsidRPr="00962463">
              <w:t>31.3</w:t>
            </w:r>
          </w:p>
        </w:tc>
        <w:tc>
          <w:tcPr>
            <w:tcW w:w="1325" w:type="dxa"/>
            <w:vAlign w:val="center"/>
          </w:tcPr>
          <w:p w14:paraId="2BC19A4A" w14:textId="77777777" w:rsidR="007C6C80" w:rsidRPr="005C4DC5" w:rsidRDefault="007C6C80" w:rsidP="007C6C80">
            <w:pPr>
              <w:pStyle w:val="TableTextCentered"/>
              <w:rPr>
                <w:rFonts w:ascii="Calibri" w:eastAsia="Calibri" w:hAnsi="Calibri" w:cs="Times New Roman"/>
              </w:rPr>
            </w:pPr>
            <w:r w:rsidRPr="00962463">
              <w:t>15.6</w:t>
            </w:r>
          </w:p>
        </w:tc>
        <w:tc>
          <w:tcPr>
            <w:tcW w:w="1336" w:type="dxa"/>
            <w:vAlign w:val="center"/>
          </w:tcPr>
          <w:p w14:paraId="3D48CEA4" w14:textId="77777777" w:rsidR="007C6C80" w:rsidRPr="005C4DC5" w:rsidRDefault="007C6C80" w:rsidP="007C6C80">
            <w:pPr>
              <w:pStyle w:val="TableTextCentered"/>
              <w:rPr>
                <w:rFonts w:ascii="Calibri" w:eastAsia="Calibri" w:hAnsi="Calibri" w:cs="Times New Roman"/>
              </w:rPr>
            </w:pPr>
            <w:r w:rsidRPr="00962463">
              <w:t>20.6</w:t>
            </w:r>
          </w:p>
        </w:tc>
      </w:tr>
      <w:tr w:rsidR="007C6C80" w:rsidRPr="005C4DC5" w14:paraId="303DE0F5" w14:textId="77777777">
        <w:trPr>
          <w:cnfStyle w:val="000000100000" w:firstRow="0" w:lastRow="0" w:firstColumn="0" w:lastColumn="0" w:oddVBand="0" w:evenVBand="0" w:oddHBand="1" w:evenHBand="0" w:firstRowFirstColumn="0" w:firstRowLastColumn="0" w:lastRowFirstColumn="0" w:lastRowLastColumn="0"/>
        </w:trPr>
        <w:tc>
          <w:tcPr>
            <w:tcW w:w="2872" w:type="dxa"/>
          </w:tcPr>
          <w:p w14:paraId="16C14A6F" w14:textId="610B8A8E" w:rsidR="007C6C80" w:rsidRPr="00D76C38" w:rsidRDefault="007C6C80" w:rsidP="007C6C80">
            <w:pPr>
              <w:pStyle w:val="TableText"/>
            </w:pPr>
            <w:r w:rsidRPr="00D76C38">
              <w:t xml:space="preserve">Native Hawaiian or Other </w:t>
            </w:r>
            <w:r>
              <w:br/>
            </w:r>
            <w:r w:rsidRPr="00D76C38">
              <w:t>Pacific Islander</w:t>
            </w:r>
          </w:p>
        </w:tc>
        <w:tc>
          <w:tcPr>
            <w:tcW w:w="1160" w:type="dxa"/>
            <w:vAlign w:val="center"/>
          </w:tcPr>
          <w:p w14:paraId="10513AE0" w14:textId="32D17C94" w:rsidR="007C6C80" w:rsidRPr="005C4DC5" w:rsidRDefault="009D59A1" w:rsidP="007C6C80">
            <w:pPr>
              <w:pStyle w:val="TableTextCentered"/>
              <w:rPr>
                <w:rFonts w:ascii="Calibri" w:eastAsia="Calibri" w:hAnsi="Calibri" w:cs="Times New Roman"/>
              </w:rPr>
            </w:pPr>
            <w:r>
              <w:t>—</w:t>
            </w:r>
          </w:p>
        </w:tc>
        <w:tc>
          <w:tcPr>
            <w:tcW w:w="1325" w:type="dxa"/>
            <w:vAlign w:val="center"/>
          </w:tcPr>
          <w:p w14:paraId="174C5FD8" w14:textId="25F03F1F" w:rsidR="007C6C80" w:rsidRPr="005C4DC5" w:rsidRDefault="009D59A1" w:rsidP="007C6C80">
            <w:pPr>
              <w:pStyle w:val="TableTextCentered"/>
              <w:rPr>
                <w:rFonts w:ascii="Calibri" w:eastAsia="Calibri" w:hAnsi="Calibri" w:cs="Times New Roman"/>
              </w:rPr>
            </w:pPr>
            <w:r>
              <w:t>—</w:t>
            </w:r>
          </w:p>
        </w:tc>
        <w:tc>
          <w:tcPr>
            <w:tcW w:w="1326" w:type="dxa"/>
            <w:vAlign w:val="center"/>
          </w:tcPr>
          <w:p w14:paraId="6805AB59" w14:textId="0CB246FB" w:rsidR="007C6C80" w:rsidRPr="005C4DC5" w:rsidRDefault="009D59A1" w:rsidP="007C6C80">
            <w:pPr>
              <w:pStyle w:val="TableTextCentered"/>
              <w:rPr>
                <w:rFonts w:ascii="Calibri" w:eastAsia="Calibri" w:hAnsi="Calibri" w:cs="Times New Roman"/>
              </w:rPr>
            </w:pPr>
            <w:r>
              <w:t>—</w:t>
            </w:r>
          </w:p>
        </w:tc>
        <w:tc>
          <w:tcPr>
            <w:tcW w:w="1325" w:type="dxa"/>
            <w:vAlign w:val="center"/>
          </w:tcPr>
          <w:p w14:paraId="3C8B52EB" w14:textId="03ADB961" w:rsidR="007C6C80" w:rsidRPr="005C4DC5" w:rsidRDefault="009D59A1" w:rsidP="007C6C80">
            <w:pPr>
              <w:pStyle w:val="TableTextCentered"/>
              <w:rPr>
                <w:rFonts w:ascii="Calibri" w:eastAsia="Calibri" w:hAnsi="Calibri" w:cs="Times New Roman"/>
              </w:rPr>
            </w:pPr>
            <w:r>
              <w:t>—</w:t>
            </w:r>
          </w:p>
        </w:tc>
        <w:tc>
          <w:tcPr>
            <w:tcW w:w="1336" w:type="dxa"/>
            <w:vAlign w:val="center"/>
          </w:tcPr>
          <w:p w14:paraId="47F8D631" w14:textId="77777777" w:rsidR="007C6C80" w:rsidRPr="005C4DC5" w:rsidRDefault="007C6C80" w:rsidP="007C6C80">
            <w:pPr>
              <w:pStyle w:val="TableTextCentered"/>
              <w:rPr>
                <w:rFonts w:ascii="Calibri" w:eastAsia="Calibri" w:hAnsi="Calibri" w:cs="Times New Roman"/>
              </w:rPr>
            </w:pPr>
            <w:r w:rsidRPr="00962463">
              <w:t>24.3</w:t>
            </w:r>
          </w:p>
        </w:tc>
      </w:tr>
      <w:tr w:rsidR="007C6C80" w:rsidRPr="005C4DC5" w14:paraId="4869205E" w14:textId="77777777">
        <w:tc>
          <w:tcPr>
            <w:tcW w:w="2872" w:type="dxa"/>
          </w:tcPr>
          <w:p w14:paraId="50EBD199" w14:textId="77777777" w:rsidR="007C6C80" w:rsidRPr="00D76C38" w:rsidRDefault="007C6C80" w:rsidP="007C6C80">
            <w:pPr>
              <w:pStyle w:val="TableText"/>
            </w:pPr>
            <w:r w:rsidRPr="00D76C38">
              <w:t>White</w:t>
            </w:r>
          </w:p>
        </w:tc>
        <w:tc>
          <w:tcPr>
            <w:tcW w:w="1160" w:type="dxa"/>
            <w:vAlign w:val="center"/>
          </w:tcPr>
          <w:p w14:paraId="01D4B613" w14:textId="77777777" w:rsidR="007C6C80" w:rsidRPr="005C4DC5" w:rsidRDefault="007C6C80" w:rsidP="007C6C80">
            <w:pPr>
              <w:pStyle w:val="TableTextCentered"/>
              <w:rPr>
                <w:rFonts w:ascii="Calibri" w:eastAsia="Calibri" w:hAnsi="Calibri" w:cs="Times New Roman"/>
              </w:rPr>
            </w:pPr>
            <w:r w:rsidRPr="00962463">
              <w:t>1,573</w:t>
            </w:r>
          </w:p>
        </w:tc>
        <w:tc>
          <w:tcPr>
            <w:tcW w:w="1325" w:type="dxa"/>
            <w:vAlign w:val="center"/>
          </w:tcPr>
          <w:p w14:paraId="5859A20F" w14:textId="77777777" w:rsidR="007C6C80" w:rsidRPr="005C4DC5" w:rsidRDefault="007C6C80" w:rsidP="007C6C80">
            <w:pPr>
              <w:pStyle w:val="TableTextCentered"/>
              <w:rPr>
                <w:rFonts w:ascii="Calibri" w:eastAsia="Calibri" w:hAnsi="Calibri" w:cs="Times New Roman"/>
              </w:rPr>
            </w:pPr>
            <w:r w:rsidRPr="00962463">
              <w:t>31.9</w:t>
            </w:r>
          </w:p>
        </w:tc>
        <w:tc>
          <w:tcPr>
            <w:tcW w:w="1326" w:type="dxa"/>
            <w:vAlign w:val="center"/>
          </w:tcPr>
          <w:p w14:paraId="01AB0B46" w14:textId="77777777" w:rsidR="007C6C80" w:rsidRPr="005C4DC5" w:rsidRDefault="007C6C80" w:rsidP="007C6C80">
            <w:pPr>
              <w:pStyle w:val="TableTextCentered"/>
              <w:rPr>
                <w:rFonts w:ascii="Calibri" w:eastAsia="Calibri" w:hAnsi="Calibri" w:cs="Times New Roman"/>
              </w:rPr>
            </w:pPr>
            <w:r w:rsidRPr="00962463">
              <w:t>21.1</w:t>
            </w:r>
          </w:p>
        </w:tc>
        <w:tc>
          <w:tcPr>
            <w:tcW w:w="1325" w:type="dxa"/>
            <w:vAlign w:val="center"/>
          </w:tcPr>
          <w:p w14:paraId="19DC1D2D" w14:textId="77777777" w:rsidR="007C6C80" w:rsidRPr="005C4DC5" w:rsidRDefault="007C6C80" w:rsidP="007C6C80">
            <w:pPr>
              <w:pStyle w:val="TableTextCentered"/>
              <w:rPr>
                <w:rFonts w:ascii="Calibri" w:eastAsia="Calibri" w:hAnsi="Calibri" w:cs="Times New Roman"/>
              </w:rPr>
            </w:pPr>
            <w:r w:rsidRPr="00962463">
              <w:t>19.3</w:t>
            </w:r>
          </w:p>
        </w:tc>
        <w:tc>
          <w:tcPr>
            <w:tcW w:w="1336" w:type="dxa"/>
            <w:vAlign w:val="center"/>
          </w:tcPr>
          <w:p w14:paraId="2C58094A" w14:textId="77777777" w:rsidR="007C6C80" w:rsidRPr="005C4DC5" w:rsidRDefault="007C6C80" w:rsidP="007C6C80">
            <w:pPr>
              <w:pStyle w:val="TableTextCentered"/>
              <w:rPr>
                <w:rFonts w:ascii="Calibri" w:eastAsia="Calibri" w:hAnsi="Calibri" w:cs="Times New Roman"/>
              </w:rPr>
            </w:pPr>
            <w:r w:rsidRPr="00962463">
              <w:t>14.4</w:t>
            </w:r>
          </w:p>
        </w:tc>
      </w:tr>
    </w:tbl>
    <w:p w14:paraId="040B90BE" w14:textId="77777777" w:rsidR="007C6C80" w:rsidRPr="005C4DC5" w:rsidRDefault="007C6C80" w:rsidP="00F95DDA">
      <w:pPr>
        <w:pStyle w:val="TableNote"/>
        <w:rPr>
          <w:rFonts w:ascii="Calibri" w:eastAsia="Calibri" w:hAnsi="Calibri"/>
          <w:szCs w:val="20"/>
        </w:rPr>
      </w:pPr>
      <w:r w:rsidRPr="005C4DC5">
        <w:rPr>
          <w:vertAlign w:val="superscript"/>
        </w:rPr>
        <w:t>a</w:t>
      </w:r>
      <w:r w:rsidRPr="005C4DC5" w:rsidDel="00305C73">
        <w:t xml:space="preserve"> </w:t>
      </w:r>
      <w:r w:rsidRPr="00CB0607">
        <w:rPr>
          <w:shd w:val="clear" w:color="auto" w:fill="FFFFFF" w:themeFill="background1"/>
        </w:rPr>
        <w:t xml:space="preserve">The percentage of </w:t>
      </w:r>
      <w:r w:rsidRPr="007C6C80">
        <w:t>students</w:t>
      </w:r>
      <w:r w:rsidRPr="00CB0607">
        <w:rPr>
          <w:shd w:val="clear" w:color="auto" w:fill="FFFFFF" w:themeFill="background1"/>
        </w:rPr>
        <w:t xml:space="preserve"> absent 10 percent or more of their total number of student days of membership in a school</w:t>
      </w:r>
      <w:r w:rsidRPr="005C4DC5">
        <w:t>.</w:t>
      </w:r>
    </w:p>
    <w:p w14:paraId="12CF5D47" w14:textId="77777777" w:rsidR="007C6C80" w:rsidRPr="00100D09" w:rsidRDefault="007C6C80" w:rsidP="00E4697B">
      <w:pPr>
        <w:sectPr w:rsidR="007C6C80" w:rsidRPr="00100D09" w:rsidSect="00925796">
          <w:footerReference w:type="default" r:id="rId109"/>
          <w:pgSz w:w="12240" w:h="15840" w:code="1"/>
          <w:pgMar w:top="1440" w:right="1440" w:bottom="1440" w:left="1440" w:header="720" w:footer="720" w:gutter="0"/>
          <w:pgNumType w:start="1"/>
          <w:cols w:space="720"/>
          <w:docGrid w:linePitch="360"/>
        </w:sectPr>
      </w:pPr>
    </w:p>
    <w:p w14:paraId="4618F63A" w14:textId="54A22A19" w:rsidR="007C6C80" w:rsidRPr="00CB0607" w:rsidRDefault="007C6C80" w:rsidP="007C6C80">
      <w:pPr>
        <w:pStyle w:val="TableTitle0"/>
        <w:spacing w:before="0"/>
        <w:rPr>
          <w:szCs w:val="20"/>
        </w:rPr>
      </w:pPr>
      <w:r w:rsidRPr="00CB0607">
        <w:lastRenderedPageBreak/>
        <w:t xml:space="preserve">Table </w:t>
      </w:r>
      <w:r>
        <w:t>D</w:t>
      </w:r>
      <w:r w:rsidRPr="00CB0607">
        <w:t xml:space="preserve">4. </w:t>
      </w:r>
      <w:r w:rsidR="009D59A1">
        <w:t xml:space="preserve">Northbridge Public Schools: </w:t>
      </w:r>
      <w:r w:rsidRPr="00CB0607">
        <w:t>Chapter 70 State Aid, and Net School Spending Fiscal Years, 20</w:t>
      </w:r>
      <w:r>
        <w:t>21</w:t>
      </w:r>
      <w:r w:rsidRPr="00CB0607">
        <w:t>-202</w:t>
      </w:r>
      <w:r>
        <w:t>3</w:t>
      </w:r>
      <w:r w:rsidRPr="00CB0607">
        <w:rPr>
          <w:szCs w:val="20"/>
        </w:rPr>
        <w:t xml:space="preserve"> </w:t>
      </w:r>
    </w:p>
    <w:tbl>
      <w:tblPr>
        <w:tblStyle w:val="MSVTable11"/>
        <w:tblW w:w="5003" w:type="pct"/>
        <w:tblLayout w:type="fixed"/>
        <w:tblLook w:val="0660" w:firstRow="1" w:lastRow="1" w:firstColumn="0" w:lastColumn="0" w:noHBand="1" w:noVBand="1"/>
      </w:tblPr>
      <w:tblGrid>
        <w:gridCol w:w="3772"/>
        <w:gridCol w:w="3060"/>
        <w:gridCol w:w="3060"/>
        <w:gridCol w:w="3060"/>
      </w:tblGrid>
      <w:tr w:rsidR="007C6C80" w:rsidRPr="00CB0607" w14:paraId="5F3C6C42" w14:textId="77777777" w:rsidTr="00812B48">
        <w:trPr>
          <w:cnfStyle w:val="100000000000" w:firstRow="1" w:lastRow="0" w:firstColumn="0" w:lastColumn="0" w:oddVBand="0" w:evenVBand="0" w:oddHBand="0" w:evenHBand="0" w:firstRowFirstColumn="0" w:firstRowLastColumn="0" w:lastRowFirstColumn="0" w:lastRowLastColumn="0"/>
          <w:tblHeader/>
        </w:trPr>
        <w:tc>
          <w:tcPr>
            <w:tcW w:w="3772" w:type="dxa"/>
            <w:tcBorders>
              <w:bottom w:val="nil"/>
            </w:tcBorders>
            <w:noWrap/>
            <w:hideMark/>
          </w:tcPr>
          <w:p w14:paraId="46AADE6B" w14:textId="77777777" w:rsidR="007C6C80" w:rsidRPr="00CB0607" w:rsidRDefault="007C6C80">
            <w:pPr>
              <w:widowControl w:val="0"/>
              <w:overflowPunct w:val="0"/>
              <w:adjustRightInd w:val="0"/>
              <w:spacing w:line="240" w:lineRule="auto"/>
              <w:rPr>
                <w:rFonts w:eastAsia="Times New Roman" w:cs="Times New Roman"/>
                <w:kern w:val="28"/>
                <w:szCs w:val="20"/>
              </w:rPr>
            </w:pPr>
            <w:r w:rsidRPr="00CB0607">
              <w:rPr>
                <w:rFonts w:eastAsia="Times New Roman" w:cs="Times New Roman"/>
                <w:kern w:val="28"/>
                <w:szCs w:val="20"/>
              </w:rPr>
              <w:t> </w:t>
            </w:r>
          </w:p>
        </w:tc>
        <w:tc>
          <w:tcPr>
            <w:tcW w:w="3060" w:type="dxa"/>
            <w:noWrap/>
            <w:hideMark/>
          </w:tcPr>
          <w:p w14:paraId="2423966D" w14:textId="54B0050C" w:rsidR="007C6C80" w:rsidRPr="00CB0607" w:rsidRDefault="007C6C80">
            <w:pPr>
              <w:pStyle w:val="TableColHeadingCenter"/>
            </w:pPr>
            <w:r>
              <w:t xml:space="preserve">Fiscal </w:t>
            </w:r>
            <w:r w:rsidR="00610E7B">
              <w:t>Y</w:t>
            </w:r>
            <w:r>
              <w:t xml:space="preserve">ear </w:t>
            </w:r>
            <w:r w:rsidRPr="00CB0607">
              <w:t>20</w:t>
            </w:r>
            <w:r>
              <w:t>21</w:t>
            </w:r>
          </w:p>
        </w:tc>
        <w:tc>
          <w:tcPr>
            <w:tcW w:w="3060" w:type="dxa"/>
            <w:noWrap/>
            <w:hideMark/>
          </w:tcPr>
          <w:p w14:paraId="044E8820" w14:textId="4A20637E" w:rsidR="007C6C80" w:rsidRPr="00CB0607" w:rsidRDefault="007C6C80">
            <w:pPr>
              <w:pStyle w:val="TableColHeadingCenter"/>
            </w:pPr>
            <w:r w:rsidRPr="00CB0607">
              <w:t xml:space="preserve">Fiscal </w:t>
            </w:r>
            <w:r w:rsidR="00610E7B">
              <w:t>Y</w:t>
            </w:r>
            <w:r w:rsidRPr="00CB0607">
              <w:t>ear 202</w:t>
            </w:r>
            <w:r>
              <w:t>2</w:t>
            </w:r>
          </w:p>
        </w:tc>
        <w:tc>
          <w:tcPr>
            <w:tcW w:w="3060" w:type="dxa"/>
            <w:noWrap/>
            <w:hideMark/>
          </w:tcPr>
          <w:p w14:paraId="53C8F3C3" w14:textId="22A79D17" w:rsidR="007C6C80" w:rsidRPr="00CB0607" w:rsidRDefault="007C6C80">
            <w:pPr>
              <w:pStyle w:val="TableColHeadingCenter"/>
            </w:pPr>
            <w:r w:rsidRPr="00CB0607">
              <w:t xml:space="preserve">Fiscal </w:t>
            </w:r>
            <w:r w:rsidR="00610E7B">
              <w:t>Y</w:t>
            </w:r>
            <w:r w:rsidRPr="00CB0607">
              <w:t>ear 202</w:t>
            </w:r>
            <w:r>
              <w:t>3</w:t>
            </w:r>
          </w:p>
        </w:tc>
      </w:tr>
      <w:tr w:rsidR="00812B48" w:rsidRPr="00CB0607" w14:paraId="4D750160" w14:textId="77777777" w:rsidTr="00812B48">
        <w:tc>
          <w:tcPr>
            <w:tcW w:w="3772" w:type="dxa"/>
            <w:tcBorders>
              <w:right w:val="nil"/>
            </w:tcBorders>
            <w:shd w:val="clear" w:color="auto" w:fill="D9E2F3"/>
            <w:vAlign w:val="center"/>
            <w:hideMark/>
          </w:tcPr>
          <w:p w14:paraId="6535B11C" w14:textId="77777777" w:rsidR="00F95DDA" w:rsidRPr="006E0693" w:rsidRDefault="00F95DDA" w:rsidP="006E0693">
            <w:pPr>
              <w:pStyle w:val="TableSubheading"/>
            </w:pPr>
            <w:r w:rsidRPr="006E0693">
              <w:t>Expenditures</w:t>
            </w:r>
          </w:p>
        </w:tc>
        <w:tc>
          <w:tcPr>
            <w:tcW w:w="3060" w:type="dxa"/>
            <w:tcBorders>
              <w:left w:val="nil"/>
              <w:right w:val="nil"/>
            </w:tcBorders>
            <w:shd w:val="clear" w:color="auto" w:fill="D9E2F3"/>
            <w:vAlign w:val="center"/>
          </w:tcPr>
          <w:p w14:paraId="57D8605A" w14:textId="77777777" w:rsidR="00F95DDA" w:rsidRPr="006E0693" w:rsidRDefault="00F95DDA" w:rsidP="006E0693">
            <w:pPr>
              <w:pStyle w:val="TableSubheading"/>
            </w:pPr>
          </w:p>
        </w:tc>
        <w:tc>
          <w:tcPr>
            <w:tcW w:w="3060" w:type="dxa"/>
            <w:tcBorders>
              <w:left w:val="nil"/>
              <w:right w:val="nil"/>
            </w:tcBorders>
            <w:shd w:val="clear" w:color="auto" w:fill="D9E2F3"/>
            <w:vAlign w:val="center"/>
          </w:tcPr>
          <w:p w14:paraId="22F54D17" w14:textId="77777777" w:rsidR="00F95DDA" w:rsidRPr="006E0693" w:rsidRDefault="00F95DDA" w:rsidP="006E0693">
            <w:pPr>
              <w:pStyle w:val="TableSubheading"/>
            </w:pPr>
          </w:p>
        </w:tc>
        <w:tc>
          <w:tcPr>
            <w:tcW w:w="3060" w:type="dxa"/>
            <w:tcBorders>
              <w:left w:val="nil"/>
            </w:tcBorders>
            <w:shd w:val="clear" w:color="auto" w:fill="D9E2F3"/>
            <w:vAlign w:val="center"/>
          </w:tcPr>
          <w:p w14:paraId="2C1219D0" w14:textId="3C7B6746" w:rsidR="00F95DDA" w:rsidRPr="006E0693" w:rsidRDefault="00F95DDA" w:rsidP="006E0693">
            <w:pPr>
              <w:pStyle w:val="TableSubheading"/>
            </w:pPr>
          </w:p>
        </w:tc>
      </w:tr>
      <w:tr w:rsidR="00812B48" w:rsidRPr="00CB0607" w14:paraId="1F6B93E4" w14:textId="77777777" w:rsidTr="00812B48">
        <w:tc>
          <w:tcPr>
            <w:tcW w:w="3772" w:type="dxa"/>
            <w:hideMark/>
          </w:tcPr>
          <w:p w14:paraId="1CC29E4A" w14:textId="77777777" w:rsidR="00812B48" w:rsidRPr="00CB0607" w:rsidRDefault="00812B48">
            <w:pPr>
              <w:pStyle w:val="TableText"/>
            </w:pPr>
            <w:r w:rsidRPr="00CB0607">
              <w:t>From local appropriations for schools</w:t>
            </w:r>
          </w:p>
        </w:tc>
        <w:tc>
          <w:tcPr>
            <w:tcW w:w="3060" w:type="dxa"/>
            <w:tcBorders>
              <w:right w:val="nil"/>
            </w:tcBorders>
            <w:shd w:val="clear" w:color="auto" w:fill="D9E2F3" w:themeFill="accent5" w:themeFillTint="33"/>
          </w:tcPr>
          <w:p w14:paraId="090E2CF3" w14:textId="77777777" w:rsidR="00812B48" w:rsidRPr="001444D4" w:rsidRDefault="00812B48">
            <w:pPr>
              <w:widowControl w:val="0"/>
              <w:overflowPunct w:val="0"/>
              <w:adjustRightInd w:val="0"/>
              <w:spacing w:line="240" w:lineRule="auto"/>
              <w:jc w:val="center"/>
              <w:rPr>
                <w:rFonts w:eastAsia="Times New Roman" w:cs="Times New Roman"/>
                <w:kern w:val="28"/>
                <w:sz w:val="20"/>
                <w:szCs w:val="20"/>
              </w:rPr>
            </w:pPr>
          </w:p>
        </w:tc>
        <w:tc>
          <w:tcPr>
            <w:tcW w:w="3060" w:type="dxa"/>
            <w:tcBorders>
              <w:left w:val="nil"/>
              <w:right w:val="nil"/>
            </w:tcBorders>
            <w:shd w:val="clear" w:color="auto" w:fill="D9E2F3" w:themeFill="accent5" w:themeFillTint="33"/>
          </w:tcPr>
          <w:p w14:paraId="7FDF1A80" w14:textId="77777777" w:rsidR="00812B48" w:rsidRPr="001444D4" w:rsidRDefault="00812B48">
            <w:pPr>
              <w:widowControl w:val="0"/>
              <w:overflowPunct w:val="0"/>
              <w:adjustRightInd w:val="0"/>
              <w:spacing w:line="240" w:lineRule="auto"/>
              <w:jc w:val="center"/>
              <w:rPr>
                <w:rFonts w:eastAsia="Times New Roman" w:cs="Times New Roman"/>
                <w:kern w:val="28"/>
                <w:sz w:val="20"/>
                <w:szCs w:val="20"/>
              </w:rPr>
            </w:pPr>
          </w:p>
        </w:tc>
        <w:tc>
          <w:tcPr>
            <w:tcW w:w="3060" w:type="dxa"/>
            <w:tcBorders>
              <w:left w:val="nil"/>
            </w:tcBorders>
            <w:shd w:val="clear" w:color="auto" w:fill="D9E2F3" w:themeFill="accent5" w:themeFillTint="33"/>
          </w:tcPr>
          <w:p w14:paraId="713F2B43" w14:textId="6D12E5FE" w:rsidR="00812B48" w:rsidRPr="001444D4" w:rsidRDefault="00812B48">
            <w:pPr>
              <w:widowControl w:val="0"/>
              <w:overflowPunct w:val="0"/>
              <w:adjustRightInd w:val="0"/>
              <w:spacing w:line="240" w:lineRule="auto"/>
              <w:jc w:val="center"/>
              <w:rPr>
                <w:rFonts w:eastAsia="Times New Roman" w:cs="Times New Roman"/>
                <w:kern w:val="28"/>
                <w:sz w:val="20"/>
                <w:szCs w:val="20"/>
              </w:rPr>
            </w:pPr>
          </w:p>
        </w:tc>
      </w:tr>
      <w:tr w:rsidR="007C6C80" w:rsidRPr="00CB0607" w14:paraId="3A60F966" w14:textId="77777777" w:rsidTr="00812B48">
        <w:tc>
          <w:tcPr>
            <w:tcW w:w="3772" w:type="dxa"/>
            <w:noWrap/>
            <w:hideMark/>
          </w:tcPr>
          <w:p w14:paraId="7D1550B1" w14:textId="77777777" w:rsidR="007C6C80" w:rsidRPr="00CB0607" w:rsidRDefault="007C6C80">
            <w:pPr>
              <w:pStyle w:val="TableText"/>
            </w:pPr>
            <w:r w:rsidRPr="00CB0607">
              <w:t>By school committee</w:t>
            </w:r>
          </w:p>
        </w:tc>
        <w:tc>
          <w:tcPr>
            <w:tcW w:w="3060" w:type="dxa"/>
            <w:noWrap/>
          </w:tcPr>
          <w:p w14:paraId="35C57F5A" w14:textId="77777777" w:rsidR="007C6C80" w:rsidRPr="00CB0607" w:rsidRDefault="007C6C80">
            <w:pPr>
              <w:pStyle w:val="TableTextCentered"/>
              <w:rPr>
                <w:rFonts w:eastAsia="HGGothicE" w:cs="Franklin Gothic Book"/>
              </w:rPr>
            </w:pPr>
            <w:r w:rsidRPr="006A05F5">
              <w:t>$24,121,203</w:t>
            </w:r>
          </w:p>
        </w:tc>
        <w:tc>
          <w:tcPr>
            <w:tcW w:w="3060" w:type="dxa"/>
          </w:tcPr>
          <w:p w14:paraId="74B36CA5" w14:textId="77777777" w:rsidR="007C6C80" w:rsidRPr="00CB0607" w:rsidRDefault="007C6C80">
            <w:pPr>
              <w:pStyle w:val="TableTextCentered"/>
              <w:rPr>
                <w:rFonts w:eastAsia="HGGothicE" w:cs="Franklin Gothic Book"/>
              </w:rPr>
            </w:pPr>
            <w:r w:rsidRPr="006A05F5">
              <w:t>$24,629,874</w:t>
            </w:r>
          </w:p>
        </w:tc>
        <w:tc>
          <w:tcPr>
            <w:tcW w:w="3060" w:type="dxa"/>
          </w:tcPr>
          <w:p w14:paraId="225BE4B0" w14:textId="77777777" w:rsidR="007C6C80" w:rsidRPr="00CB0607" w:rsidRDefault="007C6C80">
            <w:pPr>
              <w:pStyle w:val="TableTextCentered"/>
              <w:rPr>
                <w:rFonts w:eastAsia="HGGothicE" w:cs="Franklin Gothic Book"/>
              </w:rPr>
            </w:pPr>
            <w:r w:rsidRPr="006A05F5">
              <w:t>$25,266,208</w:t>
            </w:r>
          </w:p>
        </w:tc>
      </w:tr>
      <w:tr w:rsidR="007C6C80" w:rsidRPr="00CB0607" w14:paraId="26EEC3C3" w14:textId="77777777" w:rsidTr="00812B48">
        <w:tc>
          <w:tcPr>
            <w:tcW w:w="3772" w:type="dxa"/>
            <w:noWrap/>
            <w:hideMark/>
          </w:tcPr>
          <w:p w14:paraId="354C8024" w14:textId="77777777" w:rsidR="007C6C80" w:rsidRPr="00CB0607" w:rsidRDefault="007C6C80">
            <w:pPr>
              <w:pStyle w:val="TableText"/>
            </w:pPr>
            <w:r w:rsidRPr="00CB0607">
              <w:t>By municipality</w:t>
            </w:r>
          </w:p>
        </w:tc>
        <w:tc>
          <w:tcPr>
            <w:tcW w:w="3060" w:type="dxa"/>
            <w:noWrap/>
          </w:tcPr>
          <w:p w14:paraId="52DCC6DC" w14:textId="77777777" w:rsidR="007C6C80" w:rsidRPr="00CB0607" w:rsidRDefault="007C6C80">
            <w:pPr>
              <w:pStyle w:val="TableTextCentered"/>
              <w:rPr>
                <w:rFonts w:eastAsia="HGGothicE" w:cs="Franklin Gothic Book"/>
              </w:rPr>
            </w:pPr>
            <w:r w:rsidRPr="006A05F5">
              <w:t>$7,178,403</w:t>
            </w:r>
          </w:p>
        </w:tc>
        <w:tc>
          <w:tcPr>
            <w:tcW w:w="3060" w:type="dxa"/>
          </w:tcPr>
          <w:p w14:paraId="7AC5C155" w14:textId="77777777" w:rsidR="007C6C80" w:rsidRPr="00CB0607" w:rsidRDefault="007C6C80">
            <w:pPr>
              <w:pStyle w:val="TableTextCentered"/>
              <w:rPr>
                <w:rFonts w:eastAsia="HGGothicE" w:cs="Franklin Gothic Book"/>
              </w:rPr>
            </w:pPr>
            <w:r w:rsidRPr="006A05F5">
              <w:t>$7,195,312</w:t>
            </w:r>
          </w:p>
        </w:tc>
        <w:tc>
          <w:tcPr>
            <w:tcW w:w="3060" w:type="dxa"/>
          </w:tcPr>
          <w:p w14:paraId="0F96CACD" w14:textId="77777777" w:rsidR="007C6C80" w:rsidRPr="00CB0607" w:rsidRDefault="007C6C80">
            <w:pPr>
              <w:pStyle w:val="TableTextCentered"/>
              <w:rPr>
                <w:rFonts w:eastAsia="HGGothicE" w:cs="Franklin Gothic Book"/>
              </w:rPr>
            </w:pPr>
            <w:r w:rsidRPr="006A05F5">
              <w:t>$7,136,737</w:t>
            </w:r>
          </w:p>
        </w:tc>
      </w:tr>
      <w:tr w:rsidR="007C6C80" w:rsidRPr="00CB0607" w14:paraId="7F8587B1" w14:textId="77777777" w:rsidTr="00812B48">
        <w:tc>
          <w:tcPr>
            <w:tcW w:w="3772" w:type="dxa"/>
            <w:noWrap/>
            <w:hideMark/>
          </w:tcPr>
          <w:p w14:paraId="30D8C68A" w14:textId="77777777" w:rsidR="007C6C80" w:rsidRPr="00CB0607" w:rsidRDefault="007C6C80">
            <w:pPr>
              <w:pStyle w:val="TableText"/>
            </w:pPr>
            <w:r w:rsidRPr="00CB0607">
              <w:t>Total from local appropriations</w:t>
            </w:r>
          </w:p>
        </w:tc>
        <w:tc>
          <w:tcPr>
            <w:tcW w:w="3060" w:type="dxa"/>
            <w:noWrap/>
          </w:tcPr>
          <w:p w14:paraId="0745668A" w14:textId="77777777" w:rsidR="007C6C80" w:rsidRPr="00CB0607" w:rsidRDefault="007C6C80">
            <w:pPr>
              <w:pStyle w:val="TableTextCentered"/>
              <w:rPr>
                <w:rFonts w:eastAsia="HGGothicE" w:cs="Franklin Gothic Book"/>
              </w:rPr>
            </w:pPr>
            <w:r w:rsidRPr="006A05F5">
              <w:t>$31,299,606</w:t>
            </w:r>
          </w:p>
        </w:tc>
        <w:tc>
          <w:tcPr>
            <w:tcW w:w="3060" w:type="dxa"/>
          </w:tcPr>
          <w:p w14:paraId="0C7B7DC6" w14:textId="77777777" w:rsidR="007C6C80" w:rsidRPr="00CB0607" w:rsidRDefault="007C6C80">
            <w:pPr>
              <w:pStyle w:val="TableTextCentered"/>
              <w:rPr>
                <w:rFonts w:eastAsia="HGGothicE" w:cs="Franklin Gothic Book"/>
              </w:rPr>
            </w:pPr>
            <w:r w:rsidRPr="006A05F5">
              <w:t>$31,825,186</w:t>
            </w:r>
          </w:p>
        </w:tc>
        <w:tc>
          <w:tcPr>
            <w:tcW w:w="3060" w:type="dxa"/>
          </w:tcPr>
          <w:p w14:paraId="7894CCE6" w14:textId="77777777" w:rsidR="007C6C80" w:rsidRPr="00CB0607" w:rsidRDefault="007C6C80">
            <w:pPr>
              <w:pStyle w:val="TableTextCentered"/>
              <w:rPr>
                <w:rFonts w:eastAsia="HGGothicE" w:cs="Franklin Gothic Book"/>
              </w:rPr>
            </w:pPr>
            <w:r w:rsidRPr="006A05F5">
              <w:t>$32,402,945</w:t>
            </w:r>
          </w:p>
        </w:tc>
      </w:tr>
      <w:tr w:rsidR="007C6C80" w:rsidRPr="00CB0607" w14:paraId="3CA2229C" w14:textId="77777777" w:rsidTr="00812B48">
        <w:tc>
          <w:tcPr>
            <w:tcW w:w="3772" w:type="dxa"/>
            <w:hideMark/>
          </w:tcPr>
          <w:p w14:paraId="40B3801F" w14:textId="77777777" w:rsidR="007C6C80" w:rsidRPr="00CB0607" w:rsidRDefault="007C6C80">
            <w:pPr>
              <w:pStyle w:val="TableText"/>
            </w:pPr>
            <w:r w:rsidRPr="00CB0607">
              <w:t>From revolving funds and grants</w:t>
            </w:r>
          </w:p>
        </w:tc>
        <w:tc>
          <w:tcPr>
            <w:tcW w:w="3060" w:type="dxa"/>
            <w:noWrap/>
          </w:tcPr>
          <w:p w14:paraId="4146F19D" w14:textId="77777777" w:rsidR="007C6C80" w:rsidRPr="00CB0607" w:rsidRDefault="007C6C80">
            <w:pPr>
              <w:pStyle w:val="TableTextCentered"/>
            </w:pPr>
            <w:r w:rsidRPr="006A05F5">
              <w:t>$4,463,626</w:t>
            </w:r>
          </w:p>
        </w:tc>
        <w:tc>
          <w:tcPr>
            <w:tcW w:w="3060" w:type="dxa"/>
          </w:tcPr>
          <w:p w14:paraId="59AFF165" w14:textId="77777777" w:rsidR="007C6C80" w:rsidRPr="00CB0607" w:rsidRDefault="007C6C80">
            <w:pPr>
              <w:pStyle w:val="TableTextCentered"/>
            </w:pPr>
            <w:r w:rsidRPr="006A05F5">
              <w:t>$5,214,459</w:t>
            </w:r>
          </w:p>
        </w:tc>
        <w:tc>
          <w:tcPr>
            <w:tcW w:w="3060" w:type="dxa"/>
          </w:tcPr>
          <w:p w14:paraId="4DCC95F8" w14:textId="77777777" w:rsidR="007C6C80" w:rsidRPr="00CB0607" w:rsidRDefault="007C6C80">
            <w:pPr>
              <w:pStyle w:val="TableTextCentered"/>
            </w:pPr>
            <w:r w:rsidRPr="006A05F5">
              <w:t>$5,637,764</w:t>
            </w:r>
          </w:p>
        </w:tc>
      </w:tr>
      <w:tr w:rsidR="007C6C80" w:rsidRPr="00CB0607" w14:paraId="17A7902B" w14:textId="77777777" w:rsidTr="00812B48">
        <w:tc>
          <w:tcPr>
            <w:tcW w:w="3772" w:type="dxa"/>
            <w:tcBorders>
              <w:bottom w:val="single" w:sz="6" w:space="0" w:color="2F5496"/>
            </w:tcBorders>
            <w:hideMark/>
          </w:tcPr>
          <w:p w14:paraId="33169A82" w14:textId="77777777" w:rsidR="007C6C80" w:rsidRPr="00CB0607" w:rsidRDefault="007C6C80">
            <w:pPr>
              <w:pStyle w:val="TableText"/>
            </w:pPr>
            <w:r w:rsidRPr="00CB0607">
              <w:t>Total expenditures</w:t>
            </w:r>
          </w:p>
        </w:tc>
        <w:tc>
          <w:tcPr>
            <w:tcW w:w="3060" w:type="dxa"/>
            <w:tcBorders>
              <w:bottom w:val="single" w:sz="6" w:space="0" w:color="2F5496"/>
            </w:tcBorders>
            <w:noWrap/>
          </w:tcPr>
          <w:p w14:paraId="05322CEB" w14:textId="77777777" w:rsidR="007C6C80" w:rsidRPr="00CB0607" w:rsidRDefault="007C6C80">
            <w:pPr>
              <w:pStyle w:val="TableTextCentered"/>
              <w:rPr>
                <w:rFonts w:eastAsia="HGGothicE" w:cs="Franklin Gothic Book"/>
              </w:rPr>
            </w:pPr>
            <w:r w:rsidRPr="006A05F5">
              <w:t>$35,763,232</w:t>
            </w:r>
          </w:p>
        </w:tc>
        <w:tc>
          <w:tcPr>
            <w:tcW w:w="3060" w:type="dxa"/>
            <w:tcBorders>
              <w:bottom w:val="single" w:sz="6" w:space="0" w:color="2F5496"/>
            </w:tcBorders>
          </w:tcPr>
          <w:p w14:paraId="70F1F5FB" w14:textId="77777777" w:rsidR="007C6C80" w:rsidRPr="00CB0607" w:rsidRDefault="007C6C80">
            <w:pPr>
              <w:pStyle w:val="TableTextCentered"/>
              <w:rPr>
                <w:rFonts w:eastAsia="HGGothicE" w:cs="Franklin Gothic Book"/>
              </w:rPr>
            </w:pPr>
            <w:r w:rsidRPr="006A05F5">
              <w:t>$37,039,644</w:t>
            </w:r>
          </w:p>
        </w:tc>
        <w:tc>
          <w:tcPr>
            <w:tcW w:w="3060" w:type="dxa"/>
            <w:tcBorders>
              <w:bottom w:val="single" w:sz="6" w:space="0" w:color="2F5496"/>
            </w:tcBorders>
          </w:tcPr>
          <w:p w14:paraId="0D768A62" w14:textId="77777777" w:rsidR="007C6C80" w:rsidRPr="00CB0607" w:rsidRDefault="007C6C80">
            <w:pPr>
              <w:pStyle w:val="TableTextCentered"/>
              <w:rPr>
                <w:rFonts w:eastAsia="HGGothicE" w:cs="Franklin Gothic Book"/>
              </w:rPr>
            </w:pPr>
            <w:r w:rsidRPr="006A05F5">
              <w:t>$38,040,709</w:t>
            </w:r>
          </w:p>
        </w:tc>
      </w:tr>
      <w:tr w:rsidR="00812B48" w:rsidRPr="00CB0607" w14:paraId="043D0566" w14:textId="77777777" w:rsidTr="00812B48">
        <w:tc>
          <w:tcPr>
            <w:tcW w:w="3772" w:type="dxa"/>
            <w:tcBorders>
              <w:right w:val="nil"/>
            </w:tcBorders>
            <w:shd w:val="clear" w:color="auto" w:fill="D9E2F3"/>
            <w:vAlign w:val="center"/>
          </w:tcPr>
          <w:p w14:paraId="0290119E" w14:textId="77777777" w:rsidR="00F95DDA" w:rsidRPr="00E703C8" w:rsidRDefault="00F95DDA" w:rsidP="006E0693">
            <w:pPr>
              <w:pStyle w:val="TableSubheading"/>
            </w:pPr>
            <w:r w:rsidRPr="00E703C8">
              <w:t>Chapter 70 aid to education program</w:t>
            </w:r>
          </w:p>
        </w:tc>
        <w:tc>
          <w:tcPr>
            <w:tcW w:w="3060" w:type="dxa"/>
            <w:tcBorders>
              <w:left w:val="nil"/>
              <w:right w:val="nil"/>
            </w:tcBorders>
            <w:shd w:val="clear" w:color="auto" w:fill="D9E2F3"/>
            <w:vAlign w:val="center"/>
          </w:tcPr>
          <w:p w14:paraId="6C009750" w14:textId="77777777" w:rsidR="00F95DDA" w:rsidRPr="00E703C8" w:rsidRDefault="00F95DDA" w:rsidP="006E0693">
            <w:pPr>
              <w:pStyle w:val="TableSubheading"/>
            </w:pPr>
          </w:p>
        </w:tc>
        <w:tc>
          <w:tcPr>
            <w:tcW w:w="3060" w:type="dxa"/>
            <w:tcBorders>
              <w:left w:val="nil"/>
              <w:right w:val="nil"/>
            </w:tcBorders>
            <w:shd w:val="clear" w:color="auto" w:fill="D9E2F3"/>
            <w:vAlign w:val="center"/>
          </w:tcPr>
          <w:p w14:paraId="6DB9CBC0" w14:textId="77777777" w:rsidR="00F95DDA" w:rsidRPr="00E703C8" w:rsidRDefault="00F95DDA" w:rsidP="006E0693">
            <w:pPr>
              <w:pStyle w:val="TableSubheading"/>
            </w:pPr>
          </w:p>
        </w:tc>
        <w:tc>
          <w:tcPr>
            <w:tcW w:w="3060" w:type="dxa"/>
            <w:tcBorders>
              <w:left w:val="nil"/>
            </w:tcBorders>
            <w:shd w:val="clear" w:color="auto" w:fill="D9E2F3"/>
            <w:vAlign w:val="center"/>
          </w:tcPr>
          <w:p w14:paraId="12528ECD" w14:textId="564079DE" w:rsidR="00F95DDA" w:rsidRPr="00E703C8" w:rsidRDefault="00F95DDA" w:rsidP="006E0693">
            <w:pPr>
              <w:pStyle w:val="TableSubheading"/>
            </w:pPr>
          </w:p>
        </w:tc>
      </w:tr>
      <w:tr w:rsidR="007C6C80" w:rsidRPr="00CB0607" w14:paraId="1FCF3CAB" w14:textId="77777777" w:rsidTr="00812B48">
        <w:tc>
          <w:tcPr>
            <w:tcW w:w="3772" w:type="dxa"/>
            <w:noWrap/>
            <w:hideMark/>
          </w:tcPr>
          <w:p w14:paraId="3404D300" w14:textId="303431AE" w:rsidR="007C6C80" w:rsidRPr="00CB0607" w:rsidRDefault="007C6C80">
            <w:pPr>
              <w:pStyle w:val="TableText"/>
              <w:rPr>
                <w:rFonts w:ascii="Franklin Gothic Book" w:hAnsi="Franklin Gothic Book"/>
              </w:rPr>
            </w:pPr>
            <w:r w:rsidRPr="00CB0607">
              <w:rPr>
                <w:rFonts w:ascii="Franklin Gothic Book" w:hAnsi="Franklin Gothic Book"/>
              </w:rPr>
              <w:t>Chapter 70 state aid</w:t>
            </w:r>
            <w:r w:rsidR="009D59A1" w:rsidRPr="009D59A1">
              <w:rPr>
                <w:rFonts w:ascii="Franklin Gothic Book" w:hAnsi="Franklin Gothic Book"/>
                <w:vertAlign w:val="superscript"/>
              </w:rPr>
              <w:t xml:space="preserve"> </w:t>
            </w:r>
            <w:r w:rsidRPr="00CB0607">
              <w:rPr>
                <w:rFonts w:ascii="Franklin Gothic Book" w:hAnsi="Franklin Gothic Book"/>
                <w:vertAlign w:val="superscript"/>
              </w:rPr>
              <w:t>a</w:t>
            </w:r>
          </w:p>
        </w:tc>
        <w:tc>
          <w:tcPr>
            <w:tcW w:w="3060" w:type="dxa"/>
            <w:noWrap/>
          </w:tcPr>
          <w:p w14:paraId="381F82A3" w14:textId="77777777" w:rsidR="007C6C80" w:rsidRPr="00CB0607" w:rsidRDefault="007C6C80">
            <w:pPr>
              <w:pStyle w:val="TableTextCentered"/>
              <w:rPr>
                <w:rFonts w:ascii="Franklin Gothic Book" w:hAnsi="Franklin Gothic Book" w:cs="Calibri"/>
              </w:rPr>
            </w:pPr>
            <w:r w:rsidRPr="00AE0362">
              <w:t>$15,603,931</w:t>
            </w:r>
          </w:p>
        </w:tc>
        <w:tc>
          <w:tcPr>
            <w:tcW w:w="3060" w:type="dxa"/>
          </w:tcPr>
          <w:p w14:paraId="2BE386AD" w14:textId="77777777" w:rsidR="007C6C80" w:rsidRPr="00CB0607" w:rsidRDefault="007C6C80">
            <w:pPr>
              <w:pStyle w:val="TableTextCentered"/>
              <w:rPr>
                <w:rFonts w:ascii="Franklin Gothic Book" w:hAnsi="Franklin Gothic Book" w:cs="Calibri"/>
              </w:rPr>
            </w:pPr>
            <w:r w:rsidRPr="00AE0362">
              <w:t>$15,664,621</w:t>
            </w:r>
          </w:p>
        </w:tc>
        <w:tc>
          <w:tcPr>
            <w:tcW w:w="3060" w:type="dxa"/>
          </w:tcPr>
          <w:p w14:paraId="52B25E0F" w14:textId="77777777" w:rsidR="007C6C80" w:rsidRPr="00CB0607" w:rsidRDefault="007C6C80">
            <w:pPr>
              <w:pStyle w:val="TableTextCentered"/>
              <w:rPr>
                <w:rFonts w:ascii="Franklin Gothic Book" w:hAnsi="Franklin Gothic Book" w:cs="Calibri"/>
              </w:rPr>
            </w:pPr>
            <w:r w:rsidRPr="00AE0362">
              <w:t>$15,786,061</w:t>
            </w:r>
          </w:p>
        </w:tc>
      </w:tr>
      <w:tr w:rsidR="007C6C80" w:rsidRPr="00CB0607" w14:paraId="47919291" w14:textId="77777777" w:rsidTr="00812B48">
        <w:tc>
          <w:tcPr>
            <w:tcW w:w="3772" w:type="dxa"/>
            <w:noWrap/>
            <w:hideMark/>
          </w:tcPr>
          <w:p w14:paraId="6C573014" w14:textId="77777777" w:rsidR="007C6C80" w:rsidRPr="00CB0607" w:rsidRDefault="007C6C80">
            <w:pPr>
              <w:pStyle w:val="TableText"/>
              <w:rPr>
                <w:rFonts w:ascii="Franklin Gothic Book" w:hAnsi="Franklin Gothic Book"/>
              </w:rPr>
            </w:pPr>
            <w:r w:rsidRPr="00CB0607">
              <w:rPr>
                <w:rFonts w:ascii="Franklin Gothic Book" w:hAnsi="Franklin Gothic Book"/>
              </w:rPr>
              <w:t>Required local contribution</w:t>
            </w:r>
          </w:p>
        </w:tc>
        <w:tc>
          <w:tcPr>
            <w:tcW w:w="3060" w:type="dxa"/>
            <w:noWrap/>
          </w:tcPr>
          <w:p w14:paraId="67DC65CD" w14:textId="77777777" w:rsidR="007C6C80" w:rsidRPr="00CB0607" w:rsidRDefault="007C6C80">
            <w:pPr>
              <w:pStyle w:val="TableTextCentered"/>
              <w:rPr>
                <w:rFonts w:ascii="Franklin Gothic Book" w:hAnsi="Franklin Gothic Book" w:cs="Calibri"/>
              </w:rPr>
            </w:pPr>
            <w:r w:rsidRPr="00AE0362">
              <w:t>$12,499,433</w:t>
            </w:r>
          </w:p>
        </w:tc>
        <w:tc>
          <w:tcPr>
            <w:tcW w:w="3060" w:type="dxa"/>
          </w:tcPr>
          <w:p w14:paraId="0D3A511A" w14:textId="77777777" w:rsidR="007C6C80" w:rsidRPr="00CB0607" w:rsidRDefault="007C6C80">
            <w:pPr>
              <w:pStyle w:val="TableTextCentered"/>
              <w:rPr>
                <w:rFonts w:ascii="Franklin Gothic Book" w:hAnsi="Franklin Gothic Book" w:cs="Calibri"/>
              </w:rPr>
            </w:pPr>
            <w:r w:rsidRPr="00AE0362">
              <w:t>$12,899,827</w:t>
            </w:r>
          </w:p>
        </w:tc>
        <w:tc>
          <w:tcPr>
            <w:tcW w:w="3060" w:type="dxa"/>
          </w:tcPr>
          <w:p w14:paraId="11460DF1" w14:textId="77777777" w:rsidR="007C6C80" w:rsidRPr="00CB0607" w:rsidRDefault="007C6C80">
            <w:pPr>
              <w:pStyle w:val="TableTextCentered"/>
              <w:rPr>
                <w:rFonts w:ascii="Franklin Gothic Book" w:hAnsi="Franklin Gothic Book" w:cs="Calibri"/>
              </w:rPr>
            </w:pPr>
            <w:r w:rsidRPr="00AE0362">
              <w:t>$13,630,647</w:t>
            </w:r>
          </w:p>
        </w:tc>
      </w:tr>
      <w:tr w:rsidR="007C6C80" w:rsidRPr="00CB0607" w14:paraId="55C1ACE5" w14:textId="77777777" w:rsidTr="00812B48">
        <w:tc>
          <w:tcPr>
            <w:tcW w:w="3772" w:type="dxa"/>
            <w:noWrap/>
            <w:hideMark/>
          </w:tcPr>
          <w:p w14:paraId="36B0B179" w14:textId="2871E38B" w:rsidR="007C6C80" w:rsidRPr="00CB0607" w:rsidRDefault="007C6C80">
            <w:pPr>
              <w:pStyle w:val="TableText"/>
              <w:rPr>
                <w:rFonts w:ascii="Franklin Gothic Book" w:hAnsi="Franklin Gothic Book"/>
              </w:rPr>
            </w:pPr>
            <w:r w:rsidRPr="00CB0607">
              <w:rPr>
                <w:rFonts w:ascii="Franklin Gothic Book" w:hAnsi="Franklin Gothic Book"/>
              </w:rPr>
              <w:t>Required net school spending</w:t>
            </w:r>
            <w:r w:rsidR="009D59A1" w:rsidRPr="009D59A1">
              <w:rPr>
                <w:rFonts w:ascii="Franklin Gothic Book" w:hAnsi="Franklin Gothic Book"/>
                <w:vertAlign w:val="superscript"/>
              </w:rPr>
              <w:t xml:space="preserve"> </w:t>
            </w:r>
            <w:r w:rsidRPr="00CB0607">
              <w:rPr>
                <w:rFonts w:ascii="Franklin Gothic Book" w:hAnsi="Franklin Gothic Book"/>
                <w:vertAlign w:val="superscript"/>
              </w:rPr>
              <w:t>b</w:t>
            </w:r>
          </w:p>
        </w:tc>
        <w:tc>
          <w:tcPr>
            <w:tcW w:w="3060" w:type="dxa"/>
            <w:noWrap/>
          </w:tcPr>
          <w:p w14:paraId="33953EE8" w14:textId="77777777" w:rsidR="007C6C80" w:rsidRPr="00CB0607" w:rsidRDefault="007C6C80">
            <w:pPr>
              <w:pStyle w:val="TableTextCentered"/>
              <w:rPr>
                <w:rFonts w:ascii="Franklin Gothic Book" w:hAnsi="Franklin Gothic Book" w:cs="Calibri"/>
              </w:rPr>
            </w:pPr>
            <w:r w:rsidRPr="00AE0362">
              <w:t>$28,103,364</w:t>
            </w:r>
          </w:p>
        </w:tc>
        <w:tc>
          <w:tcPr>
            <w:tcW w:w="3060" w:type="dxa"/>
          </w:tcPr>
          <w:p w14:paraId="7F9B1CD9" w14:textId="77777777" w:rsidR="007C6C80" w:rsidRPr="00CB0607" w:rsidRDefault="007C6C80">
            <w:pPr>
              <w:pStyle w:val="TableTextCentered"/>
              <w:rPr>
                <w:rFonts w:ascii="Franklin Gothic Book" w:hAnsi="Franklin Gothic Book" w:cs="Calibri"/>
              </w:rPr>
            </w:pPr>
            <w:r w:rsidRPr="00AE0362">
              <w:t>$28,564,448</w:t>
            </w:r>
          </w:p>
        </w:tc>
        <w:tc>
          <w:tcPr>
            <w:tcW w:w="3060" w:type="dxa"/>
          </w:tcPr>
          <w:p w14:paraId="7CAEB77A" w14:textId="77777777" w:rsidR="007C6C80" w:rsidRPr="00CB0607" w:rsidRDefault="007C6C80">
            <w:pPr>
              <w:pStyle w:val="TableTextCentered"/>
              <w:rPr>
                <w:rFonts w:ascii="Franklin Gothic Book" w:hAnsi="Franklin Gothic Book" w:cs="Calibri"/>
              </w:rPr>
            </w:pPr>
            <w:r w:rsidRPr="00AE0362">
              <w:t>$29,416,708</w:t>
            </w:r>
          </w:p>
        </w:tc>
      </w:tr>
      <w:tr w:rsidR="007C6C80" w:rsidRPr="00CB0607" w14:paraId="19D8C1FC" w14:textId="77777777" w:rsidTr="00812B48">
        <w:tc>
          <w:tcPr>
            <w:tcW w:w="3772" w:type="dxa"/>
            <w:noWrap/>
            <w:hideMark/>
          </w:tcPr>
          <w:p w14:paraId="0212A47D" w14:textId="77777777" w:rsidR="007C6C80" w:rsidRPr="00CB0607" w:rsidRDefault="007C6C80">
            <w:pPr>
              <w:pStyle w:val="TableText"/>
              <w:rPr>
                <w:rFonts w:ascii="Franklin Gothic Book" w:hAnsi="Franklin Gothic Book"/>
              </w:rPr>
            </w:pPr>
            <w:r w:rsidRPr="00CB0607">
              <w:rPr>
                <w:rFonts w:ascii="Franklin Gothic Book" w:hAnsi="Franklin Gothic Book"/>
              </w:rPr>
              <w:t>Actual net school spending</w:t>
            </w:r>
          </w:p>
        </w:tc>
        <w:tc>
          <w:tcPr>
            <w:tcW w:w="3060" w:type="dxa"/>
            <w:noWrap/>
          </w:tcPr>
          <w:p w14:paraId="203CF3FA" w14:textId="77777777" w:rsidR="007C6C80" w:rsidRPr="00CB0607" w:rsidRDefault="007C6C80">
            <w:pPr>
              <w:pStyle w:val="TableTextCentered"/>
              <w:rPr>
                <w:rFonts w:ascii="Franklin Gothic Book" w:hAnsi="Franklin Gothic Book" w:cs="Calibri"/>
              </w:rPr>
            </w:pPr>
            <w:r w:rsidRPr="00AE0362">
              <w:t>$29,486,105</w:t>
            </w:r>
          </w:p>
        </w:tc>
        <w:tc>
          <w:tcPr>
            <w:tcW w:w="3060" w:type="dxa"/>
          </w:tcPr>
          <w:p w14:paraId="5D6889E0" w14:textId="77777777" w:rsidR="007C6C80" w:rsidRPr="00CB0607" w:rsidRDefault="007C6C80">
            <w:pPr>
              <w:pStyle w:val="TableTextCentered"/>
              <w:rPr>
                <w:rFonts w:ascii="Franklin Gothic Book" w:hAnsi="Franklin Gothic Book" w:cs="Calibri"/>
              </w:rPr>
            </w:pPr>
            <w:r w:rsidRPr="00AE0362">
              <w:t>$29,515,069</w:t>
            </w:r>
          </w:p>
        </w:tc>
        <w:tc>
          <w:tcPr>
            <w:tcW w:w="3060" w:type="dxa"/>
          </w:tcPr>
          <w:p w14:paraId="0E7E2EDE" w14:textId="77777777" w:rsidR="007C6C80" w:rsidRPr="00CB0607" w:rsidRDefault="007C6C80">
            <w:pPr>
              <w:pStyle w:val="TableTextCentered"/>
              <w:rPr>
                <w:rFonts w:ascii="Franklin Gothic Book" w:hAnsi="Franklin Gothic Book" w:cs="Calibri"/>
              </w:rPr>
            </w:pPr>
            <w:r w:rsidRPr="00AE0362">
              <w:t>$29,739,638</w:t>
            </w:r>
          </w:p>
        </w:tc>
      </w:tr>
      <w:tr w:rsidR="007C6C80" w:rsidRPr="00CB0607" w14:paraId="566FEAD6" w14:textId="77777777" w:rsidTr="00812B48">
        <w:tc>
          <w:tcPr>
            <w:tcW w:w="3772" w:type="dxa"/>
            <w:noWrap/>
            <w:hideMark/>
          </w:tcPr>
          <w:p w14:paraId="2B969107" w14:textId="77777777" w:rsidR="007C6C80" w:rsidRPr="00CB0607" w:rsidRDefault="007C6C80">
            <w:pPr>
              <w:pStyle w:val="TableText"/>
              <w:rPr>
                <w:rFonts w:ascii="Franklin Gothic Book" w:hAnsi="Franklin Gothic Book"/>
              </w:rPr>
            </w:pPr>
            <w:r w:rsidRPr="00CB0607">
              <w:rPr>
                <w:rFonts w:ascii="Franklin Gothic Book" w:hAnsi="Franklin Gothic Book"/>
              </w:rPr>
              <w:t>Over/under required ($)</w:t>
            </w:r>
          </w:p>
        </w:tc>
        <w:tc>
          <w:tcPr>
            <w:tcW w:w="3060" w:type="dxa"/>
            <w:noWrap/>
          </w:tcPr>
          <w:p w14:paraId="4A468106" w14:textId="77777777" w:rsidR="007C6C80" w:rsidRPr="00CB0607" w:rsidRDefault="007C6C80">
            <w:pPr>
              <w:pStyle w:val="TableTextCentered"/>
              <w:rPr>
                <w:rFonts w:ascii="Franklin Gothic Book" w:hAnsi="Franklin Gothic Book" w:cs="Calibri"/>
              </w:rPr>
            </w:pPr>
            <w:r w:rsidRPr="00AE0362">
              <w:t>$1,382,741</w:t>
            </w:r>
          </w:p>
        </w:tc>
        <w:tc>
          <w:tcPr>
            <w:tcW w:w="3060" w:type="dxa"/>
          </w:tcPr>
          <w:p w14:paraId="0DD0A7F6" w14:textId="77777777" w:rsidR="007C6C80" w:rsidRPr="00CB0607" w:rsidRDefault="007C6C80">
            <w:pPr>
              <w:pStyle w:val="TableTextCentered"/>
              <w:rPr>
                <w:rFonts w:ascii="Franklin Gothic Book" w:hAnsi="Franklin Gothic Book" w:cs="Calibri"/>
              </w:rPr>
            </w:pPr>
            <w:r w:rsidRPr="00AE0362">
              <w:t>$950,621</w:t>
            </w:r>
          </w:p>
        </w:tc>
        <w:tc>
          <w:tcPr>
            <w:tcW w:w="3060" w:type="dxa"/>
          </w:tcPr>
          <w:p w14:paraId="18C8479C" w14:textId="77777777" w:rsidR="007C6C80" w:rsidRPr="00CB0607" w:rsidRDefault="007C6C80">
            <w:pPr>
              <w:pStyle w:val="TableTextCentered"/>
              <w:rPr>
                <w:rFonts w:ascii="Franklin Gothic Book" w:hAnsi="Franklin Gothic Book" w:cs="Calibri"/>
              </w:rPr>
            </w:pPr>
            <w:r w:rsidRPr="00AE0362">
              <w:t>$322,930</w:t>
            </w:r>
          </w:p>
        </w:tc>
      </w:tr>
      <w:tr w:rsidR="007C6C80" w:rsidRPr="00CB0607" w14:paraId="7AF23896" w14:textId="77777777" w:rsidTr="00812B48">
        <w:tc>
          <w:tcPr>
            <w:tcW w:w="3772" w:type="dxa"/>
            <w:noWrap/>
            <w:hideMark/>
          </w:tcPr>
          <w:p w14:paraId="1E90F24E" w14:textId="77777777" w:rsidR="007C6C80" w:rsidRPr="00CB0607" w:rsidRDefault="007C6C80">
            <w:pPr>
              <w:pStyle w:val="TableText"/>
            </w:pPr>
            <w:r w:rsidRPr="00CB0607">
              <w:t>Over/under required (%)</w:t>
            </w:r>
          </w:p>
        </w:tc>
        <w:tc>
          <w:tcPr>
            <w:tcW w:w="3060" w:type="dxa"/>
            <w:noWrap/>
          </w:tcPr>
          <w:p w14:paraId="39AC56A7" w14:textId="77777777" w:rsidR="007C6C80" w:rsidRPr="00CB0607" w:rsidRDefault="007C6C80">
            <w:pPr>
              <w:pStyle w:val="TableTextCentered"/>
            </w:pPr>
            <w:r w:rsidRPr="00AE0362">
              <w:t>4.9%</w:t>
            </w:r>
          </w:p>
        </w:tc>
        <w:tc>
          <w:tcPr>
            <w:tcW w:w="3060" w:type="dxa"/>
          </w:tcPr>
          <w:p w14:paraId="238526FA" w14:textId="77777777" w:rsidR="007C6C80" w:rsidRPr="00CB0607" w:rsidRDefault="007C6C80">
            <w:pPr>
              <w:pStyle w:val="TableTextCentered"/>
            </w:pPr>
            <w:r w:rsidRPr="00AE0362">
              <w:t>3.3%</w:t>
            </w:r>
          </w:p>
        </w:tc>
        <w:tc>
          <w:tcPr>
            <w:tcW w:w="3060" w:type="dxa"/>
          </w:tcPr>
          <w:p w14:paraId="46350449" w14:textId="77777777" w:rsidR="007C6C80" w:rsidRPr="00CB0607" w:rsidRDefault="007C6C80">
            <w:pPr>
              <w:pStyle w:val="TableTextCentered"/>
            </w:pPr>
            <w:r w:rsidRPr="00AE0362">
              <w:t>1.1%</w:t>
            </w:r>
          </w:p>
        </w:tc>
      </w:tr>
    </w:tbl>
    <w:p w14:paraId="5D87959A" w14:textId="13425173" w:rsidR="007C6C80" w:rsidRPr="00CB0607" w:rsidRDefault="007C6C80" w:rsidP="00C85437">
      <w:pPr>
        <w:pStyle w:val="TableNote"/>
      </w:pPr>
      <w:r w:rsidRPr="00CB0607">
        <w:rPr>
          <w:i/>
          <w:iCs/>
        </w:rPr>
        <w:t>Note</w:t>
      </w:r>
      <w:r w:rsidRPr="00CB0607">
        <w:t xml:space="preserve">. </w:t>
      </w:r>
      <w:r w:rsidR="00C85437" w:rsidRPr="00C85437">
        <w:t xml:space="preserve">Expenditures from the School Finance Dashboard sourced from </w:t>
      </w:r>
      <w:hyperlink r:id="rId110" w:history="1">
        <w:r w:rsidR="00C85437" w:rsidRPr="00C85437">
          <w:rPr>
            <w:rStyle w:val="Hyperlink"/>
          </w:rPr>
          <w:t>Resource Allocation and District Action Reports (RADAR)</w:t>
        </w:r>
      </w:hyperlink>
      <w:r w:rsidR="00C85437" w:rsidRPr="00C85437">
        <w:t xml:space="preserve"> last updated April 2025.</w:t>
      </w:r>
      <w:r w:rsidR="00610E7B">
        <w:t xml:space="preserve"> </w:t>
      </w:r>
      <w:r>
        <w:t>Chapter 70 aid to education from Chapter 70 District Profiles sourced from</w:t>
      </w:r>
      <w:r w:rsidRPr="00712A31">
        <w:rPr>
          <w:rFonts w:eastAsiaTheme="minorHAnsi" w:cstheme="minorBidi"/>
          <w:sz w:val="22"/>
          <w:szCs w:val="22"/>
        </w:rPr>
        <w:t xml:space="preserve"> </w:t>
      </w:r>
      <w:hyperlink r:id="rId111" w:history="1">
        <w:r w:rsidRPr="00712A31">
          <w:rPr>
            <w:rStyle w:val="Hyperlink"/>
          </w:rPr>
          <w:t>Chapter 70 Program - School Finance</w:t>
        </w:r>
      </w:hyperlink>
      <w:r>
        <w:t xml:space="preserve"> last updated August 8, 2024.</w:t>
      </w:r>
    </w:p>
    <w:p w14:paraId="358313A8" w14:textId="77777777" w:rsidR="007C6C80" w:rsidRPr="00CB0607" w:rsidRDefault="007C6C80" w:rsidP="00F95DDA">
      <w:pPr>
        <w:pStyle w:val="TableNote"/>
      </w:pPr>
      <w:r w:rsidRPr="00CB0607">
        <w:rPr>
          <w:vertAlign w:val="superscript"/>
        </w:rPr>
        <w:t xml:space="preserve">a </w:t>
      </w:r>
      <w:r w:rsidRPr="00CB0607">
        <w:t xml:space="preserve">Chapter 70 state aid funds are deposited in the local general fund and spent as local appropriations. </w:t>
      </w:r>
      <w:r w:rsidRPr="00CB0607">
        <w:rPr>
          <w:vertAlign w:val="superscript"/>
        </w:rPr>
        <w:t xml:space="preserve">b </w:t>
      </w:r>
      <w:r w:rsidRPr="00CB0607">
        <w:t xml:space="preserve">Required net school spending is the total of Chapter 70 aid and required local contribution. Net school spending includes only expenditures from local appropriations, not </w:t>
      </w:r>
      <w:r w:rsidRPr="00F95DDA">
        <w:t>revolving</w:t>
      </w:r>
      <w:r w:rsidRPr="00CB0607">
        <w:t xml:space="preserve"> funds, and grants. It includes expenditures for most administration, instruction, operations, and out-of-district tuitions. It does not include transportation, school lunches, debt, or capital.</w:t>
      </w:r>
    </w:p>
    <w:p w14:paraId="163A49D6" w14:textId="77777777" w:rsidR="006E0693" w:rsidRPr="00100D09" w:rsidRDefault="006E0693" w:rsidP="00E4697B">
      <w:pPr>
        <w:sectPr w:rsidR="006E0693" w:rsidRPr="00100D09" w:rsidSect="006E0693">
          <w:pgSz w:w="15840" w:h="12240" w:orient="landscape" w:code="1"/>
          <w:pgMar w:top="1440" w:right="1440" w:bottom="1440" w:left="1440" w:header="720" w:footer="720" w:gutter="0"/>
          <w:cols w:space="720"/>
          <w:docGrid w:linePitch="360"/>
        </w:sectPr>
      </w:pPr>
    </w:p>
    <w:p w14:paraId="03060A15" w14:textId="1953106B" w:rsidR="006E0693" w:rsidRPr="00CB0607" w:rsidRDefault="006E0693" w:rsidP="006E0693">
      <w:pPr>
        <w:pStyle w:val="TableTitle0"/>
        <w:spacing w:before="0"/>
      </w:pPr>
      <w:r w:rsidRPr="00CB0607">
        <w:lastRenderedPageBreak/>
        <w:t xml:space="preserve">Table </w:t>
      </w:r>
      <w:r>
        <w:t>D</w:t>
      </w:r>
      <w:r w:rsidRPr="00CB0607">
        <w:t xml:space="preserve">5. </w:t>
      </w:r>
      <w:r w:rsidR="009D59A1">
        <w:t xml:space="preserve">Northbridge Public Schools: </w:t>
      </w:r>
      <w:r w:rsidRPr="006E0693">
        <w:t>Expenditures</w:t>
      </w:r>
      <w:r w:rsidRPr="00CB0607">
        <w:t xml:space="preserve"> Per In-District Pupil, Fiscal Years 20</w:t>
      </w:r>
      <w:r>
        <w:t>21</w:t>
      </w:r>
      <w:r w:rsidRPr="00CB0607">
        <w:t>-202</w:t>
      </w:r>
      <w:r>
        <w:t>3</w:t>
      </w:r>
    </w:p>
    <w:tbl>
      <w:tblPr>
        <w:tblStyle w:val="MSVTable1"/>
        <w:tblW w:w="5000" w:type="pct"/>
        <w:tblLayout w:type="fixed"/>
        <w:tblLook w:val="0420" w:firstRow="1" w:lastRow="0" w:firstColumn="0" w:lastColumn="0" w:noHBand="0" w:noVBand="1"/>
      </w:tblPr>
      <w:tblGrid>
        <w:gridCol w:w="5246"/>
        <w:gridCol w:w="1366"/>
        <w:gridCol w:w="1366"/>
        <w:gridCol w:w="1366"/>
      </w:tblGrid>
      <w:tr w:rsidR="006E0693" w:rsidRPr="00CB0607" w14:paraId="326206A7" w14:textId="77777777">
        <w:trPr>
          <w:cnfStyle w:val="100000000000" w:firstRow="1" w:lastRow="0" w:firstColumn="0" w:lastColumn="0" w:oddVBand="0" w:evenVBand="0" w:oddHBand="0" w:evenHBand="0" w:firstRowFirstColumn="0" w:firstRowLastColumn="0" w:lastRowFirstColumn="0" w:lastRowLastColumn="0"/>
        </w:trPr>
        <w:tc>
          <w:tcPr>
            <w:tcW w:w="5246" w:type="dxa"/>
          </w:tcPr>
          <w:p w14:paraId="19BD7B68" w14:textId="77777777" w:rsidR="006E0693" w:rsidRPr="00CB0607" w:rsidRDefault="006E0693">
            <w:pPr>
              <w:pStyle w:val="TableColHeadingLeft"/>
            </w:pPr>
            <w:r w:rsidRPr="00CB0607">
              <w:t>Expenditure category</w:t>
            </w:r>
          </w:p>
        </w:tc>
        <w:tc>
          <w:tcPr>
            <w:tcW w:w="1366" w:type="dxa"/>
          </w:tcPr>
          <w:p w14:paraId="15340BF8" w14:textId="77777777" w:rsidR="006E0693" w:rsidRPr="00CB0607" w:rsidRDefault="006E0693">
            <w:pPr>
              <w:pStyle w:val="TableColHeadingCenter"/>
            </w:pPr>
            <w:r w:rsidRPr="00CB0607">
              <w:t>20</w:t>
            </w:r>
            <w:r>
              <w:t>21</w:t>
            </w:r>
          </w:p>
        </w:tc>
        <w:tc>
          <w:tcPr>
            <w:tcW w:w="1366" w:type="dxa"/>
          </w:tcPr>
          <w:p w14:paraId="08BBE2A4" w14:textId="77777777" w:rsidR="006E0693" w:rsidRPr="00CB0607" w:rsidRDefault="006E0693">
            <w:pPr>
              <w:pStyle w:val="TableColHeadingCenter"/>
            </w:pPr>
            <w:r w:rsidRPr="00CB0607">
              <w:t>202</w:t>
            </w:r>
            <w:r>
              <w:t>2</w:t>
            </w:r>
          </w:p>
        </w:tc>
        <w:tc>
          <w:tcPr>
            <w:tcW w:w="1366" w:type="dxa"/>
          </w:tcPr>
          <w:p w14:paraId="2AF2743D" w14:textId="77777777" w:rsidR="006E0693" w:rsidRPr="00CB0607" w:rsidRDefault="006E0693">
            <w:pPr>
              <w:pStyle w:val="TableColHeadingCenter"/>
            </w:pPr>
            <w:r w:rsidRPr="00CB0607">
              <w:t>202</w:t>
            </w:r>
            <w:r>
              <w:t>3</w:t>
            </w:r>
          </w:p>
        </w:tc>
      </w:tr>
      <w:tr w:rsidR="006E0693" w:rsidRPr="00CB0607" w14:paraId="7562EA06"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75A5FADF" w14:textId="77777777" w:rsidR="006E0693" w:rsidRPr="006E0693" w:rsidRDefault="006E0693" w:rsidP="006E0693">
            <w:pPr>
              <w:pStyle w:val="TableText"/>
            </w:pPr>
            <w:r w:rsidRPr="006E0693">
              <w:t>Administration</w:t>
            </w:r>
          </w:p>
        </w:tc>
        <w:tc>
          <w:tcPr>
            <w:tcW w:w="1366" w:type="dxa"/>
          </w:tcPr>
          <w:p w14:paraId="7B9644C7" w14:textId="77777777" w:rsidR="006E0693" w:rsidRPr="00CB0607" w:rsidRDefault="006E0693">
            <w:pPr>
              <w:pStyle w:val="TableTextCentered"/>
            </w:pPr>
            <w:r w:rsidRPr="00690E18">
              <w:t>$478</w:t>
            </w:r>
          </w:p>
        </w:tc>
        <w:tc>
          <w:tcPr>
            <w:tcW w:w="1366" w:type="dxa"/>
          </w:tcPr>
          <w:p w14:paraId="4ED98B97" w14:textId="77777777" w:rsidR="006E0693" w:rsidRPr="00CB0607" w:rsidRDefault="006E0693">
            <w:pPr>
              <w:pStyle w:val="TableTextCentered"/>
            </w:pPr>
            <w:r w:rsidRPr="00576189">
              <w:t>$509</w:t>
            </w:r>
          </w:p>
        </w:tc>
        <w:tc>
          <w:tcPr>
            <w:tcW w:w="1366" w:type="dxa"/>
          </w:tcPr>
          <w:p w14:paraId="0ACCFF18" w14:textId="77777777" w:rsidR="006E0693" w:rsidRPr="00CB0607" w:rsidRDefault="006E0693">
            <w:pPr>
              <w:pStyle w:val="TableTextCentered"/>
            </w:pPr>
            <w:r w:rsidRPr="002248AF">
              <w:t>$527</w:t>
            </w:r>
          </w:p>
        </w:tc>
      </w:tr>
      <w:tr w:rsidR="006E0693" w:rsidRPr="00CB0607" w14:paraId="659ACFD7" w14:textId="77777777">
        <w:tc>
          <w:tcPr>
            <w:tcW w:w="5246" w:type="dxa"/>
          </w:tcPr>
          <w:p w14:paraId="6EB8CBC2" w14:textId="77777777" w:rsidR="006E0693" w:rsidRPr="006E0693" w:rsidRDefault="006E0693" w:rsidP="006E0693">
            <w:pPr>
              <w:pStyle w:val="TableText"/>
            </w:pPr>
            <w:r w:rsidRPr="006E0693">
              <w:t>Instructional leadership (district and school)</w:t>
            </w:r>
          </w:p>
        </w:tc>
        <w:tc>
          <w:tcPr>
            <w:tcW w:w="1366" w:type="dxa"/>
          </w:tcPr>
          <w:p w14:paraId="426DBAC0" w14:textId="77777777" w:rsidR="006E0693" w:rsidRPr="00CB0607" w:rsidRDefault="006E0693">
            <w:pPr>
              <w:pStyle w:val="TableTextCentered"/>
            </w:pPr>
            <w:r w:rsidRPr="00690E18">
              <w:t>$1,121</w:t>
            </w:r>
          </w:p>
        </w:tc>
        <w:tc>
          <w:tcPr>
            <w:tcW w:w="1366" w:type="dxa"/>
          </w:tcPr>
          <w:p w14:paraId="06A23989" w14:textId="77777777" w:rsidR="006E0693" w:rsidRPr="00CB0607" w:rsidRDefault="006E0693">
            <w:pPr>
              <w:pStyle w:val="TableTextCentered"/>
            </w:pPr>
            <w:r w:rsidRPr="00576189">
              <w:t>$1,126</w:t>
            </w:r>
          </w:p>
        </w:tc>
        <w:tc>
          <w:tcPr>
            <w:tcW w:w="1366" w:type="dxa"/>
          </w:tcPr>
          <w:p w14:paraId="1885F1D2" w14:textId="77777777" w:rsidR="006E0693" w:rsidRPr="00CB0607" w:rsidRDefault="006E0693">
            <w:pPr>
              <w:pStyle w:val="TableTextCentered"/>
            </w:pPr>
            <w:r w:rsidRPr="002248AF">
              <w:t>$1,169</w:t>
            </w:r>
          </w:p>
        </w:tc>
      </w:tr>
      <w:tr w:rsidR="006E0693" w:rsidRPr="00CB0607" w14:paraId="6FCFDB88"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7F24610A" w14:textId="77777777" w:rsidR="006E0693" w:rsidRPr="006E0693" w:rsidRDefault="006E0693" w:rsidP="006E0693">
            <w:pPr>
              <w:pStyle w:val="TableText"/>
            </w:pPr>
            <w:r w:rsidRPr="006E0693">
              <w:t>Teachers</w:t>
            </w:r>
          </w:p>
        </w:tc>
        <w:tc>
          <w:tcPr>
            <w:tcW w:w="1366" w:type="dxa"/>
          </w:tcPr>
          <w:p w14:paraId="31ABB917" w14:textId="77777777" w:rsidR="006E0693" w:rsidRPr="00CB0607" w:rsidRDefault="006E0693">
            <w:pPr>
              <w:pStyle w:val="TableTextCentered"/>
            </w:pPr>
            <w:r w:rsidRPr="00690E18">
              <w:t>$6,531</w:t>
            </w:r>
          </w:p>
        </w:tc>
        <w:tc>
          <w:tcPr>
            <w:tcW w:w="1366" w:type="dxa"/>
          </w:tcPr>
          <w:p w14:paraId="23E875F5" w14:textId="77777777" w:rsidR="006E0693" w:rsidRPr="00CB0607" w:rsidRDefault="006E0693">
            <w:pPr>
              <w:pStyle w:val="TableTextCentered"/>
            </w:pPr>
            <w:r w:rsidRPr="00576189">
              <w:t>$6,540</w:t>
            </w:r>
          </w:p>
        </w:tc>
        <w:tc>
          <w:tcPr>
            <w:tcW w:w="1366" w:type="dxa"/>
          </w:tcPr>
          <w:p w14:paraId="2802003D" w14:textId="77777777" w:rsidR="006E0693" w:rsidRPr="00CB0607" w:rsidRDefault="006E0693">
            <w:pPr>
              <w:pStyle w:val="TableTextCentered"/>
            </w:pPr>
            <w:r w:rsidRPr="002248AF">
              <w:t>$6,600</w:t>
            </w:r>
          </w:p>
        </w:tc>
      </w:tr>
      <w:tr w:rsidR="006E0693" w:rsidRPr="00CB0607" w14:paraId="324A8286" w14:textId="77777777">
        <w:tc>
          <w:tcPr>
            <w:tcW w:w="5246" w:type="dxa"/>
          </w:tcPr>
          <w:p w14:paraId="1425D32A" w14:textId="77777777" w:rsidR="006E0693" w:rsidRPr="006E0693" w:rsidDel="00DB21D5" w:rsidRDefault="006E0693" w:rsidP="006E0693">
            <w:pPr>
              <w:pStyle w:val="TableText"/>
            </w:pPr>
            <w:r w:rsidRPr="006E0693">
              <w:t>Other teaching services</w:t>
            </w:r>
          </w:p>
        </w:tc>
        <w:tc>
          <w:tcPr>
            <w:tcW w:w="1366" w:type="dxa"/>
          </w:tcPr>
          <w:p w14:paraId="0A22B552" w14:textId="77777777" w:rsidR="006E0693" w:rsidRPr="00CB0607" w:rsidRDefault="006E0693">
            <w:pPr>
              <w:pStyle w:val="TableTextCentered"/>
            </w:pPr>
            <w:r w:rsidRPr="00690E18">
              <w:t>$1,376</w:t>
            </w:r>
          </w:p>
        </w:tc>
        <w:tc>
          <w:tcPr>
            <w:tcW w:w="1366" w:type="dxa"/>
          </w:tcPr>
          <w:p w14:paraId="7092D411" w14:textId="77777777" w:rsidR="006E0693" w:rsidRPr="00CB0607" w:rsidRDefault="006E0693">
            <w:pPr>
              <w:pStyle w:val="TableTextCentered"/>
            </w:pPr>
            <w:r w:rsidRPr="00576189">
              <w:t>$1,616</w:t>
            </w:r>
          </w:p>
        </w:tc>
        <w:tc>
          <w:tcPr>
            <w:tcW w:w="1366" w:type="dxa"/>
          </w:tcPr>
          <w:p w14:paraId="4BDE82BE" w14:textId="77777777" w:rsidR="006E0693" w:rsidRPr="00CB0607" w:rsidRDefault="006E0693">
            <w:pPr>
              <w:pStyle w:val="TableTextCentered"/>
            </w:pPr>
            <w:r w:rsidRPr="002248AF">
              <w:t>$1,747</w:t>
            </w:r>
          </w:p>
        </w:tc>
      </w:tr>
      <w:tr w:rsidR="006E0693" w:rsidRPr="00CB0607" w14:paraId="6E2F0267"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6F7E1DCD" w14:textId="77777777" w:rsidR="006E0693" w:rsidRPr="006E0693" w:rsidRDefault="006E0693" w:rsidP="006E0693">
            <w:pPr>
              <w:pStyle w:val="TableText"/>
            </w:pPr>
            <w:r w:rsidRPr="006E0693">
              <w:t>Professional development</w:t>
            </w:r>
          </w:p>
        </w:tc>
        <w:tc>
          <w:tcPr>
            <w:tcW w:w="1366" w:type="dxa"/>
          </w:tcPr>
          <w:p w14:paraId="544A3A7B" w14:textId="77777777" w:rsidR="006E0693" w:rsidRPr="00CB0607" w:rsidRDefault="006E0693">
            <w:pPr>
              <w:pStyle w:val="TableTextCentered"/>
            </w:pPr>
            <w:r w:rsidRPr="00690E18">
              <w:t>$75</w:t>
            </w:r>
          </w:p>
        </w:tc>
        <w:tc>
          <w:tcPr>
            <w:tcW w:w="1366" w:type="dxa"/>
          </w:tcPr>
          <w:p w14:paraId="3EB26803" w14:textId="77777777" w:rsidR="006E0693" w:rsidRPr="00CB0607" w:rsidRDefault="006E0693">
            <w:pPr>
              <w:pStyle w:val="TableTextCentered"/>
            </w:pPr>
            <w:r w:rsidRPr="00576189">
              <w:t>$94</w:t>
            </w:r>
          </w:p>
        </w:tc>
        <w:tc>
          <w:tcPr>
            <w:tcW w:w="1366" w:type="dxa"/>
          </w:tcPr>
          <w:p w14:paraId="5D4D0112" w14:textId="77777777" w:rsidR="006E0693" w:rsidRPr="00CB0607" w:rsidRDefault="006E0693">
            <w:pPr>
              <w:pStyle w:val="TableTextCentered"/>
            </w:pPr>
            <w:r w:rsidRPr="002248AF">
              <w:t>$116</w:t>
            </w:r>
          </w:p>
        </w:tc>
      </w:tr>
      <w:tr w:rsidR="006E0693" w:rsidRPr="00CB0607" w14:paraId="08868A8F" w14:textId="77777777">
        <w:tc>
          <w:tcPr>
            <w:tcW w:w="5246" w:type="dxa"/>
          </w:tcPr>
          <w:p w14:paraId="1C7C14B8" w14:textId="77777777" w:rsidR="006E0693" w:rsidRPr="006E0693" w:rsidRDefault="006E0693" w:rsidP="006E0693">
            <w:pPr>
              <w:pStyle w:val="TableText"/>
            </w:pPr>
            <w:r w:rsidRPr="006E0693">
              <w:t>Instructional materials, equipment, and technology</w:t>
            </w:r>
          </w:p>
        </w:tc>
        <w:tc>
          <w:tcPr>
            <w:tcW w:w="1366" w:type="dxa"/>
          </w:tcPr>
          <w:p w14:paraId="5F338E84" w14:textId="77777777" w:rsidR="006E0693" w:rsidRPr="00CB0607" w:rsidRDefault="006E0693">
            <w:pPr>
              <w:pStyle w:val="TableTextCentered"/>
            </w:pPr>
            <w:r w:rsidRPr="00690E18">
              <w:t>$729</w:t>
            </w:r>
          </w:p>
        </w:tc>
        <w:tc>
          <w:tcPr>
            <w:tcW w:w="1366" w:type="dxa"/>
          </w:tcPr>
          <w:p w14:paraId="57EF3638" w14:textId="77777777" w:rsidR="006E0693" w:rsidRPr="00CB0607" w:rsidRDefault="006E0693">
            <w:pPr>
              <w:pStyle w:val="TableTextCentered"/>
            </w:pPr>
            <w:r w:rsidRPr="00576189">
              <w:t>$337</w:t>
            </w:r>
          </w:p>
        </w:tc>
        <w:tc>
          <w:tcPr>
            <w:tcW w:w="1366" w:type="dxa"/>
          </w:tcPr>
          <w:p w14:paraId="0EFFDB23" w14:textId="77777777" w:rsidR="006E0693" w:rsidRPr="00CB0607" w:rsidRDefault="006E0693">
            <w:pPr>
              <w:pStyle w:val="TableTextCentered"/>
            </w:pPr>
            <w:r w:rsidRPr="002248AF">
              <w:t>$274</w:t>
            </w:r>
          </w:p>
        </w:tc>
      </w:tr>
      <w:tr w:rsidR="006E0693" w:rsidRPr="00CB0607" w14:paraId="22FE36AD"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2C7E564F" w14:textId="77777777" w:rsidR="006E0693" w:rsidRPr="006E0693" w:rsidRDefault="006E0693" w:rsidP="006E0693">
            <w:pPr>
              <w:pStyle w:val="TableText"/>
            </w:pPr>
            <w:r w:rsidRPr="006E0693">
              <w:t>Guidance, counseling, and testing services</w:t>
            </w:r>
          </w:p>
        </w:tc>
        <w:tc>
          <w:tcPr>
            <w:tcW w:w="1366" w:type="dxa"/>
          </w:tcPr>
          <w:p w14:paraId="05C1DDAF" w14:textId="77777777" w:rsidR="006E0693" w:rsidRPr="00CB0607" w:rsidRDefault="006E0693">
            <w:pPr>
              <w:pStyle w:val="TableTextCentered"/>
            </w:pPr>
            <w:r w:rsidRPr="00690E18">
              <w:t>$504</w:t>
            </w:r>
          </w:p>
        </w:tc>
        <w:tc>
          <w:tcPr>
            <w:tcW w:w="1366" w:type="dxa"/>
          </w:tcPr>
          <w:p w14:paraId="796232E6" w14:textId="77777777" w:rsidR="006E0693" w:rsidRPr="00CB0607" w:rsidRDefault="006E0693">
            <w:pPr>
              <w:pStyle w:val="TableTextCentered"/>
            </w:pPr>
            <w:r w:rsidRPr="00576189">
              <w:t>$566</w:t>
            </w:r>
          </w:p>
        </w:tc>
        <w:tc>
          <w:tcPr>
            <w:tcW w:w="1366" w:type="dxa"/>
          </w:tcPr>
          <w:p w14:paraId="4747A7D3" w14:textId="77777777" w:rsidR="006E0693" w:rsidRPr="00CB0607" w:rsidRDefault="006E0693">
            <w:pPr>
              <w:pStyle w:val="TableTextCentered"/>
            </w:pPr>
            <w:r w:rsidRPr="002248AF">
              <w:t>$596</w:t>
            </w:r>
          </w:p>
        </w:tc>
      </w:tr>
      <w:tr w:rsidR="006E0693" w:rsidRPr="00CB0607" w14:paraId="689A40B3" w14:textId="77777777">
        <w:tc>
          <w:tcPr>
            <w:tcW w:w="5246" w:type="dxa"/>
          </w:tcPr>
          <w:p w14:paraId="0D844957" w14:textId="77777777" w:rsidR="006E0693" w:rsidRPr="006E0693" w:rsidRDefault="006E0693" w:rsidP="006E0693">
            <w:pPr>
              <w:pStyle w:val="TableText"/>
            </w:pPr>
            <w:r w:rsidRPr="006E0693">
              <w:t>Pupil services</w:t>
            </w:r>
          </w:p>
        </w:tc>
        <w:tc>
          <w:tcPr>
            <w:tcW w:w="1366" w:type="dxa"/>
          </w:tcPr>
          <w:p w14:paraId="26FE54D1" w14:textId="77777777" w:rsidR="006E0693" w:rsidRPr="00CB0607" w:rsidRDefault="006E0693">
            <w:pPr>
              <w:pStyle w:val="TableTextCentered"/>
            </w:pPr>
            <w:r w:rsidRPr="00690E18">
              <w:t>$1,300</w:t>
            </w:r>
          </w:p>
        </w:tc>
        <w:tc>
          <w:tcPr>
            <w:tcW w:w="1366" w:type="dxa"/>
          </w:tcPr>
          <w:p w14:paraId="060890F9" w14:textId="77777777" w:rsidR="006E0693" w:rsidRPr="00CB0607" w:rsidRDefault="006E0693">
            <w:pPr>
              <w:pStyle w:val="TableTextCentered"/>
            </w:pPr>
            <w:r w:rsidRPr="00576189">
              <w:t>$1,597</w:t>
            </w:r>
          </w:p>
        </w:tc>
        <w:tc>
          <w:tcPr>
            <w:tcW w:w="1366" w:type="dxa"/>
          </w:tcPr>
          <w:p w14:paraId="11AE5908" w14:textId="77777777" w:rsidR="006E0693" w:rsidRPr="00CB0607" w:rsidRDefault="006E0693">
            <w:pPr>
              <w:pStyle w:val="TableTextCentered"/>
            </w:pPr>
            <w:r w:rsidRPr="002248AF">
              <w:t>$1,675</w:t>
            </w:r>
          </w:p>
        </w:tc>
      </w:tr>
      <w:tr w:rsidR="006E0693" w:rsidRPr="00CB0607" w14:paraId="4C72B133"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00B10718" w14:textId="77777777" w:rsidR="006E0693" w:rsidRPr="006E0693" w:rsidRDefault="006E0693" w:rsidP="006E0693">
            <w:pPr>
              <w:pStyle w:val="TableText"/>
            </w:pPr>
            <w:r w:rsidRPr="006E0693">
              <w:t>Operations and maintenance</w:t>
            </w:r>
          </w:p>
        </w:tc>
        <w:tc>
          <w:tcPr>
            <w:tcW w:w="1366" w:type="dxa"/>
          </w:tcPr>
          <w:p w14:paraId="2269E50F" w14:textId="77777777" w:rsidR="006E0693" w:rsidRPr="00CB0607" w:rsidRDefault="006E0693">
            <w:pPr>
              <w:pStyle w:val="TableTextCentered"/>
            </w:pPr>
            <w:r w:rsidRPr="00690E18">
              <w:t>$1,310</w:t>
            </w:r>
          </w:p>
        </w:tc>
        <w:tc>
          <w:tcPr>
            <w:tcW w:w="1366" w:type="dxa"/>
          </w:tcPr>
          <w:p w14:paraId="538532E9" w14:textId="77777777" w:rsidR="006E0693" w:rsidRPr="00CB0607" w:rsidRDefault="006E0693">
            <w:pPr>
              <w:pStyle w:val="TableTextCentered"/>
            </w:pPr>
            <w:r w:rsidRPr="00576189">
              <w:t>$1,273</w:t>
            </w:r>
          </w:p>
        </w:tc>
        <w:tc>
          <w:tcPr>
            <w:tcW w:w="1366" w:type="dxa"/>
          </w:tcPr>
          <w:p w14:paraId="37FEFE68" w14:textId="77777777" w:rsidR="006E0693" w:rsidRPr="00CB0607" w:rsidRDefault="006E0693">
            <w:pPr>
              <w:pStyle w:val="TableTextCentered"/>
            </w:pPr>
            <w:r w:rsidRPr="002248AF">
              <w:t>$1,418</w:t>
            </w:r>
          </w:p>
        </w:tc>
      </w:tr>
      <w:tr w:rsidR="006E0693" w:rsidRPr="00CB0607" w14:paraId="026F71BA" w14:textId="77777777">
        <w:tc>
          <w:tcPr>
            <w:tcW w:w="5246" w:type="dxa"/>
          </w:tcPr>
          <w:p w14:paraId="6704CE10" w14:textId="77777777" w:rsidR="006E0693" w:rsidRPr="006E0693" w:rsidRDefault="006E0693" w:rsidP="006E0693">
            <w:pPr>
              <w:pStyle w:val="TableText"/>
            </w:pPr>
            <w:r w:rsidRPr="006E0693">
              <w:t>Insurance, retirement, and other fixed costs</w:t>
            </w:r>
          </w:p>
        </w:tc>
        <w:tc>
          <w:tcPr>
            <w:tcW w:w="1366" w:type="dxa"/>
          </w:tcPr>
          <w:p w14:paraId="3E62222A" w14:textId="77777777" w:rsidR="006E0693" w:rsidRPr="00CB0607" w:rsidRDefault="006E0693">
            <w:pPr>
              <w:pStyle w:val="TableTextCentered"/>
            </w:pPr>
            <w:r w:rsidRPr="00690E18">
              <w:t>$2,717</w:t>
            </w:r>
          </w:p>
        </w:tc>
        <w:tc>
          <w:tcPr>
            <w:tcW w:w="1366" w:type="dxa"/>
          </w:tcPr>
          <w:p w14:paraId="55C583BE" w14:textId="77777777" w:rsidR="006E0693" w:rsidRPr="00CB0607" w:rsidRDefault="006E0693">
            <w:pPr>
              <w:pStyle w:val="TableTextCentered"/>
            </w:pPr>
            <w:r w:rsidRPr="00576189">
              <w:t>$2,729</w:t>
            </w:r>
          </w:p>
        </w:tc>
        <w:tc>
          <w:tcPr>
            <w:tcW w:w="1366" w:type="dxa"/>
          </w:tcPr>
          <w:p w14:paraId="155BEBBD" w14:textId="77777777" w:rsidR="006E0693" w:rsidRPr="00CB0607" w:rsidRDefault="006E0693">
            <w:pPr>
              <w:pStyle w:val="TableTextCentered"/>
            </w:pPr>
            <w:r w:rsidRPr="002248AF">
              <w:t>$2,600</w:t>
            </w:r>
          </w:p>
        </w:tc>
      </w:tr>
      <w:tr w:rsidR="006E0693" w:rsidRPr="00CB0607" w14:paraId="41522DCE"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086AABAA" w14:textId="77777777" w:rsidR="006E0693" w:rsidRPr="006E0693" w:rsidRDefault="006E0693" w:rsidP="006E0693">
            <w:pPr>
              <w:pStyle w:val="TableText"/>
            </w:pPr>
            <w:r w:rsidRPr="006E0693">
              <w:t>Total expenditures per in-district pupil</w:t>
            </w:r>
          </w:p>
        </w:tc>
        <w:tc>
          <w:tcPr>
            <w:tcW w:w="1366" w:type="dxa"/>
          </w:tcPr>
          <w:p w14:paraId="7F4849FC" w14:textId="77777777" w:rsidR="006E0693" w:rsidRPr="00CB0607" w:rsidRDefault="006E0693">
            <w:pPr>
              <w:pStyle w:val="TableTextCentered"/>
            </w:pPr>
            <w:r w:rsidRPr="00690E18">
              <w:t>$16,141</w:t>
            </w:r>
          </w:p>
        </w:tc>
        <w:tc>
          <w:tcPr>
            <w:tcW w:w="1366" w:type="dxa"/>
          </w:tcPr>
          <w:p w14:paraId="134B4658" w14:textId="77777777" w:rsidR="006E0693" w:rsidRPr="00CB0607" w:rsidRDefault="006E0693">
            <w:pPr>
              <w:pStyle w:val="TableTextCentered"/>
            </w:pPr>
            <w:r w:rsidRPr="00576189">
              <w:t>$16,387</w:t>
            </w:r>
          </w:p>
        </w:tc>
        <w:tc>
          <w:tcPr>
            <w:tcW w:w="1366" w:type="dxa"/>
          </w:tcPr>
          <w:p w14:paraId="49D6679F" w14:textId="77777777" w:rsidR="006E0693" w:rsidRPr="00CB0607" w:rsidRDefault="006E0693">
            <w:pPr>
              <w:pStyle w:val="TableTextCentered"/>
            </w:pPr>
            <w:r w:rsidRPr="002248AF">
              <w:t>$16,723</w:t>
            </w:r>
          </w:p>
        </w:tc>
      </w:tr>
    </w:tbl>
    <w:p w14:paraId="425039A1" w14:textId="77777777" w:rsidR="0077437D" w:rsidRPr="007F4EAB" w:rsidRDefault="0077437D" w:rsidP="0077437D">
      <w:pPr>
        <w:rPr>
          <w:rFonts w:ascii="Franklin Gothic Book" w:hAnsi="Franklin Gothic Book"/>
          <w:sz w:val="20"/>
          <w:szCs w:val="20"/>
        </w:rPr>
      </w:pPr>
      <w:r w:rsidRPr="007F4EAB">
        <w:rPr>
          <w:rFonts w:ascii="Franklin Gothic Book" w:hAnsi="Franklin Gothic Book"/>
          <w:i/>
          <w:iCs/>
          <w:sz w:val="20"/>
          <w:szCs w:val="20"/>
        </w:rPr>
        <w:t>Note</w:t>
      </w:r>
      <w:r w:rsidRPr="007F4EAB">
        <w:rPr>
          <w:rFonts w:ascii="Franklin Gothic Book" w:hAnsi="Franklin Gothic Book"/>
          <w:sz w:val="20"/>
          <w:szCs w:val="20"/>
        </w:rPr>
        <w:t xml:space="preserve">. Any discrepancy between expenditures and total is because of rounding. Expenditures from the School Finance Dashboard sourced from </w:t>
      </w:r>
      <w:hyperlink r:id="rId112" w:history="1">
        <w:r w:rsidRPr="007F4EAB">
          <w:rPr>
            <w:rFonts w:ascii="Franklin Gothic Book" w:hAnsi="Franklin Gothic Book"/>
            <w:color w:val="0000FF"/>
            <w:sz w:val="20"/>
            <w:szCs w:val="20"/>
            <w:u w:val="single"/>
          </w:rPr>
          <w:t>Resource Allocation and District Action Reports (RADAR)</w:t>
        </w:r>
      </w:hyperlink>
      <w:r w:rsidRPr="007F4EAB">
        <w:rPr>
          <w:rFonts w:ascii="Franklin Gothic Book" w:hAnsi="Franklin Gothic Book"/>
          <w:sz w:val="20"/>
          <w:szCs w:val="20"/>
        </w:rPr>
        <w:t xml:space="preserve"> last updated April 2025.</w:t>
      </w:r>
    </w:p>
    <w:p w14:paraId="3A9E2368" w14:textId="77777777" w:rsidR="00E4697B" w:rsidRPr="00100D09" w:rsidRDefault="00E4697B" w:rsidP="00E4697B"/>
    <w:p w14:paraId="2B8FAABC" w14:textId="77777777" w:rsidR="007C6C80" w:rsidRPr="00100D09" w:rsidRDefault="007C6C80" w:rsidP="00E4697B"/>
    <w:p w14:paraId="3B081322" w14:textId="77777777" w:rsidR="00C853D4" w:rsidRPr="008B7806" w:rsidRDefault="00C853D4" w:rsidP="00D77209">
      <w:pPr>
        <w:pStyle w:val="TableTitle0"/>
        <w:sectPr w:rsidR="00C853D4" w:rsidRPr="008B7806" w:rsidSect="006E0693">
          <w:pgSz w:w="12240" w:h="15840" w:code="1"/>
          <w:pgMar w:top="1440" w:right="1440" w:bottom="1440" w:left="1440" w:header="720" w:footer="720" w:gutter="0"/>
          <w:cols w:space="720"/>
          <w:docGrid w:linePitch="360"/>
        </w:sectPr>
      </w:pPr>
      <w:bookmarkStart w:id="238" w:name="_Toc118728213"/>
      <w:bookmarkStart w:id="239" w:name="AppendixE"/>
      <w:bookmarkEnd w:id="237"/>
    </w:p>
    <w:p w14:paraId="56B28848" w14:textId="12480CA3" w:rsidR="00ED1D3E" w:rsidRPr="00C75B66" w:rsidRDefault="00FF4847" w:rsidP="00ED1D3E">
      <w:pPr>
        <w:pStyle w:val="Heading2"/>
        <w:rPr>
          <w:rFonts w:ascii="Franklin Gothic Book" w:eastAsia="Calibri" w:hAnsi="Franklin Gothic Book" w:cs="Times New Roman"/>
          <w:color w:val="2F5496"/>
        </w:rPr>
      </w:pPr>
      <w:r w:rsidRPr="008B7806">
        <w:lastRenderedPageBreak/>
        <w:t>Appendix E</w:t>
      </w:r>
      <w:r w:rsidR="00000007" w:rsidRPr="008B7806">
        <w:t>.</w:t>
      </w:r>
      <w:r w:rsidRPr="008B7806">
        <w:t xml:space="preserve"> </w:t>
      </w:r>
      <w:bookmarkEnd w:id="238"/>
      <w:bookmarkEnd w:id="239"/>
      <w:r w:rsidR="00ED1D3E">
        <w:t xml:space="preserve">Northbridge Public Schools: </w:t>
      </w:r>
      <w:r w:rsidR="00ED1D3E" w:rsidRPr="4C437418">
        <w:t>Student Performance Data</w:t>
      </w:r>
    </w:p>
    <w:p w14:paraId="1467E397" w14:textId="1B8F473A" w:rsidR="00B95C23" w:rsidRDefault="00B95C23">
      <w:pPr>
        <w:pStyle w:val="TableofFigures"/>
        <w:tabs>
          <w:tab w:val="right" w:leader="dot" w:pos="12950"/>
        </w:tabs>
        <w:rPr>
          <w:rFonts w:eastAsiaTheme="minorEastAsia"/>
          <w:noProof/>
          <w:kern w:val="2"/>
          <w:sz w:val="24"/>
          <w:szCs w:val="24"/>
          <w14:ligatures w14:val="standardContextual"/>
        </w:rPr>
      </w:pPr>
      <w:r>
        <w:rPr>
          <w:rFonts w:ascii="Franklin Gothic Book" w:hAnsi="Franklin Gothic Book"/>
        </w:rPr>
        <w:fldChar w:fldCharType="begin"/>
      </w:r>
      <w:r>
        <w:rPr>
          <w:rFonts w:ascii="Franklin Gothic Book" w:hAnsi="Franklin Gothic Book"/>
        </w:rPr>
        <w:instrText xml:space="preserve"> TOC \h \z \t "Table E Titles" \c </w:instrText>
      </w:r>
      <w:r>
        <w:rPr>
          <w:rFonts w:ascii="Franklin Gothic Book" w:hAnsi="Franklin Gothic Book"/>
        </w:rPr>
        <w:fldChar w:fldCharType="separate"/>
      </w:r>
      <w:hyperlink w:anchor="_Toc192962950" w:history="1">
        <w:r w:rsidRPr="00A33948">
          <w:rPr>
            <w:rStyle w:val="Hyperlink"/>
            <w:noProof/>
          </w:rPr>
          <w:t>Table E1. MCAS ELA Achievement by Student Group, Grades 3-8, 2022-2024</w:t>
        </w:r>
        <w:r>
          <w:rPr>
            <w:noProof/>
            <w:webHidden/>
          </w:rPr>
          <w:tab/>
          <w:t>E-</w:t>
        </w:r>
        <w:r>
          <w:rPr>
            <w:noProof/>
            <w:webHidden/>
          </w:rPr>
          <w:fldChar w:fldCharType="begin"/>
        </w:r>
        <w:r>
          <w:rPr>
            <w:noProof/>
            <w:webHidden/>
          </w:rPr>
          <w:instrText xml:space="preserve"> PAGEREF _Toc192962950 \h </w:instrText>
        </w:r>
        <w:r>
          <w:rPr>
            <w:noProof/>
            <w:webHidden/>
          </w:rPr>
        </w:r>
        <w:r>
          <w:rPr>
            <w:noProof/>
            <w:webHidden/>
          </w:rPr>
          <w:fldChar w:fldCharType="separate"/>
        </w:r>
        <w:r w:rsidR="00284B1C">
          <w:rPr>
            <w:noProof/>
            <w:webHidden/>
          </w:rPr>
          <w:t>2</w:t>
        </w:r>
        <w:r>
          <w:rPr>
            <w:noProof/>
            <w:webHidden/>
          </w:rPr>
          <w:fldChar w:fldCharType="end"/>
        </w:r>
      </w:hyperlink>
    </w:p>
    <w:p w14:paraId="7092C329" w14:textId="0491898D"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51" w:history="1">
        <w:r w:rsidRPr="00A33948">
          <w:rPr>
            <w:rStyle w:val="Hyperlink"/>
            <w:noProof/>
          </w:rPr>
          <w:t>Table E2. MCAS ELA Achievement by Student Group, Grade 10, 2022-2024</w:t>
        </w:r>
        <w:r>
          <w:rPr>
            <w:noProof/>
            <w:webHidden/>
          </w:rPr>
          <w:tab/>
          <w:t>E-</w:t>
        </w:r>
        <w:r>
          <w:rPr>
            <w:noProof/>
            <w:webHidden/>
          </w:rPr>
          <w:fldChar w:fldCharType="begin"/>
        </w:r>
        <w:r>
          <w:rPr>
            <w:noProof/>
            <w:webHidden/>
          </w:rPr>
          <w:instrText xml:space="preserve"> PAGEREF _Toc192962951 \h </w:instrText>
        </w:r>
        <w:r>
          <w:rPr>
            <w:noProof/>
            <w:webHidden/>
          </w:rPr>
        </w:r>
        <w:r>
          <w:rPr>
            <w:noProof/>
            <w:webHidden/>
          </w:rPr>
          <w:fldChar w:fldCharType="separate"/>
        </w:r>
        <w:r w:rsidR="00284B1C">
          <w:rPr>
            <w:noProof/>
            <w:webHidden/>
          </w:rPr>
          <w:t>2</w:t>
        </w:r>
        <w:r>
          <w:rPr>
            <w:noProof/>
            <w:webHidden/>
          </w:rPr>
          <w:fldChar w:fldCharType="end"/>
        </w:r>
      </w:hyperlink>
    </w:p>
    <w:p w14:paraId="4955FBA6" w14:textId="5E159A95"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52" w:history="1">
        <w:r w:rsidRPr="00A33948">
          <w:rPr>
            <w:rStyle w:val="Hyperlink"/>
            <w:noProof/>
          </w:rPr>
          <w:t>Table E3. MCAS Mathematics Achievement by Student Group, Grades 3-8, 2022-2024</w:t>
        </w:r>
        <w:r>
          <w:rPr>
            <w:noProof/>
            <w:webHidden/>
          </w:rPr>
          <w:tab/>
          <w:t>E-</w:t>
        </w:r>
        <w:r>
          <w:rPr>
            <w:noProof/>
            <w:webHidden/>
          </w:rPr>
          <w:fldChar w:fldCharType="begin"/>
        </w:r>
        <w:r>
          <w:rPr>
            <w:noProof/>
            <w:webHidden/>
          </w:rPr>
          <w:instrText xml:space="preserve"> PAGEREF _Toc192962952 \h </w:instrText>
        </w:r>
        <w:r>
          <w:rPr>
            <w:noProof/>
            <w:webHidden/>
          </w:rPr>
        </w:r>
        <w:r>
          <w:rPr>
            <w:noProof/>
            <w:webHidden/>
          </w:rPr>
          <w:fldChar w:fldCharType="separate"/>
        </w:r>
        <w:r w:rsidR="00284B1C">
          <w:rPr>
            <w:noProof/>
            <w:webHidden/>
          </w:rPr>
          <w:t>2</w:t>
        </w:r>
        <w:r>
          <w:rPr>
            <w:noProof/>
            <w:webHidden/>
          </w:rPr>
          <w:fldChar w:fldCharType="end"/>
        </w:r>
      </w:hyperlink>
    </w:p>
    <w:p w14:paraId="02A3DD9C" w14:textId="1ABF37B6"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53" w:history="1">
        <w:r w:rsidRPr="00A33948">
          <w:rPr>
            <w:rStyle w:val="Hyperlink"/>
            <w:noProof/>
          </w:rPr>
          <w:t>Table E4. MCAS Mathematics Achievement by Student Group, Grade 10, 2022-2024</w:t>
        </w:r>
        <w:r>
          <w:rPr>
            <w:noProof/>
            <w:webHidden/>
          </w:rPr>
          <w:tab/>
          <w:t>E-</w:t>
        </w:r>
        <w:r>
          <w:rPr>
            <w:noProof/>
            <w:webHidden/>
          </w:rPr>
          <w:fldChar w:fldCharType="begin"/>
        </w:r>
        <w:r>
          <w:rPr>
            <w:noProof/>
            <w:webHidden/>
          </w:rPr>
          <w:instrText xml:space="preserve"> PAGEREF _Toc192962953 \h </w:instrText>
        </w:r>
        <w:r>
          <w:rPr>
            <w:noProof/>
            <w:webHidden/>
          </w:rPr>
        </w:r>
        <w:r>
          <w:rPr>
            <w:noProof/>
            <w:webHidden/>
          </w:rPr>
          <w:fldChar w:fldCharType="separate"/>
        </w:r>
        <w:r w:rsidR="00284B1C">
          <w:rPr>
            <w:noProof/>
            <w:webHidden/>
          </w:rPr>
          <w:t>3</w:t>
        </w:r>
        <w:r>
          <w:rPr>
            <w:noProof/>
            <w:webHidden/>
          </w:rPr>
          <w:fldChar w:fldCharType="end"/>
        </w:r>
      </w:hyperlink>
    </w:p>
    <w:p w14:paraId="63795607" w14:textId="7DD825A9"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54" w:history="1">
        <w:r w:rsidRPr="00A33948">
          <w:rPr>
            <w:rStyle w:val="Hyperlink"/>
            <w:noProof/>
          </w:rPr>
          <w:t>Table E5. MCAS Science Achievement by Student Group, Grades 5 and 8, 2022-2024</w:t>
        </w:r>
        <w:r>
          <w:rPr>
            <w:noProof/>
            <w:webHidden/>
          </w:rPr>
          <w:tab/>
          <w:t>E-</w:t>
        </w:r>
        <w:r>
          <w:rPr>
            <w:noProof/>
            <w:webHidden/>
          </w:rPr>
          <w:fldChar w:fldCharType="begin"/>
        </w:r>
        <w:r>
          <w:rPr>
            <w:noProof/>
            <w:webHidden/>
          </w:rPr>
          <w:instrText xml:space="preserve"> PAGEREF _Toc192962954 \h </w:instrText>
        </w:r>
        <w:r>
          <w:rPr>
            <w:noProof/>
            <w:webHidden/>
          </w:rPr>
        </w:r>
        <w:r>
          <w:rPr>
            <w:noProof/>
            <w:webHidden/>
          </w:rPr>
          <w:fldChar w:fldCharType="separate"/>
        </w:r>
        <w:r w:rsidR="00284B1C">
          <w:rPr>
            <w:noProof/>
            <w:webHidden/>
          </w:rPr>
          <w:t>3</w:t>
        </w:r>
        <w:r>
          <w:rPr>
            <w:noProof/>
            <w:webHidden/>
          </w:rPr>
          <w:fldChar w:fldCharType="end"/>
        </w:r>
      </w:hyperlink>
    </w:p>
    <w:p w14:paraId="40E638C4" w14:textId="486674DB"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55" w:history="1">
        <w:r w:rsidRPr="00A33948">
          <w:rPr>
            <w:rStyle w:val="Hyperlink"/>
            <w:noProof/>
          </w:rPr>
          <w:t>Table E6. MCAS Science Achievement by Student Group, Grade 10, 2022-2024</w:t>
        </w:r>
        <w:r>
          <w:rPr>
            <w:noProof/>
            <w:webHidden/>
          </w:rPr>
          <w:tab/>
          <w:t>E-</w:t>
        </w:r>
        <w:r>
          <w:rPr>
            <w:noProof/>
            <w:webHidden/>
          </w:rPr>
          <w:fldChar w:fldCharType="begin"/>
        </w:r>
        <w:r>
          <w:rPr>
            <w:noProof/>
            <w:webHidden/>
          </w:rPr>
          <w:instrText xml:space="preserve"> PAGEREF _Toc192962955 \h </w:instrText>
        </w:r>
        <w:r>
          <w:rPr>
            <w:noProof/>
            <w:webHidden/>
          </w:rPr>
        </w:r>
        <w:r>
          <w:rPr>
            <w:noProof/>
            <w:webHidden/>
          </w:rPr>
          <w:fldChar w:fldCharType="separate"/>
        </w:r>
        <w:r w:rsidR="00284B1C">
          <w:rPr>
            <w:noProof/>
            <w:webHidden/>
          </w:rPr>
          <w:t>4</w:t>
        </w:r>
        <w:r>
          <w:rPr>
            <w:noProof/>
            <w:webHidden/>
          </w:rPr>
          <w:fldChar w:fldCharType="end"/>
        </w:r>
      </w:hyperlink>
    </w:p>
    <w:p w14:paraId="5B1C8919" w14:textId="6829B4EF"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56" w:history="1">
        <w:r w:rsidRPr="00A33948">
          <w:rPr>
            <w:rStyle w:val="Hyperlink"/>
            <w:noProof/>
          </w:rPr>
          <w:t>Table E7. MCAS ELA Achievement by Grade, 2022-2024</w:t>
        </w:r>
        <w:r>
          <w:rPr>
            <w:noProof/>
            <w:webHidden/>
          </w:rPr>
          <w:tab/>
          <w:t>E-</w:t>
        </w:r>
        <w:r>
          <w:rPr>
            <w:noProof/>
            <w:webHidden/>
          </w:rPr>
          <w:fldChar w:fldCharType="begin"/>
        </w:r>
        <w:r>
          <w:rPr>
            <w:noProof/>
            <w:webHidden/>
          </w:rPr>
          <w:instrText xml:space="preserve"> PAGEREF _Toc192962956 \h </w:instrText>
        </w:r>
        <w:r>
          <w:rPr>
            <w:noProof/>
            <w:webHidden/>
          </w:rPr>
        </w:r>
        <w:r>
          <w:rPr>
            <w:noProof/>
            <w:webHidden/>
          </w:rPr>
          <w:fldChar w:fldCharType="separate"/>
        </w:r>
        <w:r w:rsidR="00284B1C">
          <w:rPr>
            <w:noProof/>
            <w:webHidden/>
          </w:rPr>
          <w:t>4</w:t>
        </w:r>
        <w:r>
          <w:rPr>
            <w:noProof/>
            <w:webHidden/>
          </w:rPr>
          <w:fldChar w:fldCharType="end"/>
        </w:r>
      </w:hyperlink>
    </w:p>
    <w:p w14:paraId="70C47260" w14:textId="0D16AACF"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57" w:history="1">
        <w:r w:rsidRPr="00A33948">
          <w:rPr>
            <w:rStyle w:val="Hyperlink"/>
            <w:noProof/>
          </w:rPr>
          <w:t>Table E8. MCAS Mathematics Achievement by Grade, 2022-2024</w:t>
        </w:r>
        <w:r>
          <w:rPr>
            <w:noProof/>
            <w:webHidden/>
          </w:rPr>
          <w:tab/>
          <w:t>E-</w:t>
        </w:r>
        <w:r>
          <w:rPr>
            <w:noProof/>
            <w:webHidden/>
          </w:rPr>
          <w:fldChar w:fldCharType="begin"/>
        </w:r>
        <w:r>
          <w:rPr>
            <w:noProof/>
            <w:webHidden/>
          </w:rPr>
          <w:instrText xml:space="preserve"> PAGEREF _Toc192962957 \h </w:instrText>
        </w:r>
        <w:r>
          <w:rPr>
            <w:noProof/>
            <w:webHidden/>
          </w:rPr>
        </w:r>
        <w:r>
          <w:rPr>
            <w:noProof/>
            <w:webHidden/>
          </w:rPr>
          <w:fldChar w:fldCharType="separate"/>
        </w:r>
        <w:r w:rsidR="00284B1C">
          <w:rPr>
            <w:noProof/>
            <w:webHidden/>
          </w:rPr>
          <w:t>5</w:t>
        </w:r>
        <w:r>
          <w:rPr>
            <w:noProof/>
            <w:webHidden/>
          </w:rPr>
          <w:fldChar w:fldCharType="end"/>
        </w:r>
      </w:hyperlink>
    </w:p>
    <w:p w14:paraId="3B64B51A" w14:textId="4EEE18CC"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58" w:history="1">
        <w:r w:rsidRPr="00A33948">
          <w:rPr>
            <w:rStyle w:val="Hyperlink"/>
            <w:noProof/>
          </w:rPr>
          <w:t>Table E9. MCAS Science Achievement by Grade, 2022-2024</w:t>
        </w:r>
        <w:r>
          <w:rPr>
            <w:noProof/>
            <w:webHidden/>
          </w:rPr>
          <w:tab/>
          <w:t>E-</w:t>
        </w:r>
        <w:r>
          <w:rPr>
            <w:noProof/>
            <w:webHidden/>
          </w:rPr>
          <w:fldChar w:fldCharType="begin"/>
        </w:r>
        <w:r>
          <w:rPr>
            <w:noProof/>
            <w:webHidden/>
          </w:rPr>
          <w:instrText xml:space="preserve"> PAGEREF _Toc192962958 \h </w:instrText>
        </w:r>
        <w:r>
          <w:rPr>
            <w:noProof/>
            <w:webHidden/>
          </w:rPr>
        </w:r>
        <w:r>
          <w:rPr>
            <w:noProof/>
            <w:webHidden/>
          </w:rPr>
          <w:fldChar w:fldCharType="separate"/>
        </w:r>
        <w:r w:rsidR="00284B1C">
          <w:rPr>
            <w:noProof/>
            <w:webHidden/>
          </w:rPr>
          <w:t>6</w:t>
        </w:r>
        <w:r>
          <w:rPr>
            <w:noProof/>
            <w:webHidden/>
          </w:rPr>
          <w:fldChar w:fldCharType="end"/>
        </w:r>
      </w:hyperlink>
    </w:p>
    <w:p w14:paraId="21847366" w14:textId="13B8BC01"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59" w:history="1">
        <w:r w:rsidRPr="00A33948">
          <w:rPr>
            <w:rStyle w:val="Hyperlink"/>
            <w:noProof/>
          </w:rPr>
          <w:t xml:space="preserve">Table E10. </w:t>
        </w:r>
        <w:r w:rsidRPr="00A33948">
          <w:rPr>
            <w:rStyle w:val="Hyperlink"/>
            <w:noProof/>
            <w:spacing w:val="-4"/>
          </w:rPr>
          <w:t>MCAS ELA Mean Student Growth Percentile by Student Group, Grades 3-8, 2022-2024</w:t>
        </w:r>
        <w:r>
          <w:rPr>
            <w:noProof/>
            <w:webHidden/>
          </w:rPr>
          <w:tab/>
          <w:t>E-</w:t>
        </w:r>
        <w:r>
          <w:rPr>
            <w:noProof/>
            <w:webHidden/>
          </w:rPr>
          <w:fldChar w:fldCharType="begin"/>
        </w:r>
        <w:r>
          <w:rPr>
            <w:noProof/>
            <w:webHidden/>
          </w:rPr>
          <w:instrText xml:space="preserve"> PAGEREF _Toc192962959 \h </w:instrText>
        </w:r>
        <w:r>
          <w:rPr>
            <w:noProof/>
            <w:webHidden/>
          </w:rPr>
        </w:r>
        <w:r>
          <w:rPr>
            <w:noProof/>
            <w:webHidden/>
          </w:rPr>
          <w:fldChar w:fldCharType="separate"/>
        </w:r>
        <w:r w:rsidR="00284B1C">
          <w:rPr>
            <w:noProof/>
            <w:webHidden/>
          </w:rPr>
          <w:t>7</w:t>
        </w:r>
        <w:r>
          <w:rPr>
            <w:noProof/>
            <w:webHidden/>
          </w:rPr>
          <w:fldChar w:fldCharType="end"/>
        </w:r>
      </w:hyperlink>
    </w:p>
    <w:p w14:paraId="714BD86F" w14:textId="7CD0D926"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60" w:history="1">
        <w:r w:rsidRPr="00A33948">
          <w:rPr>
            <w:rStyle w:val="Hyperlink"/>
            <w:noProof/>
          </w:rPr>
          <w:t>Table E11. MCAS ELA Mean Student Growth Percentile by Student Group, Grade 10, 2022-2024</w:t>
        </w:r>
        <w:r>
          <w:rPr>
            <w:noProof/>
            <w:webHidden/>
          </w:rPr>
          <w:tab/>
          <w:t>E-</w:t>
        </w:r>
        <w:r>
          <w:rPr>
            <w:noProof/>
            <w:webHidden/>
          </w:rPr>
          <w:fldChar w:fldCharType="begin"/>
        </w:r>
        <w:r>
          <w:rPr>
            <w:noProof/>
            <w:webHidden/>
          </w:rPr>
          <w:instrText xml:space="preserve"> PAGEREF _Toc192962960 \h </w:instrText>
        </w:r>
        <w:r>
          <w:rPr>
            <w:noProof/>
            <w:webHidden/>
          </w:rPr>
        </w:r>
        <w:r>
          <w:rPr>
            <w:noProof/>
            <w:webHidden/>
          </w:rPr>
          <w:fldChar w:fldCharType="separate"/>
        </w:r>
        <w:r w:rsidR="00284B1C">
          <w:rPr>
            <w:noProof/>
            <w:webHidden/>
          </w:rPr>
          <w:t>7</w:t>
        </w:r>
        <w:r>
          <w:rPr>
            <w:noProof/>
            <w:webHidden/>
          </w:rPr>
          <w:fldChar w:fldCharType="end"/>
        </w:r>
      </w:hyperlink>
    </w:p>
    <w:p w14:paraId="05BB0600" w14:textId="4EC96598"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61" w:history="1">
        <w:r w:rsidRPr="00A33948">
          <w:rPr>
            <w:rStyle w:val="Hyperlink"/>
            <w:noProof/>
          </w:rPr>
          <w:t>Table E12. MCAS Mathematics Mean Student Growth Percentile by Student Group, Grades 3-8, 2022-2024</w:t>
        </w:r>
        <w:r>
          <w:rPr>
            <w:noProof/>
            <w:webHidden/>
          </w:rPr>
          <w:tab/>
          <w:t>E-</w:t>
        </w:r>
        <w:r>
          <w:rPr>
            <w:noProof/>
            <w:webHidden/>
          </w:rPr>
          <w:fldChar w:fldCharType="begin"/>
        </w:r>
        <w:r>
          <w:rPr>
            <w:noProof/>
            <w:webHidden/>
          </w:rPr>
          <w:instrText xml:space="preserve"> PAGEREF _Toc192962961 \h </w:instrText>
        </w:r>
        <w:r>
          <w:rPr>
            <w:noProof/>
            <w:webHidden/>
          </w:rPr>
        </w:r>
        <w:r>
          <w:rPr>
            <w:noProof/>
            <w:webHidden/>
          </w:rPr>
          <w:fldChar w:fldCharType="separate"/>
        </w:r>
        <w:r w:rsidR="00284B1C">
          <w:rPr>
            <w:noProof/>
            <w:webHidden/>
          </w:rPr>
          <w:t>8</w:t>
        </w:r>
        <w:r>
          <w:rPr>
            <w:noProof/>
            <w:webHidden/>
          </w:rPr>
          <w:fldChar w:fldCharType="end"/>
        </w:r>
      </w:hyperlink>
    </w:p>
    <w:p w14:paraId="72E1E239" w14:textId="274D1E7C"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62" w:history="1">
        <w:r w:rsidRPr="00A33948">
          <w:rPr>
            <w:rStyle w:val="Hyperlink"/>
            <w:noProof/>
          </w:rPr>
          <w:t>Table E13. MCAS Mathematics Mean Student Growth Percentile by Student Group, Grade 10, 2022-2024</w:t>
        </w:r>
        <w:r>
          <w:rPr>
            <w:noProof/>
            <w:webHidden/>
          </w:rPr>
          <w:tab/>
          <w:t>E-</w:t>
        </w:r>
        <w:r>
          <w:rPr>
            <w:noProof/>
            <w:webHidden/>
          </w:rPr>
          <w:fldChar w:fldCharType="begin"/>
        </w:r>
        <w:r>
          <w:rPr>
            <w:noProof/>
            <w:webHidden/>
          </w:rPr>
          <w:instrText xml:space="preserve"> PAGEREF _Toc192962962 \h </w:instrText>
        </w:r>
        <w:r>
          <w:rPr>
            <w:noProof/>
            <w:webHidden/>
          </w:rPr>
        </w:r>
        <w:r>
          <w:rPr>
            <w:noProof/>
            <w:webHidden/>
          </w:rPr>
          <w:fldChar w:fldCharType="separate"/>
        </w:r>
        <w:r w:rsidR="00284B1C">
          <w:rPr>
            <w:noProof/>
            <w:webHidden/>
          </w:rPr>
          <w:t>8</w:t>
        </w:r>
        <w:r>
          <w:rPr>
            <w:noProof/>
            <w:webHidden/>
          </w:rPr>
          <w:fldChar w:fldCharType="end"/>
        </w:r>
      </w:hyperlink>
    </w:p>
    <w:p w14:paraId="5EB095B3" w14:textId="4B5E689F"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63" w:history="1">
        <w:r w:rsidRPr="00A33948">
          <w:rPr>
            <w:rStyle w:val="Hyperlink"/>
            <w:noProof/>
          </w:rPr>
          <w:t>Table E14. MCAS ELA Mean Student Growth Percentile by Grade, 2022-2024</w:t>
        </w:r>
        <w:r>
          <w:rPr>
            <w:noProof/>
            <w:webHidden/>
          </w:rPr>
          <w:tab/>
          <w:t>E-</w:t>
        </w:r>
        <w:r>
          <w:rPr>
            <w:noProof/>
            <w:webHidden/>
          </w:rPr>
          <w:fldChar w:fldCharType="begin"/>
        </w:r>
        <w:r>
          <w:rPr>
            <w:noProof/>
            <w:webHidden/>
          </w:rPr>
          <w:instrText xml:space="preserve"> PAGEREF _Toc192962963 \h </w:instrText>
        </w:r>
        <w:r>
          <w:rPr>
            <w:noProof/>
            <w:webHidden/>
          </w:rPr>
        </w:r>
        <w:r>
          <w:rPr>
            <w:noProof/>
            <w:webHidden/>
          </w:rPr>
          <w:fldChar w:fldCharType="separate"/>
        </w:r>
        <w:r w:rsidR="00284B1C">
          <w:rPr>
            <w:noProof/>
            <w:webHidden/>
          </w:rPr>
          <w:t>9</w:t>
        </w:r>
        <w:r>
          <w:rPr>
            <w:noProof/>
            <w:webHidden/>
          </w:rPr>
          <w:fldChar w:fldCharType="end"/>
        </w:r>
      </w:hyperlink>
    </w:p>
    <w:p w14:paraId="376BCA92" w14:textId="61292552"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64" w:history="1">
        <w:r w:rsidRPr="00A33948">
          <w:rPr>
            <w:rStyle w:val="Hyperlink"/>
            <w:noProof/>
          </w:rPr>
          <w:t>Table E15. MCAS Mathematics Mean Student Growth Percentile by Grade, 2022-2024</w:t>
        </w:r>
        <w:r>
          <w:rPr>
            <w:noProof/>
            <w:webHidden/>
          </w:rPr>
          <w:tab/>
          <w:t>E-</w:t>
        </w:r>
        <w:r>
          <w:rPr>
            <w:noProof/>
            <w:webHidden/>
          </w:rPr>
          <w:fldChar w:fldCharType="begin"/>
        </w:r>
        <w:r>
          <w:rPr>
            <w:noProof/>
            <w:webHidden/>
          </w:rPr>
          <w:instrText xml:space="preserve"> PAGEREF _Toc192962964 \h </w:instrText>
        </w:r>
        <w:r>
          <w:rPr>
            <w:noProof/>
            <w:webHidden/>
          </w:rPr>
        </w:r>
        <w:r>
          <w:rPr>
            <w:noProof/>
            <w:webHidden/>
          </w:rPr>
          <w:fldChar w:fldCharType="separate"/>
        </w:r>
        <w:r w:rsidR="00284B1C">
          <w:rPr>
            <w:noProof/>
            <w:webHidden/>
          </w:rPr>
          <w:t>9</w:t>
        </w:r>
        <w:r>
          <w:rPr>
            <w:noProof/>
            <w:webHidden/>
          </w:rPr>
          <w:fldChar w:fldCharType="end"/>
        </w:r>
      </w:hyperlink>
    </w:p>
    <w:p w14:paraId="3D471503" w14:textId="7858F9A2"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65" w:history="1">
        <w:r w:rsidRPr="00A33948">
          <w:rPr>
            <w:rStyle w:val="Hyperlink"/>
            <w:noProof/>
          </w:rPr>
          <w:t>Table E16. Four-Year Cohort Graduation Rates by Student Group, 2021-2023</w:t>
        </w:r>
        <w:r>
          <w:rPr>
            <w:noProof/>
            <w:webHidden/>
          </w:rPr>
          <w:tab/>
          <w:t>E-</w:t>
        </w:r>
        <w:r>
          <w:rPr>
            <w:noProof/>
            <w:webHidden/>
          </w:rPr>
          <w:fldChar w:fldCharType="begin"/>
        </w:r>
        <w:r>
          <w:rPr>
            <w:noProof/>
            <w:webHidden/>
          </w:rPr>
          <w:instrText xml:space="preserve"> PAGEREF _Toc192962965 \h </w:instrText>
        </w:r>
        <w:r>
          <w:rPr>
            <w:noProof/>
            <w:webHidden/>
          </w:rPr>
        </w:r>
        <w:r>
          <w:rPr>
            <w:noProof/>
            <w:webHidden/>
          </w:rPr>
          <w:fldChar w:fldCharType="separate"/>
        </w:r>
        <w:r w:rsidR="00284B1C">
          <w:rPr>
            <w:noProof/>
            <w:webHidden/>
          </w:rPr>
          <w:t>9</w:t>
        </w:r>
        <w:r>
          <w:rPr>
            <w:noProof/>
            <w:webHidden/>
          </w:rPr>
          <w:fldChar w:fldCharType="end"/>
        </w:r>
      </w:hyperlink>
    </w:p>
    <w:p w14:paraId="6AFDE2FD" w14:textId="7330A0A4"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66" w:history="1">
        <w:r w:rsidRPr="00A33948">
          <w:rPr>
            <w:rStyle w:val="Hyperlink"/>
            <w:noProof/>
          </w:rPr>
          <w:t>Table E17. Five-Year Cohort Graduation Rates by Student Group, 2020-2022</w:t>
        </w:r>
        <w:r>
          <w:rPr>
            <w:noProof/>
            <w:webHidden/>
          </w:rPr>
          <w:tab/>
          <w:t>E-</w:t>
        </w:r>
        <w:r>
          <w:rPr>
            <w:noProof/>
            <w:webHidden/>
          </w:rPr>
          <w:fldChar w:fldCharType="begin"/>
        </w:r>
        <w:r>
          <w:rPr>
            <w:noProof/>
            <w:webHidden/>
          </w:rPr>
          <w:instrText xml:space="preserve"> PAGEREF _Toc192962966 \h </w:instrText>
        </w:r>
        <w:r>
          <w:rPr>
            <w:noProof/>
            <w:webHidden/>
          </w:rPr>
        </w:r>
        <w:r>
          <w:rPr>
            <w:noProof/>
            <w:webHidden/>
          </w:rPr>
          <w:fldChar w:fldCharType="separate"/>
        </w:r>
        <w:r w:rsidR="00284B1C">
          <w:rPr>
            <w:noProof/>
            <w:webHidden/>
          </w:rPr>
          <w:t>10</w:t>
        </w:r>
        <w:r>
          <w:rPr>
            <w:noProof/>
            <w:webHidden/>
          </w:rPr>
          <w:fldChar w:fldCharType="end"/>
        </w:r>
      </w:hyperlink>
    </w:p>
    <w:p w14:paraId="28F9E804" w14:textId="3FB216DA"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67" w:history="1">
        <w:r w:rsidRPr="00A33948">
          <w:rPr>
            <w:rStyle w:val="Hyperlink"/>
            <w:noProof/>
          </w:rPr>
          <w:t>Table E18. Annual Dropout Rates by Student Group, 2021-2023</w:t>
        </w:r>
        <w:r>
          <w:rPr>
            <w:noProof/>
            <w:webHidden/>
          </w:rPr>
          <w:tab/>
          <w:t>E-</w:t>
        </w:r>
        <w:r>
          <w:rPr>
            <w:noProof/>
            <w:webHidden/>
          </w:rPr>
          <w:fldChar w:fldCharType="begin"/>
        </w:r>
        <w:r>
          <w:rPr>
            <w:noProof/>
            <w:webHidden/>
          </w:rPr>
          <w:instrText xml:space="preserve"> PAGEREF _Toc192962967 \h </w:instrText>
        </w:r>
        <w:r>
          <w:rPr>
            <w:noProof/>
            <w:webHidden/>
          </w:rPr>
        </w:r>
        <w:r>
          <w:rPr>
            <w:noProof/>
            <w:webHidden/>
          </w:rPr>
          <w:fldChar w:fldCharType="separate"/>
        </w:r>
        <w:r w:rsidR="00284B1C">
          <w:rPr>
            <w:noProof/>
            <w:webHidden/>
          </w:rPr>
          <w:t>10</w:t>
        </w:r>
        <w:r>
          <w:rPr>
            <w:noProof/>
            <w:webHidden/>
          </w:rPr>
          <w:fldChar w:fldCharType="end"/>
        </w:r>
      </w:hyperlink>
    </w:p>
    <w:p w14:paraId="1646AEB5" w14:textId="25AE47B1"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68" w:history="1">
        <w:r w:rsidRPr="00A33948">
          <w:rPr>
            <w:rStyle w:val="Hyperlink"/>
            <w:noProof/>
          </w:rPr>
          <w:t>Table E19. In-School Suspension Rates by Student Group, 2022-2024</w:t>
        </w:r>
        <w:r>
          <w:rPr>
            <w:noProof/>
            <w:webHidden/>
          </w:rPr>
          <w:tab/>
          <w:t>E-</w:t>
        </w:r>
        <w:r>
          <w:rPr>
            <w:noProof/>
            <w:webHidden/>
          </w:rPr>
          <w:fldChar w:fldCharType="begin"/>
        </w:r>
        <w:r>
          <w:rPr>
            <w:noProof/>
            <w:webHidden/>
          </w:rPr>
          <w:instrText xml:space="preserve"> PAGEREF _Toc192962968 \h </w:instrText>
        </w:r>
        <w:r>
          <w:rPr>
            <w:noProof/>
            <w:webHidden/>
          </w:rPr>
        </w:r>
        <w:r>
          <w:rPr>
            <w:noProof/>
            <w:webHidden/>
          </w:rPr>
          <w:fldChar w:fldCharType="separate"/>
        </w:r>
        <w:r w:rsidR="00284B1C">
          <w:rPr>
            <w:noProof/>
            <w:webHidden/>
          </w:rPr>
          <w:t>11</w:t>
        </w:r>
        <w:r>
          <w:rPr>
            <w:noProof/>
            <w:webHidden/>
          </w:rPr>
          <w:fldChar w:fldCharType="end"/>
        </w:r>
      </w:hyperlink>
    </w:p>
    <w:p w14:paraId="30A913A5" w14:textId="052C6BF1"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69" w:history="1">
        <w:r w:rsidRPr="00A33948">
          <w:rPr>
            <w:rStyle w:val="Hyperlink"/>
            <w:noProof/>
          </w:rPr>
          <w:t>Table E20. Out-of-School Suspension Rates by Student Group, 2022-2024</w:t>
        </w:r>
        <w:r>
          <w:rPr>
            <w:noProof/>
            <w:webHidden/>
          </w:rPr>
          <w:tab/>
          <w:t>E-</w:t>
        </w:r>
        <w:r>
          <w:rPr>
            <w:noProof/>
            <w:webHidden/>
          </w:rPr>
          <w:fldChar w:fldCharType="begin"/>
        </w:r>
        <w:r>
          <w:rPr>
            <w:noProof/>
            <w:webHidden/>
          </w:rPr>
          <w:instrText xml:space="preserve"> PAGEREF _Toc192962969 \h </w:instrText>
        </w:r>
        <w:r>
          <w:rPr>
            <w:noProof/>
            <w:webHidden/>
          </w:rPr>
        </w:r>
        <w:r>
          <w:rPr>
            <w:noProof/>
            <w:webHidden/>
          </w:rPr>
          <w:fldChar w:fldCharType="separate"/>
        </w:r>
        <w:r w:rsidR="00284B1C">
          <w:rPr>
            <w:noProof/>
            <w:webHidden/>
          </w:rPr>
          <w:t>11</w:t>
        </w:r>
        <w:r>
          <w:rPr>
            <w:noProof/>
            <w:webHidden/>
          </w:rPr>
          <w:fldChar w:fldCharType="end"/>
        </w:r>
      </w:hyperlink>
    </w:p>
    <w:p w14:paraId="61637C21" w14:textId="6AABEE58"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70" w:history="1">
        <w:r w:rsidRPr="00A33948">
          <w:rPr>
            <w:rStyle w:val="Hyperlink"/>
            <w:noProof/>
          </w:rPr>
          <w:t>Table E21. Advanced Coursework Completion Rates by Student Group, 2022-2024</w:t>
        </w:r>
        <w:r>
          <w:rPr>
            <w:noProof/>
            <w:webHidden/>
          </w:rPr>
          <w:tab/>
          <w:t>E-</w:t>
        </w:r>
        <w:r>
          <w:rPr>
            <w:noProof/>
            <w:webHidden/>
          </w:rPr>
          <w:fldChar w:fldCharType="begin"/>
        </w:r>
        <w:r>
          <w:rPr>
            <w:noProof/>
            <w:webHidden/>
          </w:rPr>
          <w:instrText xml:space="preserve"> PAGEREF _Toc192962970 \h </w:instrText>
        </w:r>
        <w:r>
          <w:rPr>
            <w:noProof/>
            <w:webHidden/>
          </w:rPr>
        </w:r>
        <w:r>
          <w:rPr>
            <w:noProof/>
            <w:webHidden/>
          </w:rPr>
          <w:fldChar w:fldCharType="separate"/>
        </w:r>
        <w:r w:rsidR="00284B1C">
          <w:rPr>
            <w:noProof/>
            <w:webHidden/>
          </w:rPr>
          <w:t>12</w:t>
        </w:r>
        <w:r>
          <w:rPr>
            <w:noProof/>
            <w:webHidden/>
          </w:rPr>
          <w:fldChar w:fldCharType="end"/>
        </w:r>
      </w:hyperlink>
    </w:p>
    <w:p w14:paraId="409DDA00" w14:textId="1337D38A" w:rsidR="00B95C23" w:rsidRDefault="00B95C23">
      <w:pPr>
        <w:pStyle w:val="TableofFigures"/>
        <w:tabs>
          <w:tab w:val="right" w:leader="dot" w:pos="12950"/>
        </w:tabs>
        <w:rPr>
          <w:rFonts w:eastAsiaTheme="minorEastAsia"/>
          <w:noProof/>
          <w:kern w:val="2"/>
          <w:sz w:val="24"/>
          <w:szCs w:val="24"/>
          <w14:ligatures w14:val="standardContextual"/>
        </w:rPr>
      </w:pPr>
      <w:hyperlink w:anchor="_Toc192962971" w:history="1">
        <w:r w:rsidRPr="00A33948">
          <w:rPr>
            <w:rStyle w:val="Hyperlink"/>
            <w:noProof/>
          </w:rPr>
          <w:t>Table E22. Accountability Results, 2024</w:t>
        </w:r>
        <w:r>
          <w:rPr>
            <w:noProof/>
            <w:webHidden/>
          </w:rPr>
          <w:tab/>
          <w:t>E-</w:t>
        </w:r>
        <w:r>
          <w:rPr>
            <w:noProof/>
            <w:webHidden/>
          </w:rPr>
          <w:fldChar w:fldCharType="begin"/>
        </w:r>
        <w:r>
          <w:rPr>
            <w:noProof/>
            <w:webHidden/>
          </w:rPr>
          <w:instrText xml:space="preserve"> PAGEREF _Toc192962971 \h </w:instrText>
        </w:r>
        <w:r>
          <w:rPr>
            <w:noProof/>
            <w:webHidden/>
          </w:rPr>
        </w:r>
        <w:r>
          <w:rPr>
            <w:noProof/>
            <w:webHidden/>
          </w:rPr>
          <w:fldChar w:fldCharType="separate"/>
        </w:r>
        <w:r w:rsidR="00284B1C">
          <w:rPr>
            <w:noProof/>
            <w:webHidden/>
          </w:rPr>
          <w:t>12</w:t>
        </w:r>
        <w:r>
          <w:rPr>
            <w:noProof/>
            <w:webHidden/>
          </w:rPr>
          <w:fldChar w:fldCharType="end"/>
        </w:r>
      </w:hyperlink>
    </w:p>
    <w:p w14:paraId="25094085" w14:textId="02C10DF1" w:rsidR="00ED1D3E" w:rsidRDefault="00B95C23" w:rsidP="00B95C23">
      <w:pPr>
        <w:pStyle w:val="TableETitles"/>
      </w:pPr>
      <w:r>
        <w:rPr>
          <w:rFonts w:ascii="Franklin Gothic Book" w:hAnsi="Franklin Gothic Book"/>
        </w:rPr>
        <w:fldChar w:fldCharType="end"/>
      </w:r>
      <w:r w:rsidR="00ED1D3E" w:rsidRPr="007F5F33">
        <w:rPr>
          <w:rFonts w:ascii="Franklin Gothic Book" w:hAnsi="Franklin Gothic Book"/>
        </w:rPr>
        <w:br w:type="page"/>
      </w:r>
      <w:bookmarkStart w:id="240" w:name="_Toc192962950"/>
      <w:r w:rsidR="00ED1D3E" w:rsidRPr="003979D4">
        <w:lastRenderedPageBreak/>
        <w:t xml:space="preserve">Table E1. MCAS ELA </w:t>
      </w:r>
      <w:r w:rsidR="00ED1D3E" w:rsidRPr="00ED1D3E">
        <w:t>Achievement</w:t>
      </w:r>
      <w:r w:rsidR="00ED1D3E">
        <w:t xml:space="preserve"> </w:t>
      </w:r>
      <w:r w:rsidR="00ED1D3E" w:rsidRPr="003979D4">
        <w:t>by Student Group, Grades 3-8, 202</w:t>
      </w:r>
      <w:r w:rsidR="00ED1D3E">
        <w:t>2</w:t>
      </w:r>
      <w:r w:rsidR="00ED1D3E" w:rsidRPr="003979D4">
        <w:t>-</w:t>
      </w:r>
      <w:r w:rsidR="00ED1D3E" w:rsidRPr="00A160AD">
        <w:t>2024</w:t>
      </w:r>
      <w:bookmarkEnd w:id="240"/>
      <w:r w:rsidR="00ED1D3E" w:rsidRPr="00A160AD">
        <w:t xml:space="preserve"> </w:t>
      </w:r>
    </w:p>
    <w:tbl>
      <w:tblPr>
        <w:tblStyle w:val="MSVTable1"/>
        <w:tblW w:w="5000" w:type="pct"/>
        <w:jc w:val="center"/>
        <w:tblLayout w:type="fixed"/>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ED1D3E" w:rsidRPr="003979D4" w14:paraId="0EEB91BD" w14:textId="77777777" w:rsidTr="00ED1D3E">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center"/>
          </w:tcPr>
          <w:p w14:paraId="6EFCFD4A" w14:textId="77777777" w:rsidR="00ED1D3E" w:rsidRPr="00EA0A36" w:rsidRDefault="00ED1D3E" w:rsidP="00ED1D3E">
            <w:pPr>
              <w:pStyle w:val="TableColHeadingCenter"/>
              <w:spacing w:before="10" w:after="10"/>
            </w:pPr>
            <w:r w:rsidRPr="002F03E2">
              <w:t>Group</w:t>
            </w:r>
          </w:p>
        </w:tc>
        <w:tc>
          <w:tcPr>
            <w:tcW w:w="340" w:type="pct"/>
            <w:vAlign w:val="bottom"/>
          </w:tcPr>
          <w:p w14:paraId="7A8DEAF4" w14:textId="77777777" w:rsidR="00ED1D3E" w:rsidRPr="00EA0A36" w:rsidRDefault="00ED1D3E" w:rsidP="00ED1D3E">
            <w:pPr>
              <w:pStyle w:val="TableColHeadingCenter"/>
              <w:spacing w:before="10" w:after="10"/>
            </w:pPr>
            <w:r w:rsidRPr="002F03E2">
              <w:t># Included (2024)</w:t>
            </w:r>
          </w:p>
        </w:tc>
        <w:tc>
          <w:tcPr>
            <w:tcW w:w="298" w:type="pct"/>
            <w:vAlign w:val="bottom"/>
          </w:tcPr>
          <w:p w14:paraId="317B8236" w14:textId="77777777" w:rsidR="00ED1D3E" w:rsidRPr="00EA0A36" w:rsidRDefault="00ED1D3E" w:rsidP="00ED1D3E">
            <w:pPr>
              <w:pStyle w:val="TableColHeadingCenter"/>
              <w:spacing w:before="10" w:after="10"/>
            </w:pPr>
            <w:r>
              <w:t xml:space="preserve">% M/E </w:t>
            </w:r>
            <w:r w:rsidRPr="00EA0A36">
              <w:t>202</w:t>
            </w:r>
            <w:r>
              <w:t>2</w:t>
            </w:r>
          </w:p>
        </w:tc>
        <w:tc>
          <w:tcPr>
            <w:tcW w:w="298" w:type="pct"/>
            <w:vAlign w:val="bottom"/>
          </w:tcPr>
          <w:p w14:paraId="6A3F16EC" w14:textId="77777777" w:rsidR="00ED1D3E" w:rsidRPr="00EA0A36" w:rsidRDefault="00ED1D3E" w:rsidP="00ED1D3E">
            <w:pPr>
              <w:pStyle w:val="TableColHeadingCenter"/>
              <w:spacing w:before="10" w:after="10"/>
            </w:pPr>
            <w:r>
              <w:t xml:space="preserve">% M/E </w:t>
            </w:r>
            <w:r w:rsidRPr="00EA0A36">
              <w:t>202</w:t>
            </w:r>
            <w:r>
              <w:t>3</w:t>
            </w:r>
          </w:p>
        </w:tc>
        <w:tc>
          <w:tcPr>
            <w:tcW w:w="298" w:type="pct"/>
            <w:vAlign w:val="bottom"/>
          </w:tcPr>
          <w:p w14:paraId="115F5C9D" w14:textId="77777777" w:rsidR="00ED1D3E" w:rsidRPr="00EA0A36" w:rsidRDefault="00ED1D3E" w:rsidP="00ED1D3E">
            <w:pPr>
              <w:pStyle w:val="TableColHeadingCenter"/>
              <w:spacing w:before="10" w:after="10"/>
            </w:pPr>
            <w:r>
              <w:t>% M/E 2024</w:t>
            </w:r>
          </w:p>
        </w:tc>
        <w:tc>
          <w:tcPr>
            <w:tcW w:w="298" w:type="pct"/>
            <w:vAlign w:val="bottom"/>
          </w:tcPr>
          <w:p w14:paraId="1270B6B3" w14:textId="77777777" w:rsidR="00ED1D3E" w:rsidRPr="00EA0A36" w:rsidRDefault="00ED1D3E" w:rsidP="00ED1D3E">
            <w:pPr>
              <w:pStyle w:val="TableColHeadingCenter"/>
              <w:spacing w:before="10" w:after="10"/>
            </w:pPr>
            <w:r>
              <w:t>% M/E 2024 S</w:t>
            </w:r>
            <w:r w:rsidRPr="00EA0A36">
              <w:t>tate</w:t>
            </w:r>
          </w:p>
        </w:tc>
        <w:tc>
          <w:tcPr>
            <w:tcW w:w="298" w:type="pct"/>
            <w:vAlign w:val="bottom"/>
          </w:tcPr>
          <w:p w14:paraId="091DA555" w14:textId="77777777" w:rsidR="00ED1D3E" w:rsidRPr="00EA0A36" w:rsidRDefault="00ED1D3E" w:rsidP="00ED1D3E">
            <w:pPr>
              <w:pStyle w:val="TableColHeadingCenter"/>
              <w:spacing w:before="10" w:after="10"/>
            </w:pPr>
            <w:r>
              <w:t xml:space="preserve">% PME </w:t>
            </w:r>
            <w:r w:rsidRPr="00EA0A36">
              <w:t>202</w:t>
            </w:r>
            <w:r>
              <w:t>2</w:t>
            </w:r>
          </w:p>
        </w:tc>
        <w:tc>
          <w:tcPr>
            <w:tcW w:w="298" w:type="pct"/>
            <w:vAlign w:val="bottom"/>
          </w:tcPr>
          <w:p w14:paraId="515C591D" w14:textId="77777777" w:rsidR="00ED1D3E" w:rsidRPr="00EA0A36" w:rsidRDefault="00ED1D3E" w:rsidP="00ED1D3E">
            <w:pPr>
              <w:pStyle w:val="TableColHeadingCenter"/>
              <w:spacing w:before="10" w:after="10"/>
            </w:pPr>
            <w:r>
              <w:t xml:space="preserve">% PME </w:t>
            </w:r>
            <w:r w:rsidRPr="00EA0A36">
              <w:t>202</w:t>
            </w:r>
            <w:r>
              <w:t>3</w:t>
            </w:r>
          </w:p>
        </w:tc>
        <w:tc>
          <w:tcPr>
            <w:tcW w:w="298" w:type="pct"/>
            <w:vAlign w:val="bottom"/>
          </w:tcPr>
          <w:p w14:paraId="5ED37FF4" w14:textId="77777777" w:rsidR="00ED1D3E" w:rsidRPr="00EA0A36" w:rsidRDefault="00ED1D3E" w:rsidP="00ED1D3E">
            <w:pPr>
              <w:pStyle w:val="TableColHeadingCenter"/>
              <w:spacing w:before="10" w:after="10"/>
            </w:pPr>
            <w:r>
              <w:t>% PME 2024</w:t>
            </w:r>
          </w:p>
        </w:tc>
        <w:tc>
          <w:tcPr>
            <w:tcW w:w="298" w:type="pct"/>
            <w:vAlign w:val="bottom"/>
          </w:tcPr>
          <w:p w14:paraId="72E0AC59" w14:textId="77777777" w:rsidR="00ED1D3E" w:rsidRPr="00EA0A36" w:rsidRDefault="00ED1D3E" w:rsidP="00ED1D3E">
            <w:pPr>
              <w:pStyle w:val="TableColHeadingCenter"/>
              <w:spacing w:before="10" w:after="10"/>
            </w:pPr>
            <w:r>
              <w:t xml:space="preserve">% PME 2024 </w:t>
            </w:r>
            <w:r w:rsidRPr="00EA0A36">
              <w:t>State</w:t>
            </w:r>
          </w:p>
        </w:tc>
        <w:tc>
          <w:tcPr>
            <w:tcW w:w="298" w:type="pct"/>
            <w:vAlign w:val="bottom"/>
          </w:tcPr>
          <w:p w14:paraId="3040C413" w14:textId="77777777" w:rsidR="00ED1D3E" w:rsidRPr="00EA0A36" w:rsidRDefault="00ED1D3E" w:rsidP="00ED1D3E">
            <w:pPr>
              <w:pStyle w:val="TableColHeadingCenter"/>
              <w:spacing w:before="10" w:after="10"/>
            </w:pPr>
            <w:r>
              <w:t xml:space="preserve">% NM </w:t>
            </w:r>
            <w:r w:rsidRPr="00EA0A36">
              <w:t>202</w:t>
            </w:r>
            <w:r>
              <w:t>2</w:t>
            </w:r>
          </w:p>
        </w:tc>
        <w:tc>
          <w:tcPr>
            <w:tcW w:w="298" w:type="pct"/>
            <w:vAlign w:val="bottom"/>
          </w:tcPr>
          <w:p w14:paraId="3FAEDC8D" w14:textId="77777777" w:rsidR="00ED1D3E" w:rsidRPr="00EA0A36" w:rsidRDefault="00ED1D3E" w:rsidP="00ED1D3E">
            <w:pPr>
              <w:pStyle w:val="TableColHeadingCenter"/>
              <w:spacing w:before="10" w:after="10"/>
            </w:pPr>
            <w:r>
              <w:t xml:space="preserve">% NM </w:t>
            </w:r>
            <w:r w:rsidRPr="00EA0A36">
              <w:t>202</w:t>
            </w:r>
            <w:r>
              <w:t>3</w:t>
            </w:r>
          </w:p>
        </w:tc>
        <w:tc>
          <w:tcPr>
            <w:tcW w:w="298" w:type="pct"/>
            <w:vAlign w:val="bottom"/>
          </w:tcPr>
          <w:p w14:paraId="324FEA49" w14:textId="77777777" w:rsidR="00ED1D3E" w:rsidRPr="00EA0A36" w:rsidRDefault="00ED1D3E" w:rsidP="00ED1D3E">
            <w:pPr>
              <w:pStyle w:val="TableColHeadingCenter"/>
              <w:spacing w:before="10" w:after="10"/>
            </w:pPr>
            <w:r>
              <w:t>% NM 2024</w:t>
            </w:r>
          </w:p>
        </w:tc>
        <w:tc>
          <w:tcPr>
            <w:tcW w:w="295" w:type="pct"/>
            <w:vAlign w:val="bottom"/>
          </w:tcPr>
          <w:p w14:paraId="3EDBBCEC" w14:textId="77777777" w:rsidR="00ED1D3E" w:rsidRPr="00EA0A36" w:rsidRDefault="00ED1D3E" w:rsidP="00ED1D3E">
            <w:pPr>
              <w:pStyle w:val="TableColHeadingCenter"/>
              <w:spacing w:before="10" w:after="10"/>
            </w:pPr>
            <w:r>
              <w:t xml:space="preserve">% NM 2024 </w:t>
            </w:r>
            <w:r w:rsidRPr="00EA0A36">
              <w:t>State</w:t>
            </w:r>
          </w:p>
        </w:tc>
      </w:tr>
      <w:tr w:rsidR="00ED1D3E" w:rsidRPr="003979D4" w14:paraId="13845872"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7E42B7A1"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All</w:t>
            </w:r>
          </w:p>
        </w:tc>
        <w:tc>
          <w:tcPr>
            <w:tcW w:w="340" w:type="pct"/>
            <w:vAlign w:val="center"/>
          </w:tcPr>
          <w:p w14:paraId="608B8FA0"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824</w:t>
            </w:r>
          </w:p>
        </w:tc>
        <w:tc>
          <w:tcPr>
            <w:tcW w:w="298" w:type="pct"/>
            <w:vAlign w:val="center"/>
          </w:tcPr>
          <w:p w14:paraId="6511DBF1"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32</w:t>
            </w:r>
          </w:p>
        </w:tc>
        <w:tc>
          <w:tcPr>
            <w:tcW w:w="298" w:type="pct"/>
            <w:vAlign w:val="center"/>
          </w:tcPr>
          <w:p w14:paraId="792F9F30"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30</w:t>
            </w:r>
          </w:p>
        </w:tc>
        <w:tc>
          <w:tcPr>
            <w:tcW w:w="298" w:type="pct"/>
            <w:vAlign w:val="center"/>
          </w:tcPr>
          <w:p w14:paraId="32FAF132"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32</w:t>
            </w:r>
          </w:p>
        </w:tc>
        <w:tc>
          <w:tcPr>
            <w:tcW w:w="298" w:type="pct"/>
            <w:vAlign w:val="center"/>
          </w:tcPr>
          <w:p w14:paraId="6003CF46"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39</w:t>
            </w:r>
          </w:p>
        </w:tc>
        <w:tc>
          <w:tcPr>
            <w:tcW w:w="298" w:type="pct"/>
            <w:vAlign w:val="center"/>
          </w:tcPr>
          <w:p w14:paraId="0D338E8B"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48</w:t>
            </w:r>
          </w:p>
        </w:tc>
        <w:tc>
          <w:tcPr>
            <w:tcW w:w="298" w:type="pct"/>
            <w:vAlign w:val="center"/>
          </w:tcPr>
          <w:p w14:paraId="0DF0235F"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47</w:t>
            </w:r>
          </w:p>
        </w:tc>
        <w:tc>
          <w:tcPr>
            <w:tcW w:w="298" w:type="pct"/>
            <w:vAlign w:val="center"/>
          </w:tcPr>
          <w:p w14:paraId="5089A1D1"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46</w:t>
            </w:r>
          </w:p>
        </w:tc>
        <w:tc>
          <w:tcPr>
            <w:tcW w:w="298" w:type="pct"/>
            <w:vAlign w:val="center"/>
          </w:tcPr>
          <w:p w14:paraId="4B11B281"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40</w:t>
            </w:r>
          </w:p>
        </w:tc>
        <w:tc>
          <w:tcPr>
            <w:tcW w:w="298" w:type="pct"/>
            <w:vAlign w:val="center"/>
          </w:tcPr>
          <w:p w14:paraId="00F9E811"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20</w:t>
            </w:r>
          </w:p>
        </w:tc>
        <w:tc>
          <w:tcPr>
            <w:tcW w:w="298" w:type="pct"/>
            <w:vAlign w:val="center"/>
          </w:tcPr>
          <w:p w14:paraId="0E48888E"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23</w:t>
            </w:r>
          </w:p>
        </w:tc>
        <w:tc>
          <w:tcPr>
            <w:tcW w:w="298" w:type="pct"/>
            <w:vAlign w:val="center"/>
          </w:tcPr>
          <w:p w14:paraId="0FAB61CB"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23</w:t>
            </w:r>
          </w:p>
        </w:tc>
        <w:tc>
          <w:tcPr>
            <w:tcW w:w="295" w:type="pct"/>
            <w:vAlign w:val="bottom"/>
          </w:tcPr>
          <w:p w14:paraId="3CD35C2F"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21</w:t>
            </w:r>
          </w:p>
        </w:tc>
      </w:tr>
      <w:tr w:rsidR="00ED1D3E" w:rsidRPr="003979D4" w14:paraId="76F29B76" w14:textId="77777777" w:rsidTr="00ED1D3E">
        <w:trPr>
          <w:jc w:val="center"/>
        </w:trPr>
        <w:tc>
          <w:tcPr>
            <w:tcW w:w="1087" w:type="pct"/>
          </w:tcPr>
          <w:p w14:paraId="5741D5A5"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African American/Black</w:t>
            </w:r>
          </w:p>
        </w:tc>
        <w:tc>
          <w:tcPr>
            <w:tcW w:w="340" w:type="pct"/>
            <w:vAlign w:val="center"/>
          </w:tcPr>
          <w:p w14:paraId="13ADF8AE"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18</w:t>
            </w:r>
          </w:p>
        </w:tc>
        <w:tc>
          <w:tcPr>
            <w:tcW w:w="298" w:type="pct"/>
            <w:vAlign w:val="center"/>
          </w:tcPr>
          <w:p w14:paraId="1429E79B" w14:textId="7119780B"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6A6E839"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50</w:t>
            </w:r>
          </w:p>
        </w:tc>
        <w:tc>
          <w:tcPr>
            <w:tcW w:w="298" w:type="pct"/>
            <w:vAlign w:val="center"/>
          </w:tcPr>
          <w:p w14:paraId="6C278E0C"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39</w:t>
            </w:r>
          </w:p>
        </w:tc>
        <w:tc>
          <w:tcPr>
            <w:tcW w:w="298" w:type="pct"/>
            <w:vAlign w:val="center"/>
          </w:tcPr>
          <w:p w14:paraId="44815D2B"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24</w:t>
            </w:r>
          </w:p>
        </w:tc>
        <w:tc>
          <w:tcPr>
            <w:tcW w:w="298" w:type="pct"/>
            <w:vAlign w:val="center"/>
          </w:tcPr>
          <w:p w14:paraId="31E0095F" w14:textId="791F2BFD"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AD457AD"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30</w:t>
            </w:r>
          </w:p>
        </w:tc>
        <w:tc>
          <w:tcPr>
            <w:tcW w:w="298" w:type="pct"/>
            <w:vAlign w:val="center"/>
          </w:tcPr>
          <w:p w14:paraId="3F3483B4"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39</w:t>
            </w:r>
          </w:p>
        </w:tc>
        <w:tc>
          <w:tcPr>
            <w:tcW w:w="298" w:type="pct"/>
            <w:vAlign w:val="center"/>
          </w:tcPr>
          <w:p w14:paraId="5CAD73F8"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46</w:t>
            </w:r>
          </w:p>
        </w:tc>
        <w:tc>
          <w:tcPr>
            <w:tcW w:w="298" w:type="pct"/>
            <w:vAlign w:val="center"/>
          </w:tcPr>
          <w:p w14:paraId="0546DA4C" w14:textId="4DAD8561"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A3149FD"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20</w:t>
            </w:r>
          </w:p>
        </w:tc>
        <w:tc>
          <w:tcPr>
            <w:tcW w:w="298" w:type="pct"/>
            <w:vAlign w:val="center"/>
          </w:tcPr>
          <w:p w14:paraId="1FF0211D"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22</w:t>
            </w:r>
          </w:p>
        </w:tc>
        <w:tc>
          <w:tcPr>
            <w:tcW w:w="295" w:type="pct"/>
            <w:vAlign w:val="bottom"/>
          </w:tcPr>
          <w:p w14:paraId="5A3323D5"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31</w:t>
            </w:r>
          </w:p>
        </w:tc>
      </w:tr>
      <w:tr w:rsidR="00ED1D3E" w:rsidRPr="003979D4" w14:paraId="37CDE101"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5442EC16"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Asian</w:t>
            </w:r>
          </w:p>
        </w:tc>
        <w:tc>
          <w:tcPr>
            <w:tcW w:w="340" w:type="pct"/>
            <w:vAlign w:val="center"/>
          </w:tcPr>
          <w:p w14:paraId="2667E953"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7</w:t>
            </w:r>
          </w:p>
        </w:tc>
        <w:tc>
          <w:tcPr>
            <w:tcW w:w="298" w:type="pct"/>
            <w:vAlign w:val="center"/>
          </w:tcPr>
          <w:p w14:paraId="7B6EED1D" w14:textId="14E2B368"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98B7B2D" w14:textId="5809561A"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701611D" w14:textId="7938FB8F"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AF7615C"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62</w:t>
            </w:r>
          </w:p>
        </w:tc>
        <w:tc>
          <w:tcPr>
            <w:tcW w:w="298" w:type="pct"/>
            <w:vAlign w:val="center"/>
          </w:tcPr>
          <w:p w14:paraId="7F5EFFBA" w14:textId="1A178E2B"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A8585C4" w14:textId="14B5CCC8"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F69B280" w14:textId="1D7DE13C"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4F1D3E8"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29</w:t>
            </w:r>
          </w:p>
        </w:tc>
        <w:tc>
          <w:tcPr>
            <w:tcW w:w="298" w:type="pct"/>
            <w:vAlign w:val="center"/>
          </w:tcPr>
          <w:p w14:paraId="0C5B4B6B" w14:textId="013686B4"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568FD12" w14:textId="23DA5AF1"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7C17407" w14:textId="0ADFA832"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638D1E3C"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10</w:t>
            </w:r>
          </w:p>
        </w:tc>
      </w:tr>
      <w:tr w:rsidR="00ED1D3E" w:rsidRPr="003979D4" w14:paraId="2A008F77" w14:textId="77777777" w:rsidTr="00ED1D3E">
        <w:trPr>
          <w:jc w:val="center"/>
        </w:trPr>
        <w:tc>
          <w:tcPr>
            <w:tcW w:w="1087" w:type="pct"/>
          </w:tcPr>
          <w:p w14:paraId="703DAAD8"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Hispanic/Latino</w:t>
            </w:r>
          </w:p>
        </w:tc>
        <w:tc>
          <w:tcPr>
            <w:tcW w:w="340" w:type="pct"/>
            <w:vAlign w:val="center"/>
          </w:tcPr>
          <w:p w14:paraId="08D00540"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97</w:t>
            </w:r>
          </w:p>
        </w:tc>
        <w:tc>
          <w:tcPr>
            <w:tcW w:w="298" w:type="pct"/>
            <w:vAlign w:val="center"/>
          </w:tcPr>
          <w:p w14:paraId="2F662791"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27</w:t>
            </w:r>
          </w:p>
        </w:tc>
        <w:tc>
          <w:tcPr>
            <w:tcW w:w="298" w:type="pct"/>
            <w:vAlign w:val="center"/>
          </w:tcPr>
          <w:p w14:paraId="7D08ABCE"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29</w:t>
            </w:r>
          </w:p>
        </w:tc>
        <w:tc>
          <w:tcPr>
            <w:tcW w:w="298" w:type="pct"/>
            <w:vAlign w:val="center"/>
          </w:tcPr>
          <w:p w14:paraId="50B3FEA3"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30</w:t>
            </w:r>
          </w:p>
        </w:tc>
        <w:tc>
          <w:tcPr>
            <w:tcW w:w="298" w:type="pct"/>
            <w:vAlign w:val="center"/>
          </w:tcPr>
          <w:p w14:paraId="243C9659"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20</w:t>
            </w:r>
          </w:p>
        </w:tc>
        <w:tc>
          <w:tcPr>
            <w:tcW w:w="298" w:type="pct"/>
            <w:vAlign w:val="center"/>
          </w:tcPr>
          <w:p w14:paraId="436093B9"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47</w:t>
            </w:r>
          </w:p>
        </w:tc>
        <w:tc>
          <w:tcPr>
            <w:tcW w:w="298" w:type="pct"/>
            <w:vAlign w:val="center"/>
          </w:tcPr>
          <w:p w14:paraId="6B0FED4E"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41</w:t>
            </w:r>
          </w:p>
        </w:tc>
        <w:tc>
          <w:tcPr>
            <w:tcW w:w="298" w:type="pct"/>
            <w:vAlign w:val="center"/>
          </w:tcPr>
          <w:p w14:paraId="5D0FC604"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40</w:t>
            </w:r>
          </w:p>
        </w:tc>
        <w:tc>
          <w:tcPr>
            <w:tcW w:w="298" w:type="pct"/>
            <w:vAlign w:val="center"/>
          </w:tcPr>
          <w:p w14:paraId="412C6AE2"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44</w:t>
            </w:r>
          </w:p>
        </w:tc>
        <w:tc>
          <w:tcPr>
            <w:tcW w:w="298" w:type="pct"/>
            <w:vAlign w:val="center"/>
          </w:tcPr>
          <w:p w14:paraId="600D3B5D"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26</w:t>
            </w:r>
          </w:p>
        </w:tc>
        <w:tc>
          <w:tcPr>
            <w:tcW w:w="298" w:type="pct"/>
            <w:vAlign w:val="center"/>
          </w:tcPr>
          <w:p w14:paraId="76AB41C3"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30</w:t>
            </w:r>
          </w:p>
        </w:tc>
        <w:tc>
          <w:tcPr>
            <w:tcW w:w="298" w:type="pct"/>
            <w:vAlign w:val="center"/>
          </w:tcPr>
          <w:p w14:paraId="2306D405"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30</w:t>
            </w:r>
          </w:p>
        </w:tc>
        <w:tc>
          <w:tcPr>
            <w:tcW w:w="295" w:type="pct"/>
            <w:vAlign w:val="bottom"/>
          </w:tcPr>
          <w:p w14:paraId="58009929"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36</w:t>
            </w:r>
          </w:p>
        </w:tc>
      </w:tr>
      <w:tr w:rsidR="00ED1D3E" w:rsidRPr="003979D4" w14:paraId="1B695C32"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728C8C56" w14:textId="77777777" w:rsidR="00ED1D3E" w:rsidRPr="00ED1D3E" w:rsidRDefault="00ED1D3E" w:rsidP="002E1421">
            <w:pPr>
              <w:pStyle w:val="TableText"/>
              <w:spacing w:before="0" w:after="0"/>
              <w:rPr>
                <w:rFonts w:ascii="Franklin Gothic Book" w:hAnsi="Franklin Gothic Book"/>
                <w:spacing w:val="-4"/>
              </w:rPr>
            </w:pPr>
            <w:r w:rsidRPr="00ED1D3E">
              <w:rPr>
                <w:rFonts w:ascii="Franklin Gothic Book" w:hAnsi="Franklin Gothic Book" w:cstheme="minorHAnsi"/>
                <w:spacing w:val="-4"/>
              </w:rPr>
              <w:t>Multi-Race, non-Hispanic/Latino</w:t>
            </w:r>
          </w:p>
        </w:tc>
        <w:tc>
          <w:tcPr>
            <w:tcW w:w="340" w:type="pct"/>
            <w:vAlign w:val="center"/>
          </w:tcPr>
          <w:p w14:paraId="14F0C3B8"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13</w:t>
            </w:r>
          </w:p>
        </w:tc>
        <w:tc>
          <w:tcPr>
            <w:tcW w:w="298" w:type="pct"/>
            <w:vAlign w:val="center"/>
          </w:tcPr>
          <w:p w14:paraId="739122B6"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34</w:t>
            </w:r>
          </w:p>
        </w:tc>
        <w:tc>
          <w:tcPr>
            <w:tcW w:w="298" w:type="pct"/>
            <w:vAlign w:val="center"/>
          </w:tcPr>
          <w:p w14:paraId="21ED9B27"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50</w:t>
            </w:r>
          </w:p>
        </w:tc>
        <w:tc>
          <w:tcPr>
            <w:tcW w:w="298" w:type="pct"/>
            <w:vAlign w:val="center"/>
          </w:tcPr>
          <w:p w14:paraId="3365E489"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46</w:t>
            </w:r>
          </w:p>
        </w:tc>
        <w:tc>
          <w:tcPr>
            <w:tcW w:w="298" w:type="pct"/>
            <w:vAlign w:val="center"/>
          </w:tcPr>
          <w:p w14:paraId="66FD2C8A"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46</w:t>
            </w:r>
          </w:p>
        </w:tc>
        <w:tc>
          <w:tcPr>
            <w:tcW w:w="298" w:type="pct"/>
            <w:vAlign w:val="center"/>
          </w:tcPr>
          <w:p w14:paraId="19A2A2FF"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52</w:t>
            </w:r>
          </w:p>
        </w:tc>
        <w:tc>
          <w:tcPr>
            <w:tcW w:w="298" w:type="pct"/>
            <w:vAlign w:val="center"/>
          </w:tcPr>
          <w:p w14:paraId="0F53C397"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38</w:t>
            </w:r>
          </w:p>
        </w:tc>
        <w:tc>
          <w:tcPr>
            <w:tcW w:w="298" w:type="pct"/>
            <w:vAlign w:val="center"/>
          </w:tcPr>
          <w:p w14:paraId="1B833F1D"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46</w:t>
            </w:r>
          </w:p>
        </w:tc>
        <w:tc>
          <w:tcPr>
            <w:tcW w:w="298" w:type="pct"/>
            <w:vAlign w:val="center"/>
          </w:tcPr>
          <w:p w14:paraId="15190B69"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37</w:t>
            </w:r>
          </w:p>
        </w:tc>
        <w:tc>
          <w:tcPr>
            <w:tcW w:w="298" w:type="pct"/>
            <w:vAlign w:val="center"/>
          </w:tcPr>
          <w:p w14:paraId="7CD786BE"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14</w:t>
            </w:r>
          </w:p>
        </w:tc>
        <w:tc>
          <w:tcPr>
            <w:tcW w:w="298" w:type="pct"/>
            <w:vAlign w:val="center"/>
          </w:tcPr>
          <w:p w14:paraId="735931CA"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13</w:t>
            </w:r>
          </w:p>
        </w:tc>
        <w:tc>
          <w:tcPr>
            <w:tcW w:w="298" w:type="pct"/>
            <w:vAlign w:val="center"/>
          </w:tcPr>
          <w:p w14:paraId="3FD7FB82"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8</w:t>
            </w:r>
          </w:p>
        </w:tc>
        <w:tc>
          <w:tcPr>
            <w:tcW w:w="295" w:type="pct"/>
            <w:vAlign w:val="bottom"/>
          </w:tcPr>
          <w:p w14:paraId="5BD87E12"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17</w:t>
            </w:r>
          </w:p>
        </w:tc>
      </w:tr>
      <w:tr w:rsidR="00ED1D3E" w:rsidRPr="003979D4" w14:paraId="47BBC642" w14:textId="77777777" w:rsidTr="00ED1D3E">
        <w:trPr>
          <w:jc w:val="center"/>
        </w:trPr>
        <w:tc>
          <w:tcPr>
            <w:tcW w:w="1087" w:type="pct"/>
          </w:tcPr>
          <w:p w14:paraId="3402B3F8"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Native American</w:t>
            </w:r>
          </w:p>
        </w:tc>
        <w:tc>
          <w:tcPr>
            <w:tcW w:w="340" w:type="pct"/>
            <w:vAlign w:val="center"/>
          </w:tcPr>
          <w:p w14:paraId="66BF07B5"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1</w:t>
            </w:r>
          </w:p>
        </w:tc>
        <w:tc>
          <w:tcPr>
            <w:tcW w:w="298" w:type="pct"/>
            <w:vAlign w:val="center"/>
          </w:tcPr>
          <w:p w14:paraId="4997AA0F" w14:textId="41444092"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A63CC3A" w14:textId="726DFE49"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19EB18D" w14:textId="00C12591"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00E37F5"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25</w:t>
            </w:r>
          </w:p>
        </w:tc>
        <w:tc>
          <w:tcPr>
            <w:tcW w:w="298" w:type="pct"/>
            <w:vAlign w:val="center"/>
          </w:tcPr>
          <w:p w14:paraId="3C855B4A" w14:textId="0CCAE6A6"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30C02F1" w14:textId="5EFF1FE8"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ED9D5F4" w14:textId="7C77F60F"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5F1DBE3"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43</w:t>
            </w:r>
          </w:p>
        </w:tc>
        <w:tc>
          <w:tcPr>
            <w:tcW w:w="298" w:type="pct"/>
            <w:vAlign w:val="center"/>
          </w:tcPr>
          <w:p w14:paraId="0A8D8309" w14:textId="21279FD4"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1E8B580" w14:textId="082B3D98"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787E969" w14:textId="7DE69ED2"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04122901"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32</w:t>
            </w:r>
          </w:p>
        </w:tc>
      </w:tr>
      <w:tr w:rsidR="00ED1D3E" w:rsidRPr="003979D4" w14:paraId="1D263B3B"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9B1A2FA" w14:textId="77777777" w:rsidR="00ED1D3E" w:rsidRPr="00350442" w:rsidRDefault="00ED1D3E" w:rsidP="002E1421">
            <w:pPr>
              <w:pStyle w:val="TableText"/>
              <w:spacing w:before="0" w:after="0"/>
              <w:rPr>
                <w:rFonts w:ascii="Franklin Gothic Book" w:hAnsi="Franklin Gothic Book"/>
                <w:spacing w:val="-4"/>
              </w:rPr>
            </w:pPr>
            <w:r w:rsidRPr="00350442">
              <w:rPr>
                <w:rFonts w:ascii="Franklin Gothic Book" w:hAnsi="Franklin Gothic Book"/>
                <w:spacing w:val="-4"/>
              </w:rPr>
              <w:t>Native Hawaiian, Pacific Islander</w:t>
            </w:r>
          </w:p>
        </w:tc>
        <w:tc>
          <w:tcPr>
            <w:tcW w:w="340" w:type="pct"/>
            <w:vAlign w:val="center"/>
          </w:tcPr>
          <w:p w14:paraId="7EC611DB" w14:textId="6ED0A3A7"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FA7F1E0" w14:textId="55232272"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8F6E6D5" w14:textId="3FED5518"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30245A7" w14:textId="0EE63FDB"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937146D"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39</w:t>
            </w:r>
          </w:p>
        </w:tc>
        <w:tc>
          <w:tcPr>
            <w:tcW w:w="298" w:type="pct"/>
            <w:vAlign w:val="center"/>
          </w:tcPr>
          <w:p w14:paraId="11175DB6" w14:textId="322C68A3"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872C6DD" w14:textId="6CB6F1E8"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643EB84" w14:textId="416B3011"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6AF21FD"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39</w:t>
            </w:r>
          </w:p>
        </w:tc>
        <w:tc>
          <w:tcPr>
            <w:tcW w:w="298" w:type="pct"/>
            <w:vAlign w:val="center"/>
          </w:tcPr>
          <w:p w14:paraId="27B7A447" w14:textId="481FCD79"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B260891" w14:textId="071A77DF"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D23752D" w14:textId="1D75627B" w:rsidR="00ED1D3E" w:rsidRPr="003F248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2452F24D"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21</w:t>
            </w:r>
          </w:p>
        </w:tc>
      </w:tr>
      <w:tr w:rsidR="00ED1D3E" w:rsidRPr="003979D4" w14:paraId="7AD5F0C2" w14:textId="77777777" w:rsidTr="00ED1D3E">
        <w:trPr>
          <w:jc w:val="center"/>
        </w:trPr>
        <w:tc>
          <w:tcPr>
            <w:tcW w:w="1087" w:type="pct"/>
          </w:tcPr>
          <w:p w14:paraId="5EBB164E"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White</w:t>
            </w:r>
          </w:p>
        </w:tc>
        <w:tc>
          <w:tcPr>
            <w:tcW w:w="340" w:type="pct"/>
            <w:vAlign w:val="center"/>
          </w:tcPr>
          <w:p w14:paraId="4A53A04D"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688</w:t>
            </w:r>
          </w:p>
        </w:tc>
        <w:tc>
          <w:tcPr>
            <w:tcW w:w="298" w:type="pct"/>
            <w:vAlign w:val="center"/>
          </w:tcPr>
          <w:p w14:paraId="05398E61"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33</w:t>
            </w:r>
          </w:p>
        </w:tc>
        <w:tc>
          <w:tcPr>
            <w:tcW w:w="298" w:type="pct"/>
            <w:vAlign w:val="center"/>
          </w:tcPr>
          <w:p w14:paraId="0C17E201"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30</w:t>
            </w:r>
          </w:p>
        </w:tc>
        <w:tc>
          <w:tcPr>
            <w:tcW w:w="298" w:type="pct"/>
            <w:vAlign w:val="center"/>
          </w:tcPr>
          <w:p w14:paraId="0B45EDC6"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31</w:t>
            </w:r>
          </w:p>
        </w:tc>
        <w:tc>
          <w:tcPr>
            <w:tcW w:w="298" w:type="pct"/>
            <w:vAlign w:val="center"/>
          </w:tcPr>
          <w:p w14:paraId="14BF7B41"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47</w:t>
            </w:r>
          </w:p>
        </w:tc>
        <w:tc>
          <w:tcPr>
            <w:tcW w:w="298" w:type="pct"/>
            <w:vAlign w:val="center"/>
          </w:tcPr>
          <w:p w14:paraId="10E83A8B"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48</w:t>
            </w:r>
          </w:p>
        </w:tc>
        <w:tc>
          <w:tcPr>
            <w:tcW w:w="298" w:type="pct"/>
            <w:vAlign w:val="center"/>
          </w:tcPr>
          <w:p w14:paraId="381A9660"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48</w:t>
            </w:r>
          </w:p>
        </w:tc>
        <w:tc>
          <w:tcPr>
            <w:tcW w:w="298" w:type="pct"/>
            <w:vAlign w:val="center"/>
          </w:tcPr>
          <w:p w14:paraId="6F07BD55"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47</w:t>
            </w:r>
          </w:p>
        </w:tc>
        <w:tc>
          <w:tcPr>
            <w:tcW w:w="298" w:type="pct"/>
            <w:vAlign w:val="center"/>
          </w:tcPr>
          <w:p w14:paraId="16F76BA1"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40</w:t>
            </w:r>
          </w:p>
        </w:tc>
        <w:tc>
          <w:tcPr>
            <w:tcW w:w="298" w:type="pct"/>
            <w:vAlign w:val="center"/>
          </w:tcPr>
          <w:p w14:paraId="2CE8BBCF"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19</w:t>
            </w:r>
          </w:p>
        </w:tc>
        <w:tc>
          <w:tcPr>
            <w:tcW w:w="298" w:type="pct"/>
            <w:vAlign w:val="center"/>
          </w:tcPr>
          <w:p w14:paraId="7779B024"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22</w:t>
            </w:r>
          </w:p>
        </w:tc>
        <w:tc>
          <w:tcPr>
            <w:tcW w:w="298" w:type="pct"/>
            <w:vAlign w:val="center"/>
          </w:tcPr>
          <w:p w14:paraId="12673AE9"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22</w:t>
            </w:r>
          </w:p>
        </w:tc>
        <w:tc>
          <w:tcPr>
            <w:tcW w:w="295" w:type="pct"/>
            <w:vAlign w:val="bottom"/>
          </w:tcPr>
          <w:p w14:paraId="1D4BAA6E"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13</w:t>
            </w:r>
          </w:p>
        </w:tc>
      </w:tr>
      <w:tr w:rsidR="00ED1D3E" w:rsidRPr="003979D4" w14:paraId="4599B865"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7C824885"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High needs</w:t>
            </w:r>
          </w:p>
        </w:tc>
        <w:tc>
          <w:tcPr>
            <w:tcW w:w="340" w:type="pct"/>
            <w:vAlign w:val="center"/>
          </w:tcPr>
          <w:p w14:paraId="2D2514DF"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434</w:t>
            </w:r>
          </w:p>
        </w:tc>
        <w:tc>
          <w:tcPr>
            <w:tcW w:w="298" w:type="pct"/>
            <w:vAlign w:val="center"/>
          </w:tcPr>
          <w:p w14:paraId="029E80EA"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19</w:t>
            </w:r>
          </w:p>
        </w:tc>
        <w:tc>
          <w:tcPr>
            <w:tcW w:w="298" w:type="pct"/>
            <w:vAlign w:val="center"/>
          </w:tcPr>
          <w:p w14:paraId="15C43294"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19</w:t>
            </w:r>
          </w:p>
        </w:tc>
        <w:tc>
          <w:tcPr>
            <w:tcW w:w="298" w:type="pct"/>
            <w:vAlign w:val="center"/>
          </w:tcPr>
          <w:p w14:paraId="22D519A2"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18</w:t>
            </w:r>
          </w:p>
        </w:tc>
        <w:tc>
          <w:tcPr>
            <w:tcW w:w="298" w:type="pct"/>
            <w:vAlign w:val="center"/>
          </w:tcPr>
          <w:p w14:paraId="6445195E"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22</w:t>
            </w:r>
          </w:p>
        </w:tc>
        <w:tc>
          <w:tcPr>
            <w:tcW w:w="298" w:type="pct"/>
            <w:vAlign w:val="center"/>
          </w:tcPr>
          <w:p w14:paraId="49EB09DC"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51</w:t>
            </w:r>
          </w:p>
        </w:tc>
        <w:tc>
          <w:tcPr>
            <w:tcW w:w="298" w:type="pct"/>
            <w:vAlign w:val="center"/>
          </w:tcPr>
          <w:p w14:paraId="58E6072D"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45</w:t>
            </w:r>
          </w:p>
        </w:tc>
        <w:tc>
          <w:tcPr>
            <w:tcW w:w="298" w:type="pct"/>
            <w:vAlign w:val="center"/>
          </w:tcPr>
          <w:p w14:paraId="0BAE236A"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46</w:t>
            </w:r>
          </w:p>
        </w:tc>
        <w:tc>
          <w:tcPr>
            <w:tcW w:w="298" w:type="pct"/>
            <w:vAlign w:val="center"/>
          </w:tcPr>
          <w:p w14:paraId="329159B9"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45</w:t>
            </w:r>
          </w:p>
        </w:tc>
        <w:tc>
          <w:tcPr>
            <w:tcW w:w="298" w:type="pct"/>
            <w:vAlign w:val="center"/>
          </w:tcPr>
          <w:p w14:paraId="0D2BDB3D"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30</w:t>
            </w:r>
          </w:p>
        </w:tc>
        <w:tc>
          <w:tcPr>
            <w:tcW w:w="298" w:type="pct"/>
            <w:vAlign w:val="center"/>
          </w:tcPr>
          <w:p w14:paraId="66865C25"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36</w:t>
            </w:r>
          </w:p>
        </w:tc>
        <w:tc>
          <w:tcPr>
            <w:tcW w:w="298" w:type="pct"/>
            <w:vAlign w:val="center"/>
          </w:tcPr>
          <w:p w14:paraId="4B89DEFE"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36</w:t>
            </w:r>
          </w:p>
        </w:tc>
        <w:tc>
          <w:tcPr>
            <w:tcW w:w="295" w:type="pct"/>
            <w:vAlign w:val="bottom"/>
          </w:tcPr>
          <w:p w14:paraId="033C912A"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33</w:t>
            </w:r>
          </w:p>
        </w:tc>
      </w:tr>
      <w:tr w:rsidR="00ED1D3E" w:rsidRPr="003979D4" w14:paraId="22C1A77E" w14:textId="77777777" w:rsidTr="00ED1D3E">
        <w:trPr>
          <w:jc w:val="center"/>
        </w:trPr>
        <w:tc>
          <w:tcPr>
            <w:tcW w:w="1087" w:type="pct"/>
          </w:tcPr>
          <w:p w14:paraId="3543E71E"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Low income</w:t>
            </w:r>
          </w:p>
        </w:tc>
        <w:tc>
          <w:tcPr>
            <w:tcW w:w="340" w:type="pct"/>
            <w:vAlign w:val="center"/>
          </w:tcPr>
          <w:p w14:paraId="09062E03"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336</w:t>
            </w:r>
          </w:p>
        </w:tc>
        <w:tc>
          <w:tcPr>
            <w:tcW w:w="298" w:type="pct"/>
            <w:vAlign w:val="center"/>
          </w:tcPr>
          <w:p w14:paraId="4D1FE0D6"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20</w:t>
            </w:r>
          </w:p>
        </w:tc>
        <w:tc>
          <w:tcPr>
            <w:tcW w:w="298" w:type="pct"/>
            <w:vAlign w:val="center"/>
          </w:tcPr>
          <w:p w14:paraId="5B0150FA"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22</w:t>
            </w:r>
          </w:p>
        </w:tc>
        <w:tc>
          <w:tcPr>
            <w:tcW w:w="298" w:type="pct"/>
            <w:vAlign w:val="center"/>
          </w:tcPr>
          <w:p w14:paraId="5C8C5B7D"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20</w:t>
            </w:r>
          </w:p>
        </w:tc>
        <w:tc>
          <w:tcPr>
            <w:tcW w:w="298" w:type="pct"/>
            <w:vAlign w:val="center"/>
          </w:tcPr>
          <w:p w14:paraId="0F9EADFE"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21</w:t>
            </w:r>
          </w:p>
        </w:tc>
        <w:tc>
          <w:tcPr>
            <w:tcW w:w="298" w:type="pct"/>
            <w:vAlign w:val="center"/>
          </w:tcPr>
          <w:p w14:paraId="5585AC1C"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52</w:t>
            </w:r>
          </w:p>
        </w:tc>
        <w:tc>
          <w:tcPr>
            <w:tcW w:w="298" w:type="pct"/>
            <w:vAlign w:val="center"/>
          </w:tcPr>
          <w:p w14:paraId="042888EA"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46</w:t>
            </w:r>
          </w:p>
        </w:tc>
        <w:tc>
          <w:tcPr>
            <w:tcW w:w="298" w:type="pct"/>
            <w:vAlign w:val="center"/>
          </w:tcPr>
          <w:p w14:paraId="22192B36"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46</w:t>
            </w:r>
          </w:p>
        </w:tc>
        <w:tc>
          <w:tcPr>
            <w:tcW w:w="298" w:type="pct"/>
            <w:vAlign w:val="center"/>
          </w:tcPr>
          <w:p w14:paraId="3A9B84EB"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45</w:t>
            </w:r>
          </w:p>
        </w:tc>
        <w:tc>
          <w:tcPr>
            <w:tcW w:w="298" w:type="pct"/>
            <w:vAlign w:val="center"/>
          </w:tcPr>
          <w:p w14:paraId="7B46FE17"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28</w:t>
            </w:r>
          </w:p>
        </w:tc>
        <w:tc>
          <w:tcPr>
            <w:tcW w:w="298" w:type="pct"/>
            <w:vAlign w:val="center"/>
          </w:tcPr>
          <w:p w14:paraId="6D8EA693"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32</w:t>
            </w:r>
          </w:p>
        </w:tc>
        <w:tc>
          <w:tcPr>
            <w:tcW w:w="298" w:type="pct"/>
            <w:vAlign w:val="center"/>
          </w:tcPr>
          <w:p w14:paraId="149936BD"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34</w:t>
            </w:r>
          </w:p>
        </w:tc>
        <w:tc>
          <w:tcPr>
            <w:tcW w:w="295" w:type="pct"/>
            <w:vAlign w:val="bottom"/>
          </w:tcPr>
          <w:p w14:paraId="54D5A256"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34</w:t>
            </w:r>
          </w:p>
        </w:tc>
      </w:tr>
      <w:tr w:rsidR="00ED1D3E" w:rsidRPr="003979D4" w14:paraId="46562B5F"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7A4355FA" w14:textId="77777777" w:rsidR="00ED1D3E" w:rsidRPr="00350442" w:rsidRDefault="00ED1D3E" w:rsidP="002E1421">
            <w:pPr>
              <w:pStyle w:val="TableText"/>
              <w:spacing w:before="0" w:after="0"/>
              <w:rPr>
                <w:rFonts w:ascii="Franklin Gothic Book" w:hAnsi="Franklin Gothic Book"/>
                <w:spacing w:val="-4"/>
              </w:rPr>
            </w:pPr>
            <w:r w:rsidRPr="00350442">
              <w:rPr>
                <w:rFonts w:ascii="Franklin Gothic Book" w:hAnsi="Franklin Gothic Book"/>
                <w:spacing w:val="-4"/>
              </w:rPr>
              <w:t>ELs and former ELs</w:t>
            </w:r>
          </w:p>
        </w:tc>
        <w:tc>
          <w:tcPr>
            <w:tcW w:w="340" w:type="pct"/>
            <w:vAlign w:val="center"/>
          </w:tcPr>
          <w:p w14:paraId="0446436C"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60</w:t>
            </w:r>
          </w:p>
        </w:tc>
        <w:tc>
          <w:tcPr>
            <w:tcW w:w="298" w:type="pct"/>
            <w:vAlign w:val="center"/>
          </w:tcPr>
          <w:p w14:paraId="1695336B"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18</w:t>
            </w:r>
          </w:p>
        </w:tc>
        <w:tc>
          <w:tcPr>
            <w:tcW w:w="298" w:type="pct"/>
            <w:vAlign w:val="center"/>
          </w:tcPr>
          <w:p w14:paraId="74E257A6"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23</w:t>
            </w:r>
          </w:p>
        </w:tc>
        <w:tc>
          <w:tcPr>
            <w:tcW w:w="298" w:type="pct"/>
            <w:vAlign w:val="center"/>
          </w:tcPr>
          <w:p w14:paraId="2A497BF5"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12</w:t>
            </w:r>
          </w:p>
        </w:tc>
        <w:tc>
          <w:tcPr>
            <w:tcW w:w="298" w:type="pct"/>
            <w:vAlign w:val="center"/>
          </w:tcPr>
          <w:p w14:paraId="60253B32"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17</w:t>
            </w:r>
          </w:p>
        </w:tc>
        <w:tc>
          <w:tcPr>
            <w:tcW w:w="298" w:type="pct"/>
            <w:vAlign w:val="center"/>
          </w:tcPr>
          <w:p w14:paraId="0F5CDB29"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43</w:t>
            </w:r>
          </w:p>
        </w:tc>
        <w:tc>
          <w:tcPr>
            <w:tcW w:w="298" w:type="pct"/>
            <w:vAlign w:val="center"/>
          </w:tcPr>
          <w:p w14:paraId="7850803E"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45</w:t>
            </w:r>
          </w:p>
        </w:tc>
        <w:tc>
          <w:tcPr>
            <w:tcW w:w="298" w:type="pct"/>
            <w:vAlign w:val="center"/>
          </w:tcPr>
          <w:p w14:paraId="4354CE3F"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48</w:t>
            </w:r>
          </w:p>
        </w:tc>
        <w:tc>
          <w:tcPr>
            <w:tcW w:w="298" w:type="pct"/>
            <w:vAlign w:val="center"/>
          </w:tcPr>
          <w:p w14:paraId="27792D51"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43</w:t>
            </w:r>
          </w:p>
        </w:tc>
        <w:tc>
          <w:tcPr>
            <w:tcW w:w="298" w:type="pct"/>
            <w:vAlign w:val="center"/>
          </w:tcPr>
          <w:p w14:paraId="6ECC3B83"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39</w:t>
            </w:r>
          </w:p>
        </w:tc>
        <w:tc>
          <w:tcPr>
            <w:tcW w:w="298" w:type="pct"/>
            <w:vAlign w:val="center"/>
          </w:tcPr>
          <w:p w14:paraId="2C140E8C"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32</w:t>
            </w:r>
          </w:p>
        </w:tc>
        <w:tc>
          <w:tcPr>
            <w:tcW w:w="298" w:type="pct"/>
            <w:vAlign w:val="center"/>
          </w:tcPr>
          <w:p w14:paraId="187ED160"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40</w:t>
            </w:r>
          </w:p>
        </w:tc>
        <w:tc>
          <w:tcPr>
            <w:tcW w:w="295" w:type="pct"/>
            <w:vAlign w:val="bottom"/>
          </w:tcPr>
          <w:p w14:paraId="54331269"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41</w:t>
            </w:r>
          </w:p>
        </w:tc>
      </w:tr>
      <w:tr w:rsidR="00ED1D3E" w:rsidRPr="003979D4" w14:paraId="0CA02622" w14:textId="77777777" w:rsidTr="00ED1D3E">
        <w:trPr>
          <w:jc w:val="center"/>
        </w:trPr>
        <w:tc>
          <w:tcPr>
            <w:tcW w:w="1087" w:type="pct"/>
          </w:tcPr>
          <w:p w14:paraId="72CAC48F"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Students w/disabilities</w:t>
            </w:r>
          </w:p>
        </w:tc>
        <w:tc>
          <w:tcPr>
            <w:tcW w:w="340" w:type="pct"/>
            <w:vAlign w:val="center"/>
          </w:tcPr>
          <w:p w14:paraId="67E3951D"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188</w:t>
            </w:r>
          </w:p>
        </w:tc>
        <w:tc>
          <w:tcPr>
            <w:tcW w:w="298" w:type="pct"/>
            <w:vAlign w:val="center"/>
          </w:tcPr>
          <w:p w14:paraId="20DC5A6B"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6</w:t>
            </w:r>
          </w:p>
        </w:tc>
        <w:tc>
          <w:tcPr>
            <w:tcW w:w="298" w:type="pct"/>
            <w:vAlign w:val="center"/>
          </w:tcPr>
          <w:p w14:paraId="40858F64"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w:t>
            </w:r>
          </w:p>
        </w:tc>
        <w:tc>
          <w:tcPr>
            <w:tcW w:w="298" w:type="pct"/>
            <w:vAlign w:val="center"/>
          </w:tcPr>
          <w:p w14:paraId="5EDAC4F8"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7</w:t>
            </w:r>
          </w:p>
        </w:tc>
        <w:tc>
          <w:tcPr>
            <w:tcW w:w="298" w:type="pct"/>
            <w:vAlign w:val="center"/>
          </w:tcPr>
          <w:p w14:paraId="09C34F8A"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11</w:t>
            </w:r>
          </w:p>
        </w:tc>
        <w:tc>
          <w:tcPr>
            <w:tcW w:w="298" w:type="pct"/>
            <w:vAlign w:val="center"/>
          </w:tcPr>
          <w:p w14:paraId="24CF14C3"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40</w:t>
            </w:r>
          </w:p>
        </w:tc>
        <w:tc>
          <w:tcPr>
            <w:tcW w:w="298" w:type="pct"/>
            <w:vAlign w:val="center"/>
          </w:tcPr>
          <w:p w14:paraId="375C3616"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36</w:t>
            </w:r>
          </w:p>
        </w:tc>
        <w:tc>
          <w:tcPr>
            <w:tcW w:w="298" w:type="pct"/>
            <w:vAlign w:val="center"/>
          </w:tcPr>
          <w:p w14:paraId="6793BB23"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35</w:t>
            </w:r>
          </w:p>
        </w:tc>
        <w:tc>
          <w:tcPr>
            <w:tcW w:w="298" w:type="pct"/>
            <w:vAlign w:val="center"/>
          </w:tcPr>
          <w:p w14:paraId="297F230E"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40</w:t>
            </w:r>
          </w:p>
        </w:tc>
        <w:tc>
          <w:tcPr>
            <w:tcW w:w="298" w:type="pct"/>
            <w:vAlign w:val="center"/>
          </w:tcPr>
          <w:p w14:paraId="0D7094CC"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54</w:t>
            </w:r>
          </w:p>
        </w:tc>
        <w:tc>
          <w:tcPr>
            <w:tcW w:w="298" w:type="pct"/>
            <w:vAlign w:val="center"/>
          </w:tcPr>
          <w:p w14:paraId="33091F3E"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60</w:t>
            </w:r>
          </w:p>
        </w:tc>
        <w:tc>
          <w:tcPr>
            <w:tcW w:w="298" w:type="pct"/>
            <w:vAlign w:val="center"/>
          </w:tcPr>
          <w:p w14:paraId="00004BCB"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57</w:t>
            </w:r>
          </w:p>
        </w:tc>
        <w:tc>
          <w:tcPr>
            <w:tcW w:w="295" w:type="pct"/>
            <w:vAlign w:val="bottom"/>
          </w:tcPr>
          <w:p w14:paraId="26685C0D" w14:textId="77777777" w:rsidR="00ED1D3E" w:rsidRPr="003F2489" w:rsidRDefault="00ED1D3E" w:rsidP="002E1421">
            <w:pPr>
              <w:pStyle w:val="TableTextCentered"/>
              <w:spacing w:before="0" w:after="0"/>
              <w:rPr>
                <w:rFonts w:ascii="Franklin Gothic Book" w:hAnsi="Franklin Gothic Book"/>
              </w:rPr>
            </w:pPr>
            <w:r w:rsidRPr="003F2489">
              <w:rPr>
                <w:rFonts w:ascii="Franklin Gothic Book" w:hAnsi="Franklin Gothic Book"/>
              </w:rPr>
              <w:t>50</w:t>
            </w:r>
          </w:p>
        </w:tc>
      </w:tr>
    </w:tbl>
    <w:p w14:paraId="48C4756E" w14:textId="364F021F" w:rsidR="00E85A36" w:rsidRPr="00E85A36" w:rsidRDefault="00E85A36" w:rsidP="003E2B03">
      <w:pPr>
        <w:pStyle w:val="TableNote"/>
      </w:pPr>
      <w:bookmarkStart w:id="241" w:name="_Toc192962951"/>
      <w:r w:rsidRPr="00E85A36">
        <w:rPr>
          <w:i/>
          <w:iCs/>
        </w:rPr>
        <w:t>Note</w:t>
      </w:r>
      <w:r w:rsidRPr="00E85A36">
        <w:t>.</w:t>
      </w:r>
      <w:r>
        <w:t xml:space="preserve"> M/E = meeting or exceeding expectations; PME = partially meeting expectations; NM = not meeting expectations.</w:t>
      </w:r>
    </w:p>
    <w:p w14:paraId="0E791B3D" w14:textId="581C17A8" w:rsidR="00ED1D3E" w:rsidRDefault="00ED1D3E" w:rsidP="00B95C23">
      <w:pPr>
        <w:pStyle w:val="TableETitles"/>
      </w:pPr>
      <w:r w:rsidRPr="00B128C5">
        <w:t>Table E2.</w:t>
      </w:r>
      <w:r>
        <w:t xml:space="preserve"> </w:t>
      </w:r>
      <w:r w:rsidRPr="00B128C5">
        <w:t>MCAS</w:t>
      </w:r>
      <w:r>
        <w:t xml:space="preserve"> ELA</w:t>
      </w:r>
      <w:r w:rsidRPr="00B128C5">
        <w:t xml:space="preserve"> </w:t>
      </w:r>
      <w:r>
        <w:t>Achievement</w:t>
      </w:r>
      <w:r w:rsidRPr="00B128C5">
        <w:t xml:space="preserve"> by Student Group, Grade 10, 202</w:t>
      </w:r>
      <w:r>
        <w:t>2</w:t>
      </w:r>
      <w:r w:rsidRPr="00B128C5">
        <w:t>-202</w:t>
      </w:r>
      <w:r>
        <w:t>4</w:t>
      </w:r>
      <w:bookmarkEnd w:id="241"/>
      <w:r>
        <w:t xml:space="preserve"> </w:t>
      </w:r>
    </w:p>
    <w:tbl>
      <w:tblPr>
        <w:tblStyle w:val="MSVTable1"/>
        <w:tblW w:w="5000" w:type="pct"/>
        <w:jc w:val="center"/>
        <w:tblLayout w:type="fixed"/>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ED1D3E" w:rsidRPr="003979D4" w14:paraId="3BF1007F" w14:textId="77777777" w:rsidTr="00ED1D3E">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center"/>
          </w:tcPr>
          <w:p w14:paraId="5716A12A" w14:textId="77777777" w:rsidR="00ED1D3E" w:rsidRPr="00EA0A36" w:rsidRDefault="00ED1D3E" w:rsidP="00ED1D3E">
            <w:pPr>
              <w:pStyle w:val="TableColHeadingCenter"/>
              <w:spacing w:before="10" w:after="10"/>
            </w:pPr>
            <w:r w:rsidRPr="00A14661">
              <w:t>Group</w:t>
            </w:r>
          </w:p>
        </w:tc>
        <w:tc>
          <w:tcPr>
            <w:tcW w:w="340" w:type="pct"/>
            <w:vAlign w:val="bottom"/>
          </w:tcPr>
          <w:p w14:paraId="1A31B655" w14:textId="77777777" w:rsidR="00ED1D3E" w:rsidRPr="00EA0A36" w:rsidRDefault="00ED1D3E" w:rsidP="00ED1D3E">
            <w:pPr>
              <w:pStyle w:val="TableColHeadingCenter"/>
              <w:spacing w:before="10" w:after="10"/>
            </w:pPr>
            <w:r w:rsidRPr="00A14661">
              <w:t># Included (2024)</w:t>
            </w:r>
          </w:p>
        </w:tc>
        <w:tc>
          <w:tcPr>
            <w:tcW w:w="298" w:type="pct"/>
            <w:vAlign w:val="bottom"/>
          </w:tcPr>
          <w:p w14:paraId="002C87D7" w14:textId="77777777" w:rsidR="00ED1D3E" w:rsidRPr="00EA0A36" w:rsidRDefault="00ED1D3E" w:rsidP="00ED1D3E">
            <w:pPr>
              <w:pStyle w:val="TableColHeadingCenter"/>
              <w:spacing w:before="10" w:after="10"/>
            </w:pPr>
            <w:r w:rsidRPr="00A14661">
              <w:t>% M/E 2022</w:t>
            </w:r>
          </w:p>
        </w:tc>
        <w:tc>
          <w:tcPr>
            <w:tcW w:w="298" w:type="pct"/>
            <w:vAlign w:val="bottom"/>
          </w:tcPr>
          <w:p w14:paraId="4763F5FB" w14:textId="77777777" w:rsidR="00ED1D3E" w:rsidRPr="00EA0A36" w:rsidRDefault="00ED1D3E" w:rsidP="00ED1D3E">
            <w:pPr>
              <w:pStyle w:val="TableColHeadingCenter"/>
              <w:spacing w:before="10" w:after="10"/>
            </w:pPr>
            <w:r w:rsidRPr="00A14661">
              <w:t>% M/E 2023</w:t>
            </w:r>
          </w:p>
        </w:tc>
        <w:tc>
          <w:tcPr>
            <w:tcW w:w="298" w:type="pct"/>
            <w:vAlign w:val="bottom"/>
          </w:tcPr>
          <w:p w14:paraId="60E084D6" w14:textId="77777777" w:rsidR="00ED1D3E" w:rsidRPr="00EA0A36" w:rsidRDefault="00ED1D3E" w:rsidP="00ED1D3E">
            <w:pPr>
              <w:pStyle w:val="TableColHeadingCenter"/>
              <w:spacing w:before="10" w:after="10"/>
            </w:pPr>
            <w:r w:rsidRPr="00A14661">
              <w:t>% M/E 2024</w:t>
            </w:r>
          </w:p>
        </w:tc>
        <w:tc>
          <w:tcPr>
            <w:tcW w:w="298" w:type="pct"/>
            <w:vAlign w:val="bottom"/>
          </w:tcPr>
          <w:p w14:paraId="2054E820" w14:textId="77777777" w:rsidR="00ED1D3E" w:rsidRPr="00EA0A36" w:rsidRDefault="00ED1D3E" w:rsidP="00ED1D3E">
            <w:pPr>
              <w:pStyle w:val="TableColHeadingCenter"/>
              <w:spacing w:before="10" w:after="10"/>
            </w:pPr>
            <w:r w:rsidRPr="00A14661">
              <w:t>% M/E 2024 State</w:t>
            </w:r>
          </w:p>
        </w:tc>
        <w:tc>
          <w:tcPr>
            <w:tcW w:w="298" w:type="pct"/>
            <w:vAlign w:val="bottom"/>
          </w:tcPr>
          <w:p w14:paraId="7459DA0E" w14:textId="77777777" w:rsidR="00ED1D3E" w:rsidRPr="00EA0A36" w:rsidRDefault="00ED1D3E" w:rsidP="00ED1D3E">
            <w:pPr>
              <w:pStyle w:val="TableColHeadingCenter"/>
              <w:spacing w:before="10" w:after="10"/>
            </w:pPr>
            <w:r w:rsidRPr="00A14661">
              <w:t>% PME 2022</w:t>
            </w:r>
          </w:p>
        </w:tc>
        <w:tc>
          <w:tcPr>
            <w:tcW w:w="298" w:type="pct"/>
            <w:vAlign w:val="bottom"/>
          </w:tcPr>
          <w:p w14:paraId="360F4166" w14:textId="77777777" w:rsidR="00ED1D3E" w:rsidRPr="00EA0A36" w:rsidRDefault="00ED1D3E" w:rsidP="00ED1D3E">
            <w:pPr>
              <w:pStyle w:val="TableColHeadingCenter"/>
              <w:spacing w:before="10" w:after="10"/>
            </w:pPr>
            <w:r w:rsidRPr="00A14661">
              <w:t>% PME 2023</w:t>
            </w:r>
          </w:p>
        </w:tc>
        <w:tc>
          <w:tcPr>
            <w:tcW w:w="298" w:type="pct"/>
            <w:vAlign w:val="bottom"/>
          </w:tcPr>
          <w:p w14:paraId="024CB8B4" w14:textId="77777777" w:rsidR="00ED1D3E" w:rsidRPr="00EA0A36" w:rsidRDefault="00ED1D3E" w:rsidP="00ED1D3E">
            <w:pPr>
              <w:pStyle w:val="TableColHeadingCenter"/>
              <w:spacing w:before="10" w:after="10"/>
            </w:pPr>
            <w:r w:rsidRPr="00A14661">
              <w:t>% PME 2024</w:t>
            </w:r>
          </w:p>
        </w:tc>
        <w:tc>
          <w:tcPr>
            <w:tcW w:w="298" w:type="pct"/>
            <w:vAlign w:val="bottom"/>
          </w:tcPr>
          <w:p w14:paraId="54569247" w14:textId="77777777" w:rsidR="00ED1D3E" w:rsidRPr="00EA0A36" w:rsidRDefault="00ED1D3E" w:rsidP="00ED1D3E">
            <w:pPr>
              <w:pStyle w:val="TableColHeadingCenter"/>
              <w:spacing w:before="10" w:after="10"/>
            </w:pPr>
            <w:r w:rsidRPr="00A14661">
              <w:t>% PME 2024 State</w:t>
            </w:r>
          </w:p>
        </w:tc>
        <w:tc>
          <w:tcPr>
            <w:tcW w:w="298" w:type="pct"/>
            <w:vAlign w:val="bottom"/>
          </w:tcPr>
          <w:p w14:paraId="1836932D" w14:textId="77777777" w:rsidR="00ED1D3E" w:rsidRPr="00EA0A36" w:rsidRDefault="00ED1D3E" w:rsidP="00ED1D3E">
            <w:pPr>
              <w:pStyle w:val="TableColHeadingCenter"/>
              <w:spacing w:before="10" w:after="10"/>
            </w:pPr>
            <w:r w:rsidRPr="00A14661">
              <w:t>% NM 2022</w:t>
            </w:r>
          </w:p>
        </w:tc>
        <w:tc>
          <w:tcPr>
            <w:tcW w:w="298" w:type="pct"/>
            <w:vAlign w:val="bottom"/>
          </w:tcPr>
          <w:p w14:paraId="00B8E69D" w14:textId="77777777" w:rsidR="00ED1D3E" w:rsidRPr="00EA0A36" w:rsidRDefault="00ED1D3E" w:rsidP="00ED1D3E">
            <w:pPr>
              <w:pStyle w:val="TableColHeadingCenter"/>
              <w:spacing w:before="10" w:after="10"/>
            </w:pPr>
            <w:r w:rsidRPr="00A14661">
              <w:t>% NM 2023</w:t>
            </w:r>
          </w:p>
        </w:tc>
        <w:tc>
          <w:tcPr>
            <w:tcW w:w="298" w:type="pct"/>
            <w:vAlign w:val="bottom"/>
          </w:tcPr>
          <w:p w14:paraId="5073D087" w14:textId="77777777" w:rsidR="00ED1D3E" w:rsidRPr="00EA0A36" w:rsidRDefault="00ED1D3E" w:rsidP="00ED1D3E">
            <w:pPr>
              <w:pStyle w:val="TableColHeadingCenter"/>
              <w:spacing w:before="10" w:after="10"/>
            </w:pPr>
            <w:r w:rsidRPr="00A14661">
              <w:t>% NM 2024</w:t>
            </w:r>
          </w:p>
        </w:tc>
        <w:tc>
          <w:tcPr>
            <w:tcW w:w="295" w:type="pct"/>
            <w:vAlign w:val="bottom"/>
          </w:tcPr>
          <w:p w14:paraId="0613AD6E" w14:textId="77777777" w:rsidR="00ED1D3E" w:rsidRPr="00EA0A36" w:rsidRDefault="00ED1D3E" w:rsidP="00ED1D3E">
            <w:pPr>
              <w:pStyle w:val="TableColHeadingCenter"/>
              <w:spacing w:before="10" w:after="10"/>
            </w:pPr>
            <w:r w:rsidRPr="00A14661">
              <w:t>% NM 2024 State</w:t>
            </w:r>
          </w:p>
        </w:tc>
      </w:tr>
      <w:tr w:rsidR="00ED1D3E" w:rsidRPr="003979D4" w14:paraId="7860B08A"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27ACD012"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All</w:t>
            </w:r>
          </w:p>
        </w:tc>
        <w:tc>
          <w:tcPr>
            <w:tcW w:w="340" w:type="pct"/>
            <w:vAlign w:val="center"/>
          </w:tcPr>
          <w:p w14:paraId="2BB70467"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128</w:t>
            </w:r>
          </w:p>
        </w:tc>
        <w:tc>
          <w:tcPr>
            <w:tcW w:w="298" w:type="pct"/>
            <w:vAlign w:val="center"/>
          </w:tcPr>
          <w:p w14:paraId="2730B04C"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57</w:t>
            </w:r>
          </w:p>
        </w:tc>
        <w:tc>
          <w:tcPr>
            <w:tcW w:w="298" w:type="pct"/>
            <w:vAlign w:val="center"/>
          </w:tcPr>
          <w:p w14:paraId="11E81506"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60</w:t>
            </w:r>
          </w:p>
        </w:tc>
        <w:tc>
          <w:tcPr>
            <w:tcW w:w="298" w:type="pct"/>
            <w:vAlign w:val="center"/>
          </w:tcPr>
          <w:p w14:paraId="0F7B509D"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60</w:t>
            </w:r>
          </w:p>
        </w:tc>
        <w:tc>
          <w:tcPr>
            <w:tcW w:w="298" w:type="pct"/>
            <w:vAlign w:val="center"/>
          </w:tcPr>
          <w:p w14:paraId="08D04AD0"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57</w:t>
            </w:r>
          </w:p>
        </w:tc>
        <w:tc>
          <w:tcPr>
            <w:tcW w:w="298" w:type="pct"/>
            <w:vAlign w:val="center"/>
          </w:tcPr>
          <w:p w14:paraId="39D2D4BF"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30</w:t>
            </w:r>
          </w:p>
        </w:tc>
        <w:tc>
          <w:tcPr>
            <w:tcW w:w="298" w:type="pct"/>
            <w:vAlign w:val="center"/>
          </w:tcPr>
          <w:p w14:paraId="68386C4A"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33</w:t>
            </w:r>
          </w:p>
        </w:tc>
        <w:tc>
          <w:tcPr>
            <w:tcW w:w="298" w:type="pct"/>
            <w:vAlign w:val="center"/>
          </w:tcPr>
          <w:p w14:paraId="579F48F8"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30</w:t>
            </w:r>
          </w:p>
        </w:tc>
        <w:tc>
          <w:tcPr>
            <w:tcW w:w="298" w:type="pct"/>
            <w:vAlign w:val="center"/>
          </w:tcPr>
          <w:p w14:paraId="14BF3620"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31</w:t>
            </w:r>
          </w:p>
        </w:tc>
        <w:tc>
          <w:tcPr>
            <w:tcW w:w="298" w:type="pct"/>
            <w:vAlign w:val="center"/>
          </w:tcPr>
          <w:p w14:paraId="068C2FE9"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13</w:t>
            </w:r>
          </w:p>
        </w:tc>
        <w:tc>
          <w:tcPr>
            <w:tcW w:w="298" w:type="pct"/>
            <w:vAlign w:val="center"/>
          </w:tcPr>
          <w:p w14:paraId="4B16BFA8"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7</w:t>
            </w:r>
          </w:p>
        </w:tc>
        <w:tc>
          <w:tcPr>
            <w:tcW w:w="298" w:type="pct"/>
            <w:vAlign w:val="center"/>
          </w:tcPr>
          <w:p w14:paraId="42C36AD8"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9</w:t>
            </w:r>
          </w:p>
        </w:tc>
        <w:tc>
          <w:tcPr>
            <w:tcW w:w="295" w:type="pct"/>
            <w:vAlign w:val="bottom"/>
          </w:tcPr>
          <w:p w14:paraId="5DE6C000"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12</w:t>
            </w:r>
          </w:p>
        </w:tc>
      </w:tr>
      <w:tr w:rsidR="00ED1D3E" w:rsidRPr="003979D4" w14:paraId="022DEB1D" w14:textId="77777777" w:rsidTr="00ED1D3E">
        <w:trPr>
          <w:jc w:val="center"/>
        </w:trPr>
        <w:tc>
          <w:tcPr>
            <w:tcW w:w="1087" w:type="pct"/>
          </w:tcPr>
          <w:p w14:paraId="30619798"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African American/Black</w:t>
            </w:r>
          </w:p>
        </w:tc>
        <w:tc>
          <w:tcPr>
            <w:tcW w:w="340" w:type="pct"/>
            <w:vAlign w:val="center"/>
          </w:tcPr>
          <w:p w14:paraId="2B0166A1" w14:textId="3B4FD290"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FCB021B" w14:textId="110483EB"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A1CBAEC" w14:textId="754592A1"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B3BC5FB" w14:textId="0917168A"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F26E448"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42</w:t>
            </w:r>
          </w:p>
        </w:tc>
        <w:tc>
          <w:tcPr>
            <w:tcW w:w="298" w:type="pct"/>
            <w:vAlign w:val="center"/>
          </w:tcPr>
          <w:p w14:paraId="72107D8A" w14:textId="55C85CE9"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DACF9BC" w14:textId="02A13A01"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FF5A2FF" w14:textId="7E3AE64A"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D7AFAA9"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40</w:t>
            </w:r>
          </w:p>
        </w:tc>
        <w:tc>
          <w:tcPr>
            <w:tcW w:w="298" w:type="pct"/>
            <w:vAlign w:val="center"/>
          </w:tcPr>
          <w:p w14:paraId="31EF0022" w14:textId="0B654B6F"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8E4F0EB" w14:textId="480B9D91"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1FB35AC" w14:textId="00A89F04"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5D46DA34"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18</w:t>
            </w:r>
          </w:p>
        </w:tc>
      </w:tr>
      <w:tr w:rsidR="00ED1D3E" w:rsidRPr="003979D4" w14:paraId="6AA7CAF9"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36A1726E"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Asian</w:t>
            </w:r>
          </w:p>
        </w:tc>
        <w:tc>
          <w:tcPr>
            <w:tcW w:w="340" w:type="pct"/>
            <w:vAlign w:val="center"/>
          </w:tcPr>
          <w:p w14:paraId="6AAFB6F5"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w:t>
            </w:r>
          </w:p>
        </w:tc>
        <w:tc>
          <w:tcPr>
            <w:tcW w:w="298" w:type="pct"/>
            <w:vAlign w:val="center"/>
          </w:tcPr>
          <w:p w14:paraId="720AD368" w14:textId="5FE92009"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45D2708" w14:textId="0D7EF355"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4AF2743" w14:textId="5A49BEB2"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E820882"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78</w:t>
            </w:r>
          </w:p>
        </w:tc>
        <w:tc>
          <w:tcPr>
            <w:tcW w:w="298" w:type="pct"/>
            <w:vAlign w:val="center"/>
          </w:tcPr>
          <w:p w14:paraId="0D8D54E5" w14:textId="5A25A30E"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1FE9DCD" w14:textId="70ED3B9B"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FF87553" w14:textId="7C14B082"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9B9BF4F"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16</w:t>
            </w:r>
          </w:p>
        </w:tc>
        <w:tc>
          <w:tcPr>
            <w:tcW w:w="298" w:type="pct"/>
            <w:vAlign w:val="center"/>
          </w:tcPr>
          <w:p w14:paraId="05ECEF21" w14:textId="40C47312"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D9E65A8" w14:textId="4B7F5F84"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0AEBF5C" w14:textId="27363FE5"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7AF02AD3"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5</w:t>
            </w:r>
          </w:p>
        </w:tc>
      </w:tr>
      <w:tr w:rsidR="00ED1D3E" w:rsidRPr="003979D4" w14:paraId="303A257B" w14:textId="77777777" w:rsidTr="00ED1D3E">
        <w:trPr>
          <w:jc w:val="center"/>
        </w:trPr>
        <w:tc>
          <w:tcPr>
            <w:tcW w:w="1087" w:type="pct"/>
          </w:tcPr>
          <w:p w14:paraId="4222A912"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Hispanic/Latino</w:t>
            </w:r>
          </w:p>
        </w:tc>
        <w:tc>
          <w:tcPr>
            <w:tcW w:w="340" w:type="pct"/>
            <w:vAlign w:val="center"/>
          </w:tcPr>
          <w:p w14:paraId="46BCDF9F"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13</w:t>
            </w:r>
          </w:p>
        </w:tc>
        <w:tc>
          <w:tcPr>
            <w:tcW w:w="298" w:type="pct"/>
            <w:vAlign w:val="center"/>
          </w:tcPr>
          <w:p w14:paraId="56DBA68F"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36</w:t>
            </w:r>
          </w:p>
        </w:tc>
        <w:tc>
          <w:tcPr>
            <w:tcW w:w="298" w:type="pct"/>
            <w:vAlign w:val="center"/>
          </w:tcPr>
          <w:p w14:paraId="4391A6F2"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65</w:t>
            </w:r>
          </w:p>
        </w:tc>
        <w:tc>
          <w:tcPr>
            <w:tcW w:w="298" w:type="pct"/>
            <w:vAlign w:val="center"/>
          </w:tcPr>
          <w:p w14:paraId="45BE7A70"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46</w:t>
            </w:r>
          </w:p>
        </w:tc>
        <w:tc>
          <w:tcPr>
            <w:tcW w:w="298" w:type="pct"/>
            <w:vAlign w:val="center"/>
          </w:tcPr>
          <w:p w14:paraId="376C0370"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36</w:t>
            </w:r>
          </w:p>
        </w:tc>
        <w:tc>
          <w:tcPr>
            <w:tcW w:w="298" w:type="pct"/>
            <w:vAlign w:val="center"/>
          </w:tcPr>
          <w:p w14:paraId="45CCB6FB"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36</w:t>
            </w:r>
          </w:p>
        </w:tc>
        <w:tc>
          <w:tcPr>
            <w:tcW w:w="298" w:type="pct"/>
            <w:vAlign w:val="center"/>
          </w:tcPr>
          <w:p w14:paraId="5994861C"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18</w:t>
            </w:r>
          </w:p>
        </w:tc>
        <w:tc>
          <w:tcPr>
            <w:tcW w:w="298" w:type="pct"/>
            <w:vAlign w:val="center"/>
          </w:tcPr>
          <w:p w14:paraId="31E9D297"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38</w:t>
            </w:r>
          </w:p>
        </w:tc>
        <w:tc>
          <w:tcPr>
            <w:tcW w:w="298" w:type="pct"/>
            <w:vAlign w:val="center"/>
          </w:tcPr>
          <w:p w14:paraId="7240AC57"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38</w:t>
            </w:r>
          </w:p>
        </w:tc>
        <w:tc>
          <w:tcPr>
            <w:tcW w:w="298" w:type="pct"/>
            <w:vAlign w:val="center"/>
          </w:tcPr>
          <w:p w14:paraId="36207C5E"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27</w:t>
            </w:r>
          </w:p>
        </w:tc>
        <w:tc>
          <w:tcPr>
            <w:tcW w:w="298" w:type="pct"/>
            <w:vAlign w:val="center"/>
          </w:tcPr>
          <w:p w14:paraId="174FF83E"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18</w:t>
            </w:r>
          </w:p>
        </w:tc>
        <w:tc>
          <w:tcPr>
            <w:tcW w:w="298" w:type="pct"/>
            <w:vAlign w:val="center"/>
          </w:tcPr>
          <w:p w14:paraId="71F3310C"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15</w:t>
            </w:r>
          </w:p>
        </w:tc>
        <w:tc>
          <w:tcPr>
            <w:tcW w:w="295" w:type="pct"/>
            <w:vAlign w:val="bottom"/>
          </w:tcPr>
          <w:p w14:paraId="19AD80FD"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26</w:t>
            </w:r>
          </w:p>
        </w:tc>
      </w:tr>
      <w:tr w:rsidR="00ED1D3E" w:rsidRPr="003979D4" w14:paraId="5A7E1ABE"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41BCA2AB" w14:textId="77777777" w:rsidR="00ED1D3E" w:rsidRPr="00ED1D3E" w:rsidRDefault="00ED1D3E" w:rsidP="00E85A36">
            <w:pPr>
              <w:pStyle w:val="TableText"/>
              <w:spacing w:before="0" w:after="0"/>
              <w:rPr>
                <w:rFonts w:ascii="Franklin Gothic Book" w:hAnsi="Franklin Gothic Book"/>
                <w:spacing w:val="-4"/>
              </w:rPr>
            </w:pPr>
            <w:r w:rsidRPr="00ED1D3E">
              <w:rPr>
                <w:rFonts w:ascii="Franklin Gothic Book" w:hAnsi="Franklin Gothic Book" w:cstheme="minorHAnsi"/>
                <w:spacing w:val="-4"/>
              </w:rPr>
              <w:t>Multi-Race, non-Hispanic/Latino</w:t>
            </w:r>
          </w:p>
        </w:tc>
        <w:tc>
          <w:tcPr>
            <w:tcW w:w="340" w:type="pct"/>
            <w:vAlign w:val="center"/>
          </w:tcPr>
          <w:p w14:paraId="7CB962CB"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2</w:t>
            </w:r>
          </w:p>
        </w:tc>
        <w:tc>
          <w:tcPr>
            <w:tcW w:w="298" w:type="pct"/>
            <w:vAlign w:val="center"/>
          </w:tcPr>
          <w:p w14:paraId="6F0FFC6E" w14:textId="673E05A3"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353FD5F" w14:textId="516B2910"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82C17A0" w14:textId="17132567"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E934778"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61</w:t>
            </w:r>
          </w:p>
        </w:tc>
        <w:tc>
          <w:tcPr>
            <w:tcW w:w="298" w:type="pct"/>
            <w:vAlign w:val="center"/>
          </w:tcPr>
          <w:p w14:paraId="6329811C" w14:textId="548EAB0C"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A4B0A0E" w14:textId="0044C1E8"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BCD90BB" w14:textId="68CF8CE3"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8362103"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30</w:t>
            </w:r>
          </w:p>
        </w:tc>
        <w:tc>
          <w:tcPr>
            <w:tcW w:w="298" w:type="pct"/>
            <w:vAlign w:val="center"/>
          </w:tcPr>
          <w:p w14:paraId="2F9D4A14" w14:textId="7D5CD5BA"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02FC0E0" w14:textId="6D80330F"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3072287" w14:textId="6A33B544"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43C43DA7"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9</w:t>
            </w:r>
          </w:p>
        </w:tc>
      </w:tr>
      <w:tr w:rsidR="00ED1D3E" w:rsidRPr="003979D4" w14:paraId="4D6F88E5" w14:textId="77777777" w:rsidTr="00ED1D3E">
        <w:trPr>
          <w:jc w:val="center"/>
        </w:trPr>
        <w:tc>
          <w:tcPr>
            <w:tcW w:w="1087" w:type="pct"/>
          </w:tcPr>
          <w:p w14:paraId="32D4CB28"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Native American</w:t>
            </w:r>
          </w:p>
        </w:tc>
        <w:tc>
          <w:tcPr>
            <w:tcW w:w="340" w:type="pct"/>
            <w:vAlign w:val="center"/>
          </w:tcPr>
          <w:p w14:paraId="28829918" w14:textId="5CBDE46B"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5380636" w14:textId="7BF0BA3A"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1530CF3" w14:textId="5D254FB6"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A249D1F" w14:textId="7E002D89"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9AC75BE"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48</w:t>
            </w:r>
          </w:p>
        </w:tc>
        <w:tc>
          <w:tcPr>
            <w:tcW w:w="298" w:type="pct"/>
            <w:vAlign w:val="center"/>
          </w:tcPr>
          <w:p w14:paraId="482DDECD" w14:textId="25986313"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2C94414" w14:textId="621D9EE0"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E45726F" w14:textId="2564E273"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943C485"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37</w:t>
            </w:r>
          </w:p>
        </w:tc>
        <w:tc>
          <w:tcPr>
            <w:tcW w:w="298" w:type="pct"/>
            <w:vAlign w:val="center"/>
          </w:tcPr>
          <w:p w14:paraId="67D704FF" w14:textId="2A501EE9"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EE78CF1" w14:textId="5EBE8EE9"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416DF61" w14:textId="4F7D584F"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0C846050"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14</w:t>
            </w:r>
          </w:p>
        </w:tc>
      </w:tr>
      <w:tr w:rsidR="00ED1D3E" w:rsidRPr="003979D4" w14:paraId="72B39BD7"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4AE39CFF" w14:textId="77777777" w:rsidR="00ED1D3E" w:rsidRPr="00350442" w:rsidRDefault="00ED1D3E" w:rsidP="00E85A36">
            <w:pPr>
              <w:pStyle w:val="TableText"/>
              <w:spacing w:before="0" w:after="0"/>
              <w:rPr>
                <w:rFonts w:ascii="Franklin Gothic Book" w:hAnsi="Franklin Gothic Book"/>
                <w:spacing w:val="-4"/>
              </w:rPr>
            </w:pPr>
            <w:r w:rsidRPr="00350442">
              <w:rPr>
                <w:rFonts w:ascii="Franklin Gothic Book" w:hAnsi="Franklin Gothic Book"/>
                <w:spacing w:val="-4"/>
              </w:rPr>
              <w:t>Native Hawaiian, Pacific Islander</w:t>
            </w:r>
          </w:p>
        </w:tc>
        <w:tc>
          <w:tcPr>
            <w:tcW w:w="340" w:type="pct"/>
            <w:vAlign w:val="center"/>
          </w:tcPr>
          <w:p w14:paraId="190ABA61" w14:textId="16B1BC79"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B9CE99D" w14:textId="3B982568"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DBB05B9" w14:textId="56DFCA24"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AD7744E" w14:textId="625AAC3B"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695B5F7"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58</w:t>
            </w:r>
          </w:p>
        </w:tc>
        <w:tc>
          <w:tcPr>
            <w:tcW w:w="298" w:type="pct"/>
            <w:vAlign w:val="center"/>
          </w:tcPr>
          <w:p w14:paraId="1872B8A6" w14:textId="4B8E3584"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4226BB6" w14:textId="29A7D9E1"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78AC975" w14:textId="275E46CF"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25F6B03"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34</w:t>
            </w:r>
          </w:p>
        </w:tc>
        <w:tc>
          <w:tcPr>
            <w:tcW w:w="298" w:type="pct"/>
            <w:vAlign w:val="center"/>
          </w:tcPr>
          <w:p w14:paraId="0199464F" w14:textId="66CF4445"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02AED9C" w14:textId="128D8D3A"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9EA5A42" w14:textId="5B6FA15E"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6E955A3C"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8</w:t>
            </w:r>
          </w:p>
        </w:tc>
      </w:tr>
      <w:tr w:rsidR="00ED1D3E" w:rsidRPr="003979D4" w14:paraId="1DD3F016" w14:textId="77777777" w:rsidTr="00ED1D3E">
        <w:trPr>
          <w:jc w:val="center"/>
        </w:trPr>
        <w:tc>
          <w:tcPr>
            <w:tcW w:w="1087" w:type="pct"/>
          </w:tcPr>
          <w:p w14:paraId="6F6E849C"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White</w:t>
            </w:r>
          </w:p>
        </w:tc>
        <w:tc>
          <w:tcPr>
            <w:tcW w:w="340" w:type="pct"/>
            <w:vAlign w:val="center"/>
          </w:tcPr>
          <w:p w14:paraId="7DE23819"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112</w:t>
            </w:r>
          </w:p>
        </w:tc>
        <w:tc>
          <w:tcPr>
            <w:tcW w:w="298" w:type="pct"/>
            <w:vAlign w:val="center"/>
          </w:tcPr>
          <w:p w14:paraId="6A8F18C8"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56</w:t>
            </w:r>
          </w:p>
        </w:tc>
        <w:tc>
          <w:tcPr>
            <w:tcW w:w="298" w:type="pct"/>
            <w:vAlign w:val="center"/>
          </w:tcPr>
          <w:p w14:paraId="0EB69AAF"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57</w:t>
            </w:r>
          </w:p>
        </w:tc>
        <w:tc>
          <w:tcPr>
            <w:tcW w:w="298" w:type="pct"/>
            <w:vAlign w:val="center"/>
          </w:tcPr>
          <w:p w14:paraId="0E58DFE1"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62</w:t>
            </w:r>
          </w:p>
        </w:tc>
        <w:tc>
          <w:tcPr>
            <w:tcW w:w="298" w:type="pct"/>
            <w:vAlign w:val="center"/>
          </w:tcPr>
          <w:p w14:paraId="029165FA"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65</w:t>
            </w:r>
          </w:p>
        </w:tc>
        <w:tc>
          <w:tcPr>
            <w:tcW w:w="298" w:type="pct"/>
            <w:vAlign w:val="center"/>
          </w:tcPr>
          <w:p w14:paraId="1F01D3E1"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32</w:t>
            </w:r>
          </w:p>
        </w:tc>
        <w:tc>
          <w:tcPr>
            <w:tcW w:w="298" w:type="pct"/>
            <w:vAlign w:val="center"/>
          </w:tcPr>
          <w:p w14:paraId="242A3117"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38</w:t>
            </w:r>
          </w:p>
        </w:tc>
        <w:tc>
          <w:tcPr>
            <w:tcW w:w="298" w:type="pct"/>
            <w:vAlign w:val="center"/>
          </w:tcPr>
          <w:p w14:paraId="01A9FB61"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29</w:t>
            </w:r>
          </w:p>
        </w:tc>
        <w:tc>
          <w:tcPr>
            <w:tcW w:w="298" w:type="pct"/>
            <w:vAlign w:val="center"/>
          </w:tcPr>
          <w:p w14:paraId="711D584E"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28</w:t>
            </w:r>
          </w:p>
        </w:tc>
        <w:tc>
          <w:tcPr>
            <w:tcW w:w="298" w:type="pct"/>
            <w:vAlign w:val="center"/>
          </w:tcPr>
          <w:p w14:paraId="0DD19EA7"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12</w:t>
            </w:r>
          </w:p>
        </w:tc>
        <w:tc>
          <w:tcPr>
            <w:tcW w:w="298" w:type="pct"/>
            <w:vAlign w:val="center"/>
          </w:tcPr>
          <w:p w14:paraId="3DC0247D"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5</w:t>
            </w:r>
          </w:p>
        </w:tc>
        <w:tc>
          <w:tcPr>
            <w:tcW w:w="298" w:type="pct"/>
            <w:vAlign w:val="center"/>
          </w:tcPr>
          <w:p w14:paraId="0F44B59E"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9</w:t>
            </w:r>
          </w:p>
        </w:tc>
        <w:tc>
          <w:tcPr>
            <w:tcW w:w="295" w:type="pct"/>
            <w:vAlign w:val="bottom"/>
          </w:tcPr>
          <w:p w14:paraId="59F81895"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7</w:t>
            </w:r>
          </w:p>
        </w:tc>
      </w:tr>
      <w:tr w:rsidR="00ED1D3E" w:rsidRPr="003979D4" w14:paraId="0645492A"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66AE3B4E"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High needs</w:t>
            </w:r>
          </w:p>
        </w:tc>
        <w:tc>
          <w:tcPr>
            <w:tcW w:w="340" w:type="pct"/>
            <w:vAlign w:val="center"/>
          </w:tcPr>
          <w:p w14:paraId="45260BD5"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56</w:t>
            </w:r>
          </w:p>
        </w:tc>
        <w:tc>
          <w:tcPr>
            <w:tcW w:w="298" w:type="pct"/>
            <w:vAlign w:val="center"/>
          </w:tcPr>
          <w:p w14:paraId="5FA0C4D1"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33</w:t>
            </w:r>
          </w:p>
        </w:tc>
        <w:tc>
          <w:tcPr>
            <w:tcW w:w="298" w:type="pct"/>
            <w:vAlign w:val="center"/>
          </w:tcPr>
          <w:p w14:paraId="35AB68FB"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42</w:t>
            </w:r>
          </w:p>
        </w:tc>
        <w:tc>
          <w:tcPr>
            <w:tcW w:w="298" w:type="pct"/>
            <w:vAlign w:val="center"/>
          </w:tcPr>
          <w:p w14:paraId="0BE743F9"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43</w:t>
            </w:r>
          </w:p>
        </w:tc>
        <w:tc>
          <w:tcPr>
            <w:tcW w:w="298" w:type="pct"/>
            <w:vAlign w:val="center"/>
          </w:tcPr>
          <w:p w14:paraId="42275251"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37</w:t>
            </w:r>
          </w:p>
        </w:tc>
        <w:tc>
          <w:tcPr>
            <w:tcW w:w="298" w:type="pct"/>
            <w:vAlign w:val="center"/>
          </w:tcPr>
          <w:p w14:paraId="798DC35E"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39</w:t>
            </w:r>
          </w:p>
        </w:tc>
        <w:tc>
          <w:tcPr>
            <w:tcW w:w="298" w:type="pct"/>
            <w:vAlign w:val="center"/>
          </w:tcPr>
          <w:p w14:paraId="4E8CD419"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45</w:t>
            </w:r>
          </w:p>
        </w:tc>
        <w:tc>
          <w:tcPr>
            <w:tcW w:w="298" w:type="pct"/>
            <w:vAlign w:val="center"/>
          </w:tcPr>
          <w:p w14:paraId="0BB1B31A"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38</w:t>
            </w:r>
          </w:p>
        </w:tc>
        <w:tc>
          <w:tcPr>
            <w:tcW w:w="298" w:type="pct"/>
            <w:vAlign w:val="center"/>
          </w:tcPr>
          <w:p w14:paraId="3B30B520"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41</w:t>
            </w:r>
          </w:p>
        </w:tc>
        <w:tc>
          <w:tcPr>
            <w:tcW w:w="298" w:type="pct"/>
            <w:vAlign w:val="center"/>
          </w:tcPr>
          <w:p w14:paraId="56A16DCE"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27</w:t>
            </w:r>
          </w:p>
        </w:tc>
        <w:tc>
          <w:tcPr>
            <w:tcW w:w="298" w:type="pct"/>
            <w:vAlign w:val="center"/>
          </w:tcPr>
          <w:p w14:paraId="09FE683B"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13</w:t>
            </w:r>
          </w:p>
        </w:tc>
        <w:tc>
          <w:tcPr>
            <w:tcW w:w="298" w:type="pct"/>
            <w:vAlign w:val="center"/>
          </w:tcPr>
          <w:p w14:paraId="7FF16497"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20</w:t>
            </w:r>
          </w:p>
        </w:tc>
        <w:tc>
          <w:tcPr>
            <w:tcW w:w="295" w:type="pct"/>
            <w:vAlign w:val="bottom"/>
          </w:tcPr>
          <w:p w14:paraId="6AACE7CB"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23</w:t>
            </w:r>
          </w:p>
        </w:tc>
      </w:tr>
      <w:tr w:rsidR="00ED1D3E" w:rsidRPr="003979D4" w14:paraId="6D28406A" w14:textId="77777777" w:rsidTr="00ED1D3E">
        <w:trPr>
          <w:jc w:val="center"/>
        </w:trPr>
        <w:tc>
          <w:tcPr>
            <w:tcW w:w="1087" w:type="pct"/>
          </w:tcPr>
          <w:p w14:paraId="2B1491BF"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Low income</w:t>
            </w:r>
          </w:p>
        </w:tc>
        <w:tc>
          <w:tcPr>
            <w:tcW w:w="340" w:type="pct"/>
            <w:vAlign w:val="center"/>
          </w:tcPr>
          <w:p w14:paraId="4F281CC9"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48</w:t>
            </w:r>
          </w:p>
        </w:tc>
        <w:tc>
          <w:tcPr>
            <w:tcW w:w="298" w:type="pct"/>
            <w:vAlign w:val="center"/>
          </w:tcPr>
          <w:p w14:paraId="50E52109"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41</w:t>
            </w:r>
          </w:p>
        </w:tc>
        <w:tc>
          <w:tcPr>
            <w:tcW w:w="298" w:type="pct"/>
            <w:vAlign w:val="center"/>
          </w:tcPr>
          <w:p w14:paraId="01314432"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46</w:t>
            </w:r>
          </w:p>
        </w:tc>
        <w:tc>
          <w:tcPr>
            <w:tcW w:w="298" w:type="pct"/>
            <w:vAlign w:val="center"/>
          </w:tcPr>
          <w:p w14:paraId="5A11D12F"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46</w:t>
            </w:r>
          </w:p>
        </w:tc>
        <w:tc>
          <w:tcPr>
            <w:tcW w:w="298" w:type="pct"/>
            <w:vAlign w:val="center"/>
          </w:tcPr>
          <w:p w14:paraId="7892D98E"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38</w:t>
            </w:r>
          </w:p>
        </w:tc>
        <w:tc>
          <w:tcPr>
            <w:tcW w:w="298" w:type="pct"/>
            <w:vAlign w:val="center"/>
          </w:tcPr>
          <w:p w14:paraId="34B10DF4"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38</w:t>
            </w:r>
          </w:p>
        </w:tc>
        <w:tc>
          <w:tcPr>
            <w:tcW w:w="298" w:type="pct"/>
            <w:vAlign w:val="center"/>
          </w:tcPr>
          <w:p w14:paraId="07711CBD"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46</w:t>
            </w:r>
          </w:p>
        </w:tc>
        <w:tc>
          <w:tcPr>
            <w:tcW w:w="298" w:type="pct"/>
            <w:vAlign w:val="center"/>
          </w:tcPr>
          <w:p w14:paraId="196842FF"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35</w:t>
            </w:r>
          </w:p>
        </w:tc>
        <w:tc>
          <w:tcPr>
            <w:tcW w:w="298" w:type="pct"/>
            <w:vAlign w:val="center"/>
          </w:tcPr>
          <w:p w14:paraId="4FDEFD4A"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40</w:t>
            </w:r>
          </w:p>
        </w:tc>
        <w:tc>
          <w:tcPr>
            <w:tcW w:w="298" w:type="pct"/>
            <w:vAlign w:val="center"/>
          </w:tcPr>
          <w:p w14:paraId="38A7D2C1"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21</w:t>
            </w:r>
          </w:p>
        </w:tc>
        <w:tc>
          <w:tcPr>
            <w:tcW w:w="298" w:type="pct"/>
            <w:vAlign w:val="center"/>
          </w:tcPr>
          <w:p w14:paraId="194D0BE9"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9</w:t>
            </w:r>
          </w:p>
        </w:tc>
        <w:tc>
          <w:tcPr>
            <w:tcW w:w="298" w:type="pct"/>
            <w:vAlign w:val="center"/>
          </w:tcPr>
          <w:p w14:paraId="3BCE9C4C"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19</w:t>
            </w:r>
          </w:p>
        </w:tc>
        <w:tc>
          <w:tcPr>
            <w:tcW w:w="295" w:type="pct"/>
            <w:vAlign w:val="bottom"/>
          </w:tcPr>
          <w:p w14:paraId="004EE15C"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23</w:t>
            </w:r>
          </w:p>
        </w:tc>
      </w:tr>
      <w:tr w:rsidR="00ED1D3E" w:rsidRPr="003979D4" w14:paraId="526D829B"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3C3C12FA" w14:textId="77777777" w:rsidR="00ED1D3E" w:rsidRPr="00350442" w:rsidRDefault="00ED1D3E" w:rsidP="00E85A36">
            <w:pPr>
              <w:pStyle w:val="TableText"/>
              <w:spacing w:before="0" w:after="0"/>
              <w:rPr>
                <w:rFonts w:ascii="Franklin Gothic Book" w:hAnsi="Franklin Gothic Book"/>
                <w:spacing w:val="-4"/>
              </w:rPr>
            </w:pPr>
            <w:r w:rsidRPr="00350442">
              <w:rPr>
                <w:rFonts w:ascii="Franklin Gothic Book" w:hAnsi="Franklin Gothic Book"/>
                <w:spacing w:val="-4"/>
              </w:rPr>
              <w:t>ELs and former ELs</w:t>
            </w:r>
          </w:p>
        </w:tc>
        <w:tc>
          <w:tcPr>
            <w:tcW w:w="340" w:type="pct"/>
            <w:vAlign w:val="center"/>
          </w:tcPr>
          <w:p w14:paraId="67B0DB68"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5</w:t>
            </w:r>
          </w:p>
        </w:tc>
        <w:tc>
          <w:tcPr>
            <w:tcW w:w="298" w:type="pct"/>
            <w:vAlign w:val="center"/>
          </w:tcPr>
          <w:p w14:paraId="06DE15C7" w14:textId="648E6EEF"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0F6237A" w14:textId="4742B438"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DBBAAEE" w14:textId="6508A9AC"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3993B5D"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14</w:t>
            </w:r>
          </w:p>
        </w:tc>
        <w:tc>
          <w:tcPr>
            <w:tcW w:w="298" w:type="pct"/>
            <w:vAlign w:val="center"/>
          </w:tcPr>
          <w:p w14:paraId="18871C87" w14:textId="186229D1"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25E344C" w14:textId="08EAF3D9"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3090580" w14:textId="389972CC"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C24DAB0"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38</w:t>
            </w:r>
          </w:p>
        </w:tc>
        <w:tc>
          <w:tcPr>
            <w:tcW w:w="298" w:type="pct"/>
            <w:vAlign w:val="center"/>
          </w:tcPr>
          <w:p w14:paraId="3CE66DF3" w14:textId="4158E077"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F14DF36" w14:textId="5B6578F1"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EC415F4" w14:textId="5EDDAAF6" w:rsidR="00ED1D3E" w:rsidRPr="0093139E"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138AE485"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48</w:t>
            </w:r>
          </w:p>
        </w:tc>
      </w:tr>
      <w:tr w:rsidR="00ED1D3E" w:rsidRPr="003979D4" w14:paraId="78E96B76" w14:textId="77777777" w:rsidTr="00ED1D3E">
        <w:trPr>
          <w:jc w:val="center"/>
        </w:trPr>
        <w:tc>
          <w:tcPr>
            <w:tcW w:w="1087" w:type="pct"/>
          </w:tcPr>
          <w:p w14:paraId="4E38484D"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Students w/disabilities</w:t>
            </w:r>
          </w:p>
        </w:tc>
        <w:tc>
          <w:tcPr>
            <w:tcW w:w="340" w:type="pct"/>
            <w:vAlign w:val="center"/>
          </w:tcPr>
          <w:p w14:paraId="603AA390"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23</w:t>
            </w:r>
          </w:p>
        </w:tc>
        <w:tc>
          <w:tcPr>
            <w:tcW w:w="298" w:type="pct"/>
            <w:vAlign w:val="center"/>
          </w:tcPr>
          <w:p w14:paraId="44A1B33D"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8</w:t>
            </w:r>
          </w:p>
        </w:tc>
        <w:tc>
          <w:tcPr>
            <w:tcW w:w="298" w:type="pct"/>
            <w:vAlign w:val="center"/>
          </w:tcPr>
          <w:p w14:paraId="0A660288"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15</w:t>
            </w:r>
          </w:p>
        </w:tc>
        <w:tc>
          <w:tcPr>
            <w:tcW w:w="298" w:type="pct"/>
            <w:vAlign w:val="center"/>
          </w:tcPr>
          <w:p w14:paraId="067BC6F2"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13</w:t>
            </w:r>
          </w:p>
        </w:tc>
        <w:tc>
          <w:tcPr>
            <w:tcW w:w="298" w:type="pct"/>
            <w:vAlign w:val="center"/>
          </w:tcPr>
          <w:p w14:paraId="558BD37B"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21</w:t>
            </w:r>
          </w:p>
        </w:tc>
        <w:tc>
          <w:tcPr>
            <w:tcW w:w="298" w:type="pct"/>
            <w:vAlign w:val="center"/>
          </w:tcPr>
          <w:p w14:paraId="703CFDE8"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36</w:t>
            </w:r>
          </w:p>
        </w:tc>
        <w:tc>
          <w:tcPr>
            <w:tcW w:w="298" w:type="pct"/>
            <w:vAlign w:val="center"/>
          </w:tcPr>
          <w:p w14:paraId="6EE5A085"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55</w:t>
            </w:r>
          </w:p>
        </w:tc>
        <w:tc>
          <w:tcPr>
            <w:tcW w:w="298" w:type="pct"/>
            <w:vAlign w:val="center"/>
          </w:tcPr>
          <w:p w14:paraId="7A4BF63D"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48</w:t>
            </w:r>
          </w:p>
        </w:tc>
        <w:tc>
          <w:tcPr>
            <w:tcW w:w="298" w:type="pct"/>
            <w:vAlign w:val="center"/>
          </w:tcPr>
          <w:p w14:paraId="4F327FF7"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45</w:t>
            </w:r>
          </w:p>
        </w:tc>
        <w:tc>
          <w:tcPr>
            <w:tcW w:w="298" w:type="pct"/>
            <w:vAlign w:val="center"/>
          </w:tcPr>
          <w:p w14:paraId="5F63FFAB"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56</w:t>
            </w:r>
          </w:p>
        </w:tc>
        <w:tc>
          <w:tcPr>
            <w:tcW w:w="298" w:type="pct"/>
            <w:vAlign w:val="center"/>
          </w:tcPr>
          <w:p w14:paraId="1A543444"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30</w:t>
            </w:r>
          </w:p>
        </w:tc>
        <w:tc>
          <w:tcPr>
            <w:tcW w:w="298" w:type="pct"/>
            <w:vAlign w:val="center"/>
          </w:tcPr>
          <w:p w14:paraId="2B65D2D2"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39</w:t>
            </w:r>
          </w:p>
        </w:tc>
        <w:tc>
          <w:tcPr>
            <w:tcW w:w="295" w:type="pct"/>
            <w:vAlign w:val="bottom"/>
          </w:tcPr>
          <w:p w14:paraId="7C558C04" w14:textId="77777777" w:rsidR="00ED1D3E" w:rsidRPr="0093139E" w:rsidRDefault="00ED1D3E" w:rsidP="00E85A36">
            <w:pPr>
              <w:pStyle w:val="TableTextCentered"/>
              <w:spacing w:before="0" w:after="0"/>
              <w:rPr>
                <w:rFonts w:ascii="Franklin Gothic Book" w:hAnsi="Franklin Gothic Book"/>
              </w:rPr>
            </w:pPr>
            <w:r w:rsidRPr="0093139E">
              <w:rPr>
                <w:rFonts w:ascii="Franklin Gothic Book" w:hAnsi="Franklin Gothic Book"/>
              </w:rPr>
              <w:t>34</w:t>
            </w:r>
          </w:p>
        </w:tc>
      </w:tr>
    </w:tbl>
    <w:p w14:paraId="197B6296" w14:textId="77777777" w:rsidR="00E85A36" w:rsidRPr="00E85A36" w:rsidRDefault="00E85A36" w:rsidP="003E2B03">
      <w:pPr>
        <w:pStyle w:val="TableNote"/>
      </w:pPr>
      <w:bookmarkStart w:id="242" w:name="_Toc192962952"/>
      <w:r w:rsidRPr="00E85A36">
        <w:rPr>
          <w:i/>
          <w:iCs/>
        </w:rPr>
        <w:t>Note</w:t>
      </w:r>
      <w:r w:rsidRPr="00E85A36">
        <w:t>.</w:t>
      </w:r>
      <w:r>
        <w:t xml:space="preserve"> M/E = meeting or exceeding expectations; PME = partially meeting expectations; NM = not meeting expectations.</w:t>
      </w:r>
    </w:p>
    <w:p w14:paraId="003A245B" w14:textId="77777777" w:rsidR="00ED1D3E" w:rsidRDefault="00ED1D3E" w:rsidP="00B95C23">
      <w:pPr>
        <w:pStyle w:val="TableETitles"/>
      </w:pPr>
      <w:r>
        <w:lastRenderedPageBreak/>
        <w:t>T</w:t>
      </w:r>
      <w:r w:rsidRPr="003C1C59">
        <w:t xml:space="preserve">able E3. MCAS Mathematics </w:t>
      </w:r>
      <w:r w:rsidRPr="003979D4">
        <w:t>Achievement</w:t>
      </w:r>
      <w:r>
        <w:t xml:space="preserve"> </w:t>
      </w:r>
      <w:r w:rsidRPr="003979D4">
        <w:t>by Student Group</w:t>
      </w:r>
      <w:r w:rsidRPr="003C1C59">
        <w:t>, Grades 3-8, 202</w:t>
      </w:r>
      <w:r>
        <w:t>2</w:t>
      </w:r>
      <w:r w:rsidRPr="003C1C59">
        <w:t>-</w:t>
      </w:r>
      <w:r w:rsidRPr="00562626">
        <w:t>202</w:t>
      </w:r>
      <w:r>
        <w:t>4</w:t>
      </w:r>
      <w:bookmarkEnd w:id="242"/>
    </w:p>
    <w:tbl>
      <w:tblPr>
        <w:tblStyle w:val="MSVTable1"/>
        <w:tblW w:w="5000" w:type="pct"/>
        <w:jc w:val="center"/>
        <w:tblLayout w:type="fixed"/>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ED1D3E" w:rsidRPr="003979D4" w14:paraId="468D1DF4" w14:textId="77777777" w:rsidTr="00ED1D3E">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center"/>
          </w:tcPr>
          <w:p w14:paraId="51916FA1" w14:textId="77777777" w:rsidR="00ED1D3E" w:rsidRPr="00EA0A36" w:rsidRDefault="00ED1D3E" w:rsidP="00FE3333">
            <w:pPr>
              <w:pStyle w:val="TableColHeadingCenter"/>
              <w:spacing w:before="10" w:after="10"/>
            </w:pPr>
            <w:r w:rsidRPr="0097113B">
              <w:t>Group</w:t>
            </w:r>
          </w:p>
        </w:tc>
        <w:tc>
          <w:tcPr>
            <w:tcW w:w="340" w:type="pct"/>
            <w:vAlign w:val="bottom"/>
          </w:tcPr>
          <w:p w14:paraId="537452A6" w14:textId="77777777" w:rsidR="00ED1D3E" w:rsidRPr="00EA0A36" w:rsidRDefault="00ED1D3E" w:rsidP="00FE3333">
            <w:pPr>
              <w:pStyle w:val="TableColHeadingCenter"/>
              <w:spacing w:before="10" w:after="10"/>
            </w:pPr>
            <w:r w:rsidRPr="0097113B">
              <w:t># Included (2024)</w:t>
            </w:r>
          </w:p>
        </w:tc>
        <w:tc>
          <w:tcPr>
            <w:tcW w:w="298" w:type="pct"/>
            <w:vAlign w:val="bottom"/>
          </w:tcPr>
          <w:p w14:paraId="30938665" w14:textId="77777777" w:rsidR="00ED1D3E" w:rsidRPr="00EA0A36" w:rsidRDefault="00ED1D3E" w:rsidP="00FE3333">
            <w:pPr>
              <w:pStyle w:val="TableColHeadingCenter"/>
              <w:spacing w:before="10" w:after="10"/>
            </w:pPr>
            <w:r w:rsidRPr="0097113B">
              <w:t>% M/E 2022</w:t>
            </w:r>
          </w:p>
        </w:tc>
        <w:tc>
          <w:tcPr>
            <w:tcW w:w="298" w:type="pct"/>
            <w:vAlign w:val="bottom"/>
          </w:tcPr>
          <w:p w14:paraId="26978D3C" w14:textId="77777777" w:rsidR="00ED1D3E" w:rsidRPr="00EA0A36" w:rsidRDefault="00ED1D3E" w:rsidP="00FE3333">
            <w:pPr>
              <w:pStyle w:val="TableColHeadingCenter"/>
              <w:spacing w:before="10" w:after="10"/>
            </w:pPr>
            <w:r w:rsidRPr="0097113B">
              <w:t>% M/E 2023</w:t>
            </w:r>
          </w:p>
        </w:tc>
        <w:tc>
          <w:tcPr>
            <w:tcW w:w="298" w:type="pct"/>
            <w:vAlign w:val="bottom"/>
          </w:tcPr>
          <w:p w14:paraId="1F1207A6" w14:textId="77777777" w:rsidR="00ED1D3E" w:rsidRPr="00EA0A36" w:rsidRDefault="00ED1D3E" w:rsidP="00FE3333">
            <w:pPr>
              <w:pStyle w:val="TableColHeadingCenter"/>
              <w:spacing w:before="10" w:after="10"/>
            </w:pPr>
            <w:r w:rsidRPr="0097113B">
              <w:t>% M/E 2024</w:t>
            </w:r>
          </w:p>
        </w:tc>
        <w:tc>
          <w:tcPr>
            <w:tcW w:w="298" w:type="pct"/>
            <w:vAlign w:val="bottom"/>
          </w:tcPr>
          <w:p w14:paraId="11BC1E69" w14:textId="77777777" w:rsidR="00ED1D3E" w:rsidRPr="00EA0A36" w:rsidRDefault="00ED1D3E" w:rsidP="00FE3333">
            <w:pPr>
              <w:pStyle w:val="TableColHeadingCenter"/>
              <w:spacing w:before="10" w:after="10"/>
            </w:pPr>
            <w:r w:rsidRPr="0097113B">
              <w:t>% M/E 2024 State</w:t>
            </w:r>
          </w:p>
        </w:tc>
        <w:tc>
          <w:tcPr>
            <w:tcW w:w="298" w:type="pct"/>
            <w:vAlign w:val="bottom"/>
          </w:tcPr>
          <w:p w14:paraId="78E750F9" w14:textId="77777777" w:rsidR="00ED1D3E" w:rsidRPr="00EA0A36" w:rsidRDefault="00ED1D3E" w:rsidP="00FE3333">
            <w:pPr>
              <w:pStyle w:val="TableColHeadingCenter"/>
              <w:spacing w:before="10" w:after="10"/>
            </w:pPr>
            <w:r w:rsidRPr="0097113B">
              <w:t>% PME 2022</w:t>
            </w:r>
          </w:p>
        </w:tc>
        <w:tc>
          <w:tcPr>
            <w:tcW w:w="298" w:type="pct"/>
            <w:vAlign w:val="bottom"/>
          </w:tcPr>
          <w:p w14:paraId="5D1A4E73" w14:textId="77777777" w:rsidR="00ED1D3E" w:rsidRPr="00EA0A36" w:rsidRDefault="00ED1D3E" w:rsidP="00FE3333">
            <w:pPr>
              <w:pStyle w:val="TableColHeadingCenter"/>
              <w:spacing w:before="10" w:after="10"/>
            </w:pPr>
            <w:r w:rsidRPr="0097113B">
              <w:t>% PME 2023</w:t>
            </w:r>
          </w:p>
        </w:tc>
        <w:tc>
          <w:tcPr>
            <w:tcW w:w="298" w:type="pct"/>
            <w:vAlign w:val="bottom"/>
          </w:tcPr>
          <w:p w14:paraId="5540847E" w14:textId="77777777" w:rsidR="00ED1D3E" w:rsidRPr="00EA0A36" w:rsidRDefault="00ED1D3E" w:rsidP="00FE3333">
            <w:pPr>
              <w:pStyle w:val="TableColHeadingCenter"/>
              <w:spacing w:before="10" w:after="10"/>
            </w:pPr>
            <w:r w:rsidRPr="0097113B">
              <w:t>% PME 2024</w:t>
            </w:r>
          </w:p>
        </w:tc>
        <w:tc>
          <w:tcPr>
            <w:tcW w:w="298" w:type="pct"/>
            <w:vAlign w:val="bottom"/>
          </w:tcPr>
          <w:p w14:paraId="2727B323" w14:textId="77777777" w:rsidR="00ED1D3E" w:rsidRPr="00EA0A36" w:rsidRDefault="00ED1D3E" w:rsidP="00FE3333">
            <w:pPr>
              <w:pStyle w:val="TableColHeadingCenter"/>
              <w:spacing w:before="10" w:after="10"/>
            </w:pPr>
            <w:r w:rsidRPr="0097113B">
              <w:t>% PME 2024 State</w:t>
            </w:r>
          </w:p>
        </w:tc>
        <w:tc>
          <w:tcPr>
            <w:tcW w:w="298" w:type="pct"/>
            <w:vAlign w:val="bottom"/>
          </w:tcPr>
          <w:p w14:paraId="391005A1" w14:textId="77777777" w:rsidR="00ED1D3E" w:rsidRPr="00EA0A36" w:rsidRDefault="00ED1D3E" w:rsidP="00FE3333">
            <w:pPr>
              <w:pStyle w:val="TableColHeadingCenter"/>
              <w:spacing w:before="10" w:after="10"/>
            </w:pPr>
            <w:r w:rsidRPr="0097113B">
              <w:t>% NM 2022</w:t>
            </w:r>
          </w:p>
        </w:tc>
        <w:tc>
          <w:tcPr>
            <w:tcW w:w="298" w:type="pct"/>
            <w:vAlign w:val="bottom"/>
          </w:tcPr>
          <w:p w14:paraId="36B4C901" w14:textId="77777777" w:rsidR="00ED1D3E" w:rsidRPr="00EA0A36" w:rsidRDefault="00ED1D3E" w:rsidP="00FE3333">
            <w:pPr>
              <w:pStyle w:val="TableColHeadingCenter"/>
              <w:spacing w:before="10" w:after="10"/>
            </w:pPr>
            <w:r w:rsidRPr="0097113B">
              <w:t>% NM 2023</w:t>
            </w:r>
          </w:p>
        </w:tc>
        <w:tc>
          <w:tcPr>
            <w:tcW w:w="298" w:type="pct"/>
            <w:vAlign w:val="bottom"/>
          </w:tcPr>
          <w:p w14:paraId="50900B32" w14:textId="77777777" w:rsidR="00ED1D3E" w:rsidRPr="00EA0A36" w:rsidRDefault="00ED1D3E" w:rsidP="00FE3333">
            <w:pPr>
              <w:pStyle w:val="TableColHeadingCenter"/>
              <w:spacing w:before="10" w:after="10"/>
            </w:pPr>
            <w:r w:rsidRPr="0097113B">
              <w:t>% NM 2024</w:t>
            </w:r>
          </w:p>
        </w:tc>
        <w:tc>
          <w:tcPr>
            <w:tcW w:w="295" w:type="pct"/>
            <w:vAlign w:val="bottom"/>
          </w:tcPr>
          <w:p w14:paraId="410A6337" w14:textId="77777777" w:rsidR="00ED1D3E" w:rsidRPr="00EA0A36" w:rsidRDefault="00ED1D3E" w:rsidP="00FE3333">
            <w:pPr>
              <w:pStyle w:val="TableColHeadingCenter"/>
              <w:spacing w:before="10" w:after="10"/>
            </w:pPr>
            <w:r w:rsidRPr="0097113B">
              <w:t>% NM 2024 State</w:t>
            </w:r>
          </w:p>
        </w:tc>
      </w:tr>
      <w:tr w:rsidR="00ED1D3E" w:rsidRPr="003979D4" w14:paraId="2A60EBC6"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2EC305D7"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All</w:t>
            </w:r>
          </w:p>
        </w:tc>
        <w:tc>
          <w:tcPr>
            <w:tcW w:w="340" w:type="pct"/>
            <w:vAlign w:val="center"/>
          </w:tcPr>
          <w:p w14:paraId="0AC3C7AD"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824</w:t>
            </w:r>
          </w:p>
        </w:tc>
        <w:tc>
          <w:tcPr>
            <w:tcW w:w="298" w:type="pct"/>
            <w:vAlign w:val="center"/>
          </w:tcPr>
          <w:p w14:paraId="13CFDEAA"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32</w:t>
            </w:r>
          </w:p>
        </w:tc>
        <w:tc>
          <w:tcPr>
            <w:tcW w:w="298" w:type="pct"/>
            <w:vAlign w:val="center"/>
          </w:tcPr>
          <w:p w14:paraId="289DD6AF"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35</w:t>
            </w:r>
          </w:p>
        </w:tc>
        <w:tc>
          <w:tcPr>
            <w:tcW w:w="298" w:type="pct"/>
            <w:vAlign w:val="center"/>
          </w:tcPr>
          <w:p w14:paraId="4A41B085"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37</w:t>
            </w:r>
          </w:p>
        </w:tc>
        <w:tc>
          <w:tcPr>
            <w:tcW w:w="298" w:type="pct"/>
            <w:vAlign w:val="center"/>
          </w:tcPr>
          <w:p w14:paraId="551DB9F4"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41</w:t>
            </w:r>
          </w:p>
        </w:tc>
        <w:tc>
          <w:tcPr>
            <w:tcW w:w="298" w:type="pct"/>
            <w:vAlign w:val="center"/>
          </w:tcPr>
          <w:p w14:paraId="7073A519"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52</w:t>
            </w:r>
          </w:p>
        </w:tc>
        <w:tc>
          <w:tcPr>
            <w:tcW w:w="298" w:type="pct"/>
            <w:vAlign w:val="center"/>
          </w:tcPr>
          <w:p w14:paraId="1F9199A9"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48</w:t>
            </w:r>
          </w:p>
        </w:tc>
        <w:tc>
          <w:tcPr>
            <w:tcW w:w="298" w:type="pct"/>
            <w:vAlign w:val="center"/>
          </w:tcPr>
          <w:p w14:paraId="2FC09953"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46</w:t>
            </w:r>
          </w:p>
        </w:tc>
        <w:tc>
          <w:tcPr>
            <w:tcW w:w="298" w:type="pct"/>
            <w:vAlign w:val="center"/>
          </w:tcPr>
          <w:p w14:paraId="0AC6D016"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42</w:t>
            </w:r>
          </w:p>
        </w:tc>
        <w:tc>
          <w:tcPr>
            <w:tcW w:w="298" w:type="pct"/>
            <w:vAlign w:val="center"/>
          </w:tcPr>
          <w:p w14:paraId="082981AF"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16</w:t>
            </w:r>
          </w:p>
        </w:tc>
        <w:tc>
          <w:tcPr>
            <w:tcW w:w="298" w:type="pct"/>
            <w:vAlign w:val="center"/>
          </w:tcPr>
          <w:p w14:paraId="3B60D810"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17</w:t>
            </w:r>
          </w:p>
        </w:tc>
        <w:tc>
          <w:tcPr>
            <w:tcW w:w="298" w:type="pct"/>
            <w:vAlign w:val="center"/>
          </w:tcPr>
          <w:p w14:paraId="0D4DAE37"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18</w:t>
            </w:r>
          </w:p>
        </w:tc>
        <w:tc>
          <w:tcPr>
            <w:tcW w:w="295" w:type="pct"/>
            <w:vAlign w:val="center"/>
          </w:tcPr>
          <w:p w14:paraId="782123A2"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18</w:t>
            </w:r>
          </w:p>
        </w:tc>
      </w:tr>
      <w:tr w:rsidR="00ED1D3E" w:rsidRPr="003979D4" w14:paraId="4660D06D" w14:textId="77777777" w:rsidTr="00ED1D3E">
        <w:trPr>
          <w:jc w:val="center"/>
        </w:trPr>
        <w:tc>
          <w:tcPr>
            <w:tcW w:w="1087" w:type="pct"/>
          </w:tcPr>
          <w:p w14:paraId="6341D063"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African American/Black</w:t>
            </w:r>
          </w:p>
        </w:tc>
        <w:tc>
          <w:tcPr>
            <w:tcW w:w="340" w:type="pct"/>
            <w:vAlign w:val="center"/>
          </w:tcPr>
          <w:p w14:paraId="6EE44E6A"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18</w:t>
            </w:r>
          </w:p>
        </w:tc>
        <w:tc>
          <w:tcPr>
            <w:tcW w:w="298" w:type="pct"/>
            <w:vAlign w:val="center"/>
          </w:tcPr>
          <w:p w14:paraId="47A11A4A" w14:textId="78F49168"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A7A6460"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60</w:t>
            </w:r>
          </w:p>
        </w:tc>
        <w:tc>
          <w:tcPr>
            <w:tcW w:w="298" w:type="pct"/>
            <w:vAlign w:val="center"/>
          </w:tcPr>
          <w:p w14:paraId="14696209"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44</w:t>
            </w:r>
          </w:p>
        </w:tc>
        <w:tc>
          <w:tcPr>
            <w:tcW w:w="298" w:type="pct"/>
            <w:vAlign w:val="center"/>
          </w:tcPr>
          <w:p w14:paraId="29E2BEB9"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22</w:t>
            </w:r>
          </w:p>
        </w:tc>
        <w:tc>
          <w:tcPr>
            <w:tcW w:w="298" w:type="pct"/>
            <w:vAlign w:val="center"/>
          </w:tcPr>
          <w:p w14:paraId="7ABB95AC" w14:textId="597B2E27"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969D8DB"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30</w:t>
            </w:r>
          </w:p>
        </w:tc>
        <w:tc>
          <w:tcPr>
            <w:tcW w:w="298" w:type="pct"/>
            <w:vAlign w:val="center"/>
          </w:tcPr>
          <w:p w14:paraId="3CB0F64B"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33</w:t>
            </w:r>
          </w:p>
        </w:tc>
        <w:tc>
          <w:tcPr>
            <w:tcW w:w="298" w:type="pct"/>
            <w:vAlign w:val="center"/>
          </w:tcPr>
          <w:p w14:paraId="6BE55F94"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49</w:t>
            </w:r>
          </w:p>
        </w:tc>
        <w:tc>
          <w:tcPr>
            <w:tcW w:w="298" w:type="pct"/>
            <w:vAlign w:val="center"/>
          </w:tcPr>
          <w:p w14:paraId="5990A3C8" w14:textId="65A6733F"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CE8029B"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10</w:t>
            </w:r>
          </w:p>
        </w:tc>
        <w:tc>
          <w:tcPr>
            <w:tcW w:w="298" w:type="pct"/>
            <w:vAlign w:val="center"/>
          </w:tcPr>
          <w:p w14:paraId="0BB8AAB6"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22</w:t>
            </w:r>
          </w:p>
        </w:tc>
        <w:tc>
          <w:tcPr>
            <w:tcW w:w="295" w:type="pct"/>
            <w:vAlign w:val="center"/>
          </w:tcPr>
          <w:p w14:paraId="4679B6A6"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30</w:t>
            </w:r>
          </w:p>
        </w:tc>
      </w:tr>
      <w:tr w:rsidR="00ED1D3E" w:rsidRPr="003979D4" w14:paraId="39B7BE89"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B28C270"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Asian</w:t>
            </w:r>
          </w:p>
        </w:tc>
        <w:tc>
          <w:tcPr>
            <w:tcW w:w="340" w:type="pct"/>
            <w:vAlign w:val="center"/>
          </w:tcPr>
          <w:p w14:paraId="35B7F830"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7</w:t>
            </w:r>
          </w:p>
        </w:tc>
        <w:tc>
          <w:tcPr>
            <w:tcW w:w="298" w:type="pct"/>
            <w:vAlign w:val="center"/>
          </w:tcPr>
          <w:p w14:paraId="6DB9176F" w14:textId="3DA01300"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0C500E5" w14:textId="7094835B"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0C04FE5" w14:textId="0C801CF8"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CC5E405"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71</w:t>
            </w:r>
          </w:p>
        </w:tc>
        <w:tc>
          <w:tcPr>
            <w:tcW w:w="298" w:type="pct"/>
            <w:vAlign w:val="center"/>
          </w:tcPr>
          <w:p w14:paraId="4EC9A03B" w14:textId="29E40094"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814E08F" w14:textId="2AF7073B"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3F7A1B8" w14:textId="61DD37A0"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E03EC89"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23</w:t>
            </w:r>
          </w:p>
        </w:tc>
        <w:tc>
          <w:tcPr>
            <w:tcW w:w="298" w:type="pct"/>
            <w:vAlign w:val="center"/>
          </w:tcPr>
          <w:p w14:paraId="4795EB55" w14:textId="7EABE31E"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D71F21F" w14:textId="2334E89E"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7626BB8" w14:textId="3FCCAC79"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5" w:type="pct"/>
            <w:vAlign w:val="center"/>
          </w:tcPr>
          <w:p w14:paraId="15CB7798"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6</w:t>
            </w:r>
          </w:p>
        </w:tc>
      </w:tr>
      <w:tr w:rsidR="00ED1D3E" w:rsidRPr="003979D4" w14:paraId="0FC16082" w14:textId="77777777" w:rsidTr="00ED1D3E">
        <w:trPr>
          <w:jc w:val="center"/>
        </w:trPr>
        <w:tc>
          <w:tcPr>
            <w:tcW w:w="1087" w:type="pct"/>
          </w:tcPr>
          <w:p w14:paraId="59157013"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Hispanic/Latino</w:t>
            </w:r>
          </w:p>
        </w:tc>
        <w:tc>
          <w:tcPr>
            <w:tcW w:w="340" w:type="pct"/>
            <w:vAlign w:val="center"/>
          </w:tcPr>
          <w:p w14:paraId="26796EBB"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98</w:t>
            </w:r>
          </w:p>
        </w:tc>
        <w:tc>
          <w:tcPr>
            <w:tcW w:w="298" w:type="pct"/>
            <w:vAlign w:val="center"/>
          </w:tcPr>
          <w:p w14:paraId="1B99D001"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14</w:t>
            </w:r>
          </w:p>
        </w:tc>
        <w:tc>
          <w:tcPr>
            <w:tcW w:w="298" w:type="pct"/>
            <w:vAlign w:val="center"/>
          </w:tcPr>
          <w:p w14:paraId="76CD888E"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22</w:t>
            </w:r>
          </w:p>
        </w:tc>
        <w:tc>
          <w:tcPr>
            <w:tcW w:w="298" w:type="pct"/>
            <w:vAlign w:val="center"/>
          </w:tcPr>
          <w:p w14:paraId="45FCB9C1"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24</w:t>
            </w:r>
          </w:p>
        </w:tc>
        <w:tc>
          <w:tcPr>
            <w:tcW w:w="298" w:type="pct"/>
            <w:vAlign w:val="center"/>
          </w:tcPr>
          <w:p w14:paraId="0B6EF8DC"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20</w:t>
            </w:r>
          </w:p>
        </w:tc>
        <w:tc>
          <w:tcPr>
            <w:tcW w:w="298" w:type="pct"/>
            <w:vAlign w:val="center"/>
          </w:tcPr>
          <w:p w14:paraId="3B4DB7EF"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61</w:t>
            </w:r>
          </w:p>
        </w:tc>
        <w:tc>
          <w:tcPr>
            <w:tcW w:w="298" w:type="pct"/>
            <w:vAlign w:val="center"/>
          </w:tcPr>
          <w:p w14:paraId="2F962584"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57</w:t>
            </w:r>
          </w:p>
        </w:tc>
        <w:tc>
          <w:tcPr>
            <w:tcW w:w="298" w:type="pct"/>
            <w:vAlign w:val="center"/>
          </w:tcPr>
          <w:p w14:paraId="2E29FCB1"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47</w:t>
            </w:r>
          </w:p>
        </w:tc>
        <w:tc>
          <w:tcPr>
            <w:tcW w:w="298" w:type="pct"/>
            <w:vAlign w:val="center"/>
          </w:tcPr>
          <w:p w14:paraId="1BCFCD92"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48</w:t>
            </w:r>
          </w:p>
        </w:tc>
        <w:tc>
          <w:tcPr>
            <w:tcW w:w="298" w:type="pct"/>
            <w:vAlign w:val="center"/>
          </w:tcPr>
          <w:p w14:paraId="0E0E2785"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25</w:t>
            </w:r>
          </w:p>
        </w:tc>
        <w:tc>
          <w:tcPr>
            <w:tcW w:w="298" w:type="pct"/>
            <w:vAlign w:val="center"/>
          </w:tcPr>
          <w:p w14:paraId="500EC5C0"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22</w:t>
            </w:r>
          </w:p>
        </w:tc>
        <w:tc>
          <w:tcPr>
            <w:tcW w:w="298" w:type="pct"/>
            <w:vAlign w:val="center"/>
          </w:tcPr>
          <w:p w14:paraId="61C52593"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29</w:t>
            </w:r>
          </w:p>
        </w:tc>
        <w:tc>
          <w:tcPr>
            <w:tcW w:w="295" w:type="pct"/>
            <w:vAlign w:val="center"/>
          </w:tcPr>
          <w:p w14:paraId="633F5589"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32</w:t>
            </w:r>
          </w:p>
        </w:tc>
      </w:tr>
      <w:tr w:rsidR="00ED1D3E" w:rsidRPr="003979D4" w14:paraId="3603917C"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8A018BF" w14:textId="77777777" w:rsidR="00ED1D3E" w:rsidRPr="00ED1D3E" w:rsidRDefault="00ED1D3E" w:rsidP="002E1421">
            <w:pPr>
              <w:pStyle w:val="TableText"/>
              <w:spacing w:before="0" w:after="0"/>
              <w:rPr>
                <w:rFonts w:ascii="Franklin Gothic Book" w:hAnsi="Franklin Gothic Book"/>
                <w:spacing w:val="-4"/>
              </w:rPr>
            </w:pPr>
            <w:r w:rsidRPr="00ED1D3E">
              <w:rPr>
                <w:rFonts w:ascii="Franklin Gothic Book" w:hAnsi="Franklin Gothic Book" w:cstheme="minorHAnsi"/>
                <w:spacing w:val="-4"/>
              </w:rPr>
              <w:t>Multi-Race, non-Hispanic/Latino</w:t>
            </w:r>
          </w:p>
        </w:tc>
        <w:tc>
          <w:tcPr>
            <w:tcW w:w="340" w:type="pct"/>
            <w:vAlign w:val="center"/>
          </w:tcPr>
          <w:p w14:paraId="00E20FBD"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13</w:t>
            </w:r>
          </w:p>
        </w:tc>
        <w:tc>
          <w:tcPr>
            <w:tcW w:w="298" w:type="pct"/>
            <w:vAlign w:val="center"/>
          </w:tcPr>
          <w:p w14:paraId="7B82698C"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37</w:t>
            </w:r>
          </w:p>
        </w:tc>
        <w:tc>
          <w:tcPr>
            <w:tcW w:w="298" w:type="pct"/>
            <w:vAlign w:val="center"/>
          </w:tcPr>
          <w:p w14:paraId="55182049"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50</w:t>
            </w:r>
          </w:p>
        </w:tc>
        <w:tc>
          <w:tcPr>
            <w:tcW w:w="298" w:type="pct"/>
            <w:vAlign w:val="center"/>
          </w:tcPr>
          <w:p w14:paraId="199B82A3"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69</w:t>
            </w:r>
          </w:p>
        </w:tc>
        <w:tc>
          <w:tcPr>
            <w:tcW w:w="298" w:type="pct"/>
            <w:vAlign w:val="center"/>
          </w:tcPr>
          <w:p w14:paraId="7DEF7330"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47</w:t>
            </w:r>
          </w:p>
        </w:tc>
        <w:tc>
          <w:tcPr>
            <w:tcW w:w="298" w:type="pct"/>
            <w:vAlign w:val="center"/>
          </w:tcPr>
          <w:p w14:paraId="6622FFAE"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49</w:t>
            </w:r>
          </w:p>
        </w:tc>
        <w:tc>
          <w:tcPr>
            <w:tcW w:w="298" w:type="pct"/>
            <w:vAlign w:val="center"/>
          </w:tcPr>
          <w:p w14:paraId="67B7B12B"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42</w:t>
            </w:r>
          </w:p>
        </w:tc>
        <w:tc>
          <w:tcPr>
            <w:tcW w:w="298" w:type="pct"/>
            <w:vAlign w:val="center"/>
          </w:tcPr>
          <w:p w14:paraId="0D149B3C"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31</w:t>
            </w:r>
          </w:p>
        </w:tc>
        <w:tc>
          <w:tcPr>
            <w:tcW w:w="298" w:type="pct"/>
            <w:vAlign w:val="center"/>
          </w:tcPr>
          <w:p w14:paraId="6A9413C0"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37</w:t>
            </w:r>
          </w:p>
        </w:tc>
        <w:tc>
          <w:tcPr>
            <w:tcW w:w="298" w:type="pct"/>
            <w:vAlign w:val="center"/>
          </w:tcPr>
          <w:p w14:paraId="4DC6AD7A"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14</w:t>
            </w:r>
          </w:p>
        </w:tc>
        <w:tc>
          <w:tcPr>
            <w:tcW w:w="298" w:type="pct"/>
            <w:vAlign w:val="center"/>
          </w:tcPr>
          <w:p w14:paraId="59F9FD68"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8</w:t>
            </w:r>
          </w:p>
        </w:tc>
        <w:tc>
          <w:tcPr>
            <w:tcW w:w="298" w:type="pct"/>
            <w:vAlign w:val="center"/>
          </w:tcPr>
          <w:p w14:paraId="667B61AF"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0</w:t>
            </w:r>
          </w:p>
        </w:tc>
        <w:tc>
          <w:tcPr>
            <w:tcW w:w="295" w:type="pct"/>
            <w:vAlign w:val="center"/>
          </w:tcPr>
          <w:p w14:paraId="265F6DC9"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16</w:t>
            </w:r>
          </w:p>
        </w:tc>
      </w:tr>
      <w:tr w:rsidR="00ED1D3E" w:rsidRPr="003979D4" w14:paraId="10DE9988" w14:textId="77777777" w:rsidTr="00ED1D3E">
        <w:trPr>
          <w:jc w:val="center"/>
        </w:trPr>
        <w:tc>
          <w:tcPr>
            <w:tcW w:w="1087" w:type="pct"/>
          </w:tcPr>
          <w:p w14:paraId="41F1173E"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Native American</w:t>
            </w:r>
          </w:p>
        </w:tc>
        <w:tc>
          <w:tcPr>
            <w:tcW w:w="340" w:type="pct"/>
            <w:vAlign w:val="center"/>
          </w:tcPr>
          <w:p w14:paraId="59156D27"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w:t>
            </w:r>
          </w:p>
        </w:tc>
        <w:tc>
          <w:tcPr>
            <w:tcW w:w="298" w:type="pct"/>
            <w:vAlign w:val="center"/>
          </w:tcPr>
          <w:p w14:paraId="260963E3" w14:textId="20C7942B"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149B276" w14:textId="238BEF78"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3503F26" w14:textId="4A6E9926"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89345F6"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27</w:t>
            </w:r>
          </w:p>
        </w:tc>
        <w:tc>
          <w:tcPr>
            <w:tcW w:w="298" w:type="pct"/>
            <w:vAlign w:val="center"/>
          </w:tcPr>
          <w:p w14:paraId="14EFA7D7" w14:textId="49007333"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906A2CB" w14:textId="3150527B"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EA02EB9" w14:textId="71790230"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22D350B"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46</w:t>
            </w:r>
          </w:p>
        </w:tc>
        <w:tc>
          <w:tcPr>
            <w:tcW w:w="298" w:type="pct"/>
            <w:vAlign w:val="center"/>
          </w:tcPr>
          <w:p w14:paraId="1B58A590" w14:textId="4A55CC8B"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2D4527E" w14:textId="5894D9EB"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66D79B4" w14:textId="2F599A1D"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5" w:type="pct"/>
            <w:vAlign w:val="center"/>
          </w:tcPr>
          <w:p w14:paraId="00E29E46"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27</w:t>
            </w:r>
          </w:p>
        </w:tc>
      </w:tr>
      <w:tr w:rsidR="00ED1D3E" w:rsidRPr="003979D4" w14:paraId="1E11E7A9"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46B4AF6E" w14:textId="77777777" w:rsidR="00ED1D3E" w:rsidRPr="00350442" w:rsidRDefault="00ED1D3E" w:rsidP="002E1421">
            <w:pPr>
              <w:pStyle w:val="TableText"/>
              <w:spacing w:before="0" w:after="0"/>
              <w:rPr>
                <w:rFonts w:ascii="Franklin Gothic Book" w:hAnsi="Franklin Gothic Book"/>
                <w:spacing w:val="-4"/>
              </w:rPr>
            </w:pPr>
            <w:r w:rsidRPr="00350442">
              <w:rPr>
                <w:rFonts w:ascii="Franklin Gothic Book" w:hAnsi="Franklin Gothic Book"/>
                <w:spacing w:val="-4"/>
              </w:rPr>
              <w:t>Native Hawaiian, Pacific Islander</w:t>
            </w:r>
          </w:p>
        </w:tc>
        <w:tc>
          <w:tcPr>
            <w:tcW w:w="340" w:type="pct"/>
            <w:vAlign w:val="center"/>
          </w:tcPr>
          <w:p w14:paraId="1CBAD6B5" w14:textId="1B7A27D3"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6CBA157" w14:textId="58FFDBBE"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CF95A4E" w14:textId="6A9DEF7F"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50A11B1" w14:textId="47F9D56B"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E558558"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39</w:t>
            </w:r>
          </w:p>
        </w:tc>
        <w:tc>
          <w:tcPr>
            <w:tcW w:w="298" w:type="pct"/>
            <w:vAlign w:val="center"/>
          </w:tcPr>
          <w:p w14:paraId="31E97D33" w14:textId="1EF04D59"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574EDA9" w14:textId="03D41565"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1CE47F5" w14:textId="7A4570CC"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1AB5A7E"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41</w:t>
            </w:r>
          </w:p>
        </w:tc>
        <w:tc>
          <w:tcPr>
            <w:tcW w:w="298" w:type="pct"/>
            <w:vAlign w:val="center"/>
          </w:tcPr>
          <w:p w14:paraId="55BB8178" w14:textId="55052949"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562AF70" w14:textId="420DB401"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5F1232C" w14:textId="22BF6614" w:rsidR="00ED1D3E" w:rsidRPr="0077388D"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5" w:type="pct"/>
            <w:vAlign w:val="center"/>
          </w:tcPr>
          <w:p w14:paraId="0EDF0D67"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20</w:t>
            </w:r>
          </w:p>
        </w:tc>
      </w:tr>
      <w:tr w:rsidR="00ED1D3E" w:rsidRPr="003979D4" w14:paraId="53AD3DE2" w14:textId="77777777" w:rsidTr="00ED1D3E">
        <w:trPr>
          <w:jc w:val="center"/>
        </w:trPr>
        <w:tc>
          <w:tcPr>
            <w:tcW w:w="1087" w:type="pct"/>
          </w:tcPr>
          <w:p w14:paraId="2FF0FD8F"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White</w:t>
            </w:r>
          </w:p>
        </w:tc>
        <w:tc>
          <w:tcPr>
            <w:tcW w:w="340" w:type="pct"/>
            <w:vAlign w:val="center"/>
          </w:tcPr>
          <w:p w14:paraId="4B3C3582"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687</w:t>
            </w:r>
          </w:p>
        </w:tc>
        <w:tc>
          <w:tcPr>
            <w:tcW w:w="298" w:type="pct"/>
            <w:vAlign w:val="center"/>
          </w:tcPr>
          <w:p w14:paraId="5FDD9EE8"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34</w:t>
            </w:r>
          </w:p>
        </w:tc>
        <w:tc>
          <w:tcPr>
            <w:tcW w:w="298" w:type="pct"/>
            <w:vAlign w:val="center"/>
          </w:tcPr>
          <w:p w14:paraId="54260C96"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36</w:t>
            </w:r>
          </w:p>
        </w:tc>
        <w:tc>
          <w:tcPr>
            <w:tcW w:w="298" w:type="pct"/>
            <w:vAlign w:val="center"/>
          </w:tcPr>
          <w:p w14:paraId="52BDBC52"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38</w:t>
            </w:r>
          </w:p>
        </w:tc>
        <w:tc>
          <w:tcPr>
            <w:tcW w:w="298" w:type="pct"/>
            <w:vAlign w:val="center"/>
          </w:tcPr>
          <w:p w14:paraId="53EE69DC"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49</w:t>
            </w:r>
          </w:p>
        </w:tc>
        <w:tc>
          <w:tcPr>
            <w:tcW w:w="298" w:type="pct"/>
            <w:vAlign w:val="center"/>
          </w:tcPr>
          <w:p w14:paraId="7C5FEF1D"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51</w:t>
            </w:r>
          </w:p>
        </w:tc>
        <w:tc>
          <w:tcPr>
            <w:tcW w:w="298" w:type="pct"/>
            <w:vAlign w:val="center"/>
          </w:tcPr>
          <w:p w14:paraId="076535B5"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47</w:t>
            </w:r>
          </w:p>
        </w:tc>
        <w:tc>
          <w:tcPr>
            <w:tcW w:w="298" w:type="pct"/>
            <w:vAlign w:val="center"/>
          </w:tcPr>
          <w:p w14:paraId="50CA1222"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46</w:t>
            </w:r>
          </w:p>
        </w:tc>
        <w:tc>
          <w:tcPr>
            <w:tcW w:w="298" w:type="pct"/>
            <w:vAlign w:val="center"/>
          </w:tcPr>
          <w:p w14:paraId="732670B9"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40</w:t>
            </w:r>
          </w:p>
        </w:tc>
        <w:tc>
          <w:tcPr>
            <w:tcW w:w="298" w:type="pct"/>
            <w:vAlign w:val="center"/>
          </w:tcPr>
          <w:p w14:paraId="24BF6943"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15</w:t>
            </w:r>
          </w:p>
        </w:tc>
        <w:tc>
          <w:tcPr>
            <w:tcW w:w="298" w:type="pct"/>
            <w:vAlign w:val="center"/>
          </w:tcPr>
          <w:p w14:paraId="5E35F326"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17</w:t>
            </w:r>
          </w:p>
        </w:tc>
        <w:tc>
          <w:tcPr>
            <w:tcW w:w="298" w:type="pct"/>
            <w:vAlign w:val="center"/>
          </w:tcPr>
          <w:p w14:paraId="56BDE167"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16</w:t>
            </w:r>
          </w:p>
        </w:tc>
        <w:tc>
          <w:tcPr>
            <w:tcW w:w="295" w:type="pct"/>
            <w:vAlign w:val="center"/>
          </w:tcPr>
          <w:p w14:paraId="4D7D1C23"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11</w:t>
            </w:r>
          </w:p>
        </w:tc>
      </w:tr>
      <w:tr w:rsidR="00ED1D3E" w:rsidRPr="003979D4" w14:paraId="20E30065"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382BF8C5"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High needs</w:t>
            </w:r>
          </w:p>
        </w:tc>
        <w:tc>
          <w:tcPr>
            <w:tcW w:w="340" w:type="pct"/>
            <w:vAlign w:val="center"/>
          </w:tcPr>
          <w:p w14:paraId="09F3661A"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433</w:t>
            </w:r>
          </w:p>
        </w:tc>
        <w:tc>
          <w:tcPr>
            <w:tcW w:w="298" w:type="pct"/>
            <w:vAlign w:val="center"/>
          </w:tcPr>
          <w:p w14:paraId="59A0A053"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19</w:t>
            </w:r>
          </w:p>
        </w:tc>
        <w:tc>
          <w:tcPr>
            <w:tcW w:w="298" w:type="pct"/>
            <w:vAlign w:val="center"/>
          </w:tcPr>
          <w:p w14:paraId="023388CA"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22</w:t>
            </w:r>
          </w:p>
        </w:tc>
        <w:tc>
          <w:tcPr>
            <w:tcW w:w="298" w:type="pct"/>
            <w:vAlign w:val="center"/>
          </w:tcPr>
          <w:p w14:paraId="0E1371CC"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22</w:t>
            </w:r>
          </w:p>
        </w:tc>
        <w:tc>
          <w:tcPr>
            <w:tcW w:w="298" w:type="pct"/>
            <w:vAlign w:val="center"/>
          </w:tcPr>
          <w:p w14:paraId="1B014C5F"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23</w:t>
            </w:r>
          </w:p>
        </w:tc>
        <w:tc>
          <w:tcPr>
            <w:tcW w:w="298" w:type="pct"/>
            <w:vAlign w:val="center"/>
          </w:tcPr>
          <w:p w14:paraId="1BDB97E7"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54</w:t>
            </w:r>
          </w:p>
        </w:tc>
        <w:tc>
          <w:tcPr>
            <w:tcW w:w="298" w:type="pct"/>
            <w:vAlign w:val="center"/>
          </w:tcPr>
          <w:p w14:paraId="525F4605"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48</w:t>
            </w:r>
          </w:p>
        </w:tc>
        <w:tc>
          <w:tcPr>
            <w:tcW w:w="298" w:type="pct"/>
            <w:vAlign w:val="center"/>
          </w:tcPr>
          <w:p w14:paraId="2C0E0423"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49</w:t>
            </w:r>
          </w:p>
        </w:tc>
        <w:tc>
          <w:tcPr>
            <w:tcW w:w="298" w:type="pct"/>
            <w:vAlign w:val="center"/>
          </w:tcPr>
          <w:p w14:paraId="30C16FC8"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48</w:t>
            </w:r>
          </w:p>
        </w:tc>
        <w:tc>
          <w:tcPr>
            <w:tcW w:w="298" w:type="pct"/>
            <w:vAlign w:val="center"/>
          </w:tcPr>
          <w:p w14:paraId="07EA26EC"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26</w:t>
            </w:r>
          </w:p>
        </w:tc>
        <w:tc>
          <w:tcPr>
            <w:tcW w:w="298" w:type="pct"/>
            <w:vAlign w:val="center"/>
          </w:tcPr>
          <w:p w14:paraId="3CE3E85A"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29</w:t>
            </w:r>
          </w:p>
        </w:tc>
        <w:tc>
          <w:tcPr>
            <w:tcW w:w="298" w:type="pct"/>
            <w:vAlign w:val="center"/>
          </w:tcPr>
          <w:p w14:paraId="0E559C84"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29</w:t>
            </w:r>
          </w:p>
        </w:tc>
        <w:tc>
          <w:tcPr>
            <w:tcW w:w="295" w:type="pct"/>
            <w:vAlign w:val="center"/>
          </w:tcPr>
          <w:p w14:paraId="056222F0"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28</w:t>
            </w:r>
          </w:p>
        </w:tc>
      </w:tr>
      <w:tr w:rsidR="00ED1D3E" w:rsidRPr="003979D4" w14:paraId="18B0CE20" w14:textId="77777777" w:rsidTr="00ED1D3E">
        <w:trPr>
          <w:jc w:val="center"/>
        </w:trPr>
        <w:tc>
          <w:tcPr>
            <w:tcW w:w="1087" w:type="pct"/>
          </w:tcPr>
          <w:p w14:paraId="3F92E6CD"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Low income</w:t>
            </w:r>
          </w:p>
        </w:tc>
        <w:tc>
          <w:tcPr>
            <w:tcW w:w="340" w:type="pct"/>
            <w:vAlign w:val="center"/>
          </w:tcPr>
          <w:p w14:paraId="01AD2496"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335</w:t>
            </w:r>
          </w:p>
        </w:tc>
        <w:tc>
          <w:tcPr>
            <w:tcW w:w="298" w:type="pct"/>
            <w:vAlign w:val="center"/>
          </w:tcPr>
          <w:p w14:paraId="6A61475C"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20</w:t>
            </w:r>
          </w:p>
        </w:tc>
        <w:tc>
          <w:tcPr>
            <w:tcW w:w="298" w:type="pct"/>
            <w:vAlign w:val="center"/>
          </w:tcPr>
          <w:p w14:paraId="30FB8F75"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24</w:t>
            </w:r>
          </w:p>
        </w:tc>
        <w:tc>
          <w:tcPr>
            <w:tcW w:w="298" w:type="pct"/>
            <w:vAlign w:val="center"/>
          </w:tcPr>
          <w:p w14:paraId="3DBB4FB9"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23</w:t>
            </w:r>
          </w:p>
        </w:tc>
        <w:tc>
          <w:tcPr>
            <w:tcW w:w="298" w:type="pct"/>
            <w:vAlign w:val="center"/>
          </w:tcPr>
          <w:p w14:paraId="55EE4C57"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21</w:t>
            </w:r>
          </w:p>
        </w:tc>
        <w:tc>
          <w:tcPr>
            <w:tcW w:w="298" w:type="pct"/>
            <w:vAlign w:val="center"/>
          </w:tcPr>
          <w:p w14:paraId="31F3812B"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56</w:t>
            </w:r>
          </w:p>
        </w:tc>
        <w:tc>
          <w:tcPr>
            <w:tcW w:w="298" w:type="pct"/>
            <w:vAlign w:val="center"/>
          </w:tcPr>
          <w:p w14:paraId="65AF271C"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48</w:t>
            </w:r>
          </w:p>
        </w:tc>
        <w:tc>
          <w:tcPr>
            <w:tcW w:w="298" w:type="pct"/>
            <w:vAlign w:val="center"/>
          </w:tcPr>
          <w:p w14:paraId="0B7C4ADF"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47</w:t>
            </w:r>
          </w:p>
        </w:tc>
        <w:tc>
          <w:tcPr>
            <w:tcW w:w="298" w:type="pct"/>
            <w:vAlign w:val="center"/>
          </w:tcPr>
          <w:p w14:paraId="3A50FD7E"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49</w:t>
            </w:r>
          </w:p>
        </w:tc>
        <w:tc>
          <w:tcPr>
            <w:tcW w:w="298" w:type="pct"/>
            <w:vAlign w:val="center"/>
          </w:tcPr>
          <w:p w14:paraId="50199241"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24</w:t>
            </w:r>
          </w:p>
        </w:tc>
        <w:tc>
          <w:tcPr>
            <w:tcW w:w="298" w:type="pct"/>
            <w:vAlign w:val="center"/>
          </w:tcPr>
          <w:p w14:paraId="000CAC65"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27</w:t>
            </w:r>
          </w:p>
        </w:tc>
        <w:tc>
          <w:tcPr>
            <w:tcW w:w="298" w:type="pct"/>
            <w:vAlign w:val="center"/>
          </w:tcPr>
          <w:p w14:paraId="013E5DEF"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30</w:t>
            </w:r>
          </w:p>
        </w:tc>
        <w:tc>
          <w:tcPr>
            <w:tcW w:w="295" w:type="pct"/>
            <w:vAlign w:val="center"/>
          </w:tcPr>
          <w:p w14:paraId="50A658FD"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30</w:t>
            </w:r>
          </w:p>
        </w:tc>
      </w:tr>
      <w:tr w:rsidR="00ED1D3E" w:rsidRPr="003979D4" w14:paraId="6B68805A" w14:textId="77777777" w:rsidTr="00ED1D3E">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51E07339" w14:textId="77777777" w:rsidR="00ED1D3E" w:rsidRPr="00350442" w:rsidRDefault="00ED1D3E" w:rsidP="002E1421">
            <w:pPr>
              <w:pStyle w:val="TableText"/>
              <w:spacing w:before="0" w:after="0"/>
              <w:rPr>
                <w:rFonts w:ascii="Franklin Gothic Book" w:hAnsi="Franklin Gothic Book"/>
                <w:spacing w:val="-4"/>
              </w:rPr>
            </w:pPr>
            <w:r w:rsidRPr="00350442">
              <w:rPr>
                <w:rFonts w:ascii="Franklin Gothic Book" w:hAnsi="Franklin Gothic Book"/>
                <w:spacing w:val="-4"/>
              </w:rPr>
              <w:t>ELs and former ELs</w:t>
            </w:r>
          </w:p>
        </w:tc>
        <w:tc>
          <w:tcPr>
            <w:tcW w:w="340" w:type="pct"/>
            <w:vAlign w:val="center"/>
          </w:tcPr>
          <w:p w14:paraId="2AB12421"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62</w:t>
            </w:r>
          </w:p>
        </w:tc>
        <w:tc>
          <w:tcPr>
            <w:tcW w:w="298" w:type="pct"/>
            <w:vAlign w:val="center"/>
          </w:tcPr>
          <w:p w14:paraId="68C3D855"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16</w:t>
            </w:r>
          </w:p>
        </w:tc>
        <w:tc>
          <w:tcPr>
            <w:tcW w:w="298" w:type="pct"/>
            <w:vAlign w:val="center"/>
          </w:tcPr>
          <w:p w14:paraId="3C4F269F"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24</w:t>
            </w:r>
          </w:p>
        </w:tc>
        <w:tc>
          <w:tcPr>
            <w:tcW w:w="298" w:type="pct"/>
            <w:vAlign w:val="center"/>
          </w:tcPr>
          <w:p w14:paraId="43897143"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13</w:t>
            </w:r>
          </w:p>
        </w:tc>
        <w:tc>
          <w:tcPr>
            <w:tcW w:w="298" w:type="pct"/>
            <w:vAlign w:val="center"/>
          </w:tcPr>
          <w:p w14:paraId="0ACAE678"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21</w:t>
            </w:r>
          </w:p>
        </w:tc>
        <w:tc>
          <w:tcPr>
            <w:tcW w:w="298" w:type="pct"/>
            <w:vAlign w:val="center"/>
          </w:tcPr>
          <w:p w14:paraId="24F835E1"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57</w:t>
            </w:r>
          </w:p>
        </w:tc>
        <w:tc>
          <w:tcPr>
            <w:tcW w:w="298" w:type="pct"/>
            <w:vAlign w:val="center"/>
          </w:tcPr>
          <w:p w14:paraId="6137B9A0"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51</w:t>
            </w:r>
          </w:p>
        </w:tc>
        <w:tc>
          <w:tcPr>
            <w:tcW w:w="298" w:type="pct"/>
            <w:vAlign w:val="center"/>
          </w:tcPr>
          <w:p w14:paraId="31D91481"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50</w:t>
            </w:r>
          </w:p>
        </w:tc>
        <w:tc>
          <w:tcPr>
            <w:tcW w:w="298" w:type="pct"/>
            <w:vAlign w:val="center"/>
          </w:tcPr>
          <w:p w14:paraId="6FF4697C"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46</w:t>
            </w:r>
          </w:p>
        </w:tc>
        <w:tc>
          <w:tcPr>
            <w:tcW w:w="298" w:type="pct"/>
            <w:vAlign w:val="center"/>
          </w:tcPr>
          <w:p w14:paraId="0E7FA4F9"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27</w:t>
            </w:r>
          </w:p>
        </w:tc>
        <w:tc>
          <w:tcPr>
            <w:tcW w:w="298" w:type="pct"/>
            <w:vAlign w:val="center"/>
          </w:tcPr>
          <w:p w14:paraId="51E89FB9"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25</w:t>
            </w:r>
          </w:p>
        </w:tc>
        <w:tc>
          <w:tcPr>
            <w:tcW w:w="298" w:type="pct"/>
            <w:vAlign w:val="center"/>
          </w:tcPr>
          <w:p w14:paraId="6444700B"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37</w:t>
            </w:r>
          </w:p>
        </w:tc>
        <w:tc>
          <w:tcPr>
            <w:tcW w:w="295" w:type="pct"/>
            <w:vAlign w:val="center"/>
          </w:tcPr>
          <w:p w14:paraId="308B4F28"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33</w:t>
            </w:r>
          </w:p>
        </w:tc>
      </w:tr>
      <w:tr w:rsidR="00ED1D3E" w:rsidRPr="003979D4" w14:paraId="4988DA36" w14:textId="77777777" w:rsidTr="00ED1D3E">
        <w:trPr>
          <w:jc w:val="center"/>
        </w:trPr>
        <w:tc>
          <w:tcPr>
            <w:tcW w:w="1087" w:type="pct"/>
          </w:tcPr>
          <w:p w14:paraId="23110032" w14:textId="77777777" w:rsidR="00ED1D3E" w:rsidRPr="00350442" w:rsidRDefault="00ED1D3E" w:rsidP="002E1421">
            <w:pPr>
              <w:pStyle w:val="TableText"/>
              <w:spacing w:before="0" w:after="0"/>
              <w:rPr>
                <w:rFonts w:ascii="Franklin Gothic Book" w:hAnsi="Franklin Gothic Book"/>
              </w:rPr>
            </w:pPr>
            <w:r w:rsidRPr="00350442">
              <w:rPr>
                <w:rFonts w:ascii="Franklin Gothic Book" w:hAnsi="Franklin Gothic Book"/>
              </w:rPr>
              <w:t>Students w/disabilities</w:t>
            </w:r>
          </w:p>
        </w:tc>
        <w:tc>
          <w:tcPr>
            <w:tcW w:w="340" w:type="pct"/>
            <w:vAlign w:val="center"/>
          </w:tcPr>
          <w:p w14:paraId="5E414F9C"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187</w:t>
            </w:r>
          </w:p>
        </w:tc>
        <w:tc>
          <w:tcPr>
            <w:tcW w:w="298" w:type="pct"/>
            <w:vAlign w:val="center"/>
          </w:tcPr>
          <w:p w14:paraId="0A97FE86"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6</w:t>
            </w:r>
          </w:p>
        </w:tc>
        <w:tc>
          <w:tcPr>
            <w:tcW w:w="298" w:type="pct"/>
            <w:vAlign w:val="center"/>
          </w:tcPr>
          <w:p w14:paraId="040C0EE9"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7</w:t>
            </w:r>
          </w:p>
        </w:tc>
        <w:tc>
          <w:tcPr>
            <w:tcW w:w="298" w:type="pct"/>
            <w:vAlign w:val="center"/>
          </w:tcPr>
          <w:p w14:paraId="5DA4A4E9"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10</w:t>
            </w:r>
          </w:p>
        </w:tc>
        <w:tc>
          <w:tcPr>
            <w:tcW w:w="298" w:type="pct"/>
            <w:vAlign w:val="center"/>
          </w:tcPr>
          <w:p w14:paraId="10575531"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13</w:t>
            </w:r>
          </w:p>
        </w:tc>
        <w:tc>
          <w:tcPr>
            <w:tcW w:w="298" w:type="pct"/>
            <w:vAlign w:val="center"/>
          </w:tcPr>
          <w:p w14:paraId="016BE46A"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45</w:t>
            </w:r>
          </w:p>
        </w:tc>
        <w:tc>
          <w:tcPr>
            <w:tcW w:w="298" w:type="pct"/>
            <w:vAlign w:val="center"/>
          </w:tcPr>
          <w:p w14:paraId="23265F0C"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45</w:t>
            </w:r>
          </w:p>
        </w:tc>
        <w:tc>
          <w:tcPr>
            <w:tcW w:w="298" w:type="pct"/>
            <w:vAlign w:val="center"/>
          </w:tcPr>
          <w:p w14:paraId="12190D1B"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42</w:t>
            </w:r>
          </w:p>
        </w:tc>
        <w:tc>
          <w:tcPr>
            <w:tcW w:w="298" w:type="pct"/>
            <w:vAlign w:val="center"/>
          </w:tcPr>
          <w:p w14:paraId="66187732"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43</w:t>
            </w:r>
          </w:p>
        </w:tc>
        <w:tc>
          <w:tcPr>
            <w:tcW w:w="298" w:type="pct"/>
            <w:vAlign w:val="center"/>
          </w:tcPr>
          <w:p w14:paraId="53A1AC11"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48</w:t>
            </w:r>
          </w:p>
        </w:tc>
        <w:tc>
          <w:tcPr>
            <w:tcW w:w="298" w:type="pct"/>
            <w:vAlign w:val="center"/>
          </w:tcPr>
          <w:p w14:paraId="7C52E3BC"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49</w:t>
            </w:r>
          </w:p>
        </w:tc>
        <w:tc>
          <w:tcPr>
            <w:tcW w:w="298" w:type="pct"/>
            <w:vAlign w:val="center"/>
          </w:tcPr>
          <w:p w14:paraId="12F7A227"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48</w:t>
            </w:r>
          </w:p>
        </w:tc>
        <w:tc>
          <w:tcPr>
            <w:tcW w:w="295" w:type="pct"/>
            <w:vAlign w:val="center"/>
          </w:tcPr>
          <w:p w14:paraId="41147993" w14:textId="77777777" w:rsidR="00ED1D3E" w:rsidRPr="0077388D" w:rsidRDefault="00ED1D3E" w:rsidP="002E1421">
            <w:pPr>
              <w:pStyle w:val="TableTextCentered"/>
              <w:spacing w:before="0" w:after="0"/>
              <w:rPr>
                <w:rFonts w:ascii="Franklin Gothic Book" w:hAnsi="Franklin Gothic Book"/>
              </w:rPr>
            </w:pPr>
            <w:r w:rsidRPr="0077388D">
              <w:rPr>
                <w:rFonts w:ascii="Franklin Gothic Book" w:hAnsi="Franklin Gothic Book"/>
              </w:rPr>
              <w:t>44</w:t>
            </w:r>
          </w:p>
        </w:tc>
      </w:tr>
    </w:tbl>
    <w:p w14:paraId="561DCFBB" w14:textId="77777777" w:rsidR="00E85A36" w:rsidRPr="00E85A36" w:rsidRDefault="00E85A36" w:rsidP="003E2B03">
      <w:pPr>
        <w:pStyle w:val="TableNote"/>
      </w:pPr>
      <w:bookmarkStart w:id="243" w:name="_Toc192962953"/>
      <w:r w:rsidRPr="00E85A36">
        <w:rPr>
          <w:i/>
          <w:iCs/>
        </w:rPr>
        <w:t>Note</w:t>
      </w:r>
      <w:r w:rsidRPr="00E85A36">
        <w:t>.</w:t>
      </w:r>
      <w:r>
        <w:t xml:space="preserve"> M/E = meeting or exceeding expectations; PME = partially meeting expectations; NM = not meeting expectations.</w:t>
      </w:r>
    </w:p>
    <w:p w14:paraId="7D8CE8C5" w14:textId="77777777" w:rsidR="00ED1D3E" w:rsidRDefault="00ED1D3E" w:rsidP="00B95C23">
      <w:pPr>
        <w:pStyle w:val="TableETitles"/>
      </w:pPr>
      <w:r w:rsidRPr="005055D7">
        <w:t>Table E4.</w:t>
      </w:r>
      <w:r>
        <w:t xml:space="preserve"> </w:t>
      </w:r>
      <w:r w:rsidRPr="005055D7">
        <w:t xml:space="preserve">MCAS Mathematics </w:t>
      </w:r>
      <w:r w:rsidRPr="003979D4">
        <w:t>Achievement</w:t>
      </w:r>
      <w:r>
        <w:t xml:space="preserve"> </w:t>
      </w:r>
      <w:r w:rsidRPr="003979D4">
        <w:t>by Student Group</w:t>
      </w:r>
      <w:r>
        <w:t xml:space="preserve">, </w:t>
      </w:r>
      <w:r w:rsidRPr="005055D7">
        <w:t>Grade 10, 202</w:t>
      </w:r>
      <w:r>
        <w:t>2</w:t>
      </w:r>
      <w:r w:rsidRPr="005055D7">
        <w:t>-202</w:t>
      </w:r>
      <w:r>
        <w:t>4</w:t>
      </w:r>
      <w:bookmarkEnd w:id="243"/>
    </w:p>
    <w:tbl>
      <w:tblPr>
        <w:tblStyle w:val="MSVTable1"/>
        <w:tblW w:w="5000" w:type="pct"/>
        <w:jc w:val="center"/>
        <w:tblLayout w:type="fixed"/>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FE3333" w:rsidRPr="003979D4" w14:paraId="0F6407EC" w14:textId="77777777" w:rsidTr="00FE3333">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center"/>
          </w:tcPr>
          <w:p w14:paraId="21CABC76" w14:textId="77777777" w:rsidR="00ED1D3E" w:rsidRPr="00EA0A36" w:rsidRDefault="00ED1D3E" w:rsidP="00FE3333">
            <w:pPr>
              <w:pStyle w:val="TableColHeadingCenter"/>
              <w:spacing w:before="10" w:after="10"/>
            </w:pPr>
            <w:r w:rsidRPr="006B164C">
              <w:t>Group</w:t>
            </w:r>
          </w:p>
        </w:tc>
        <w:tc>
          <w:tcPr>
            <w:tcW w:w="340" w:type="pct"/>
            <w:vAlign w:val="bottom"/>
          </w:tcPr>
          <w:p w14:paraId="79ACCE1C" w14:textId="77777777" w:rsidR="00ED1D3E" w:rsidRPr="00EA0A36" w:rsidRDefault="00ED1D3E" w:rsidP="00FE3333">
            <w:pPr>
              <w:pStyle w:val="TableColHeadingCenter"/>
              <w:spacing w:before="10" w:after="10"/>
            </w:pPr>
            <w:r w:rsidRPr="006B164C">
              <w:t># Included (2024)</w:t>
            </w:r>
          </w:p>
        </w:tc>
        <w:tc>
          <w:tcPr>
            <w:tcW w:w="298" w:type="pct"/>
            <w:vAlign w:val="bottom"/>
          </w:tcPr>
          <w:p w14:paraId="756C00CE" w14:textId="77777777" w:rsidR="00ED1D3E" w:rsidRPr="00EA0A36" w:rsidRDefault="00ED1D3E" w:rsidP="00FE3333">
            <w:pPr>
              <w:pStyle w:val="TableColHeadingCenter"/>
              <w:spacing w:before="10" w:after="10"/>
            </w:pPr>
            <w:r w:rsidRPr="006B164C">
              <w:t>% M/E 2022</w:t>
            </w:r>
          </w:p>
        </w:tc>
        <w:tc>
          <w:tcPr>
            <w:tcW w:w="298" w:type="pct"/>
            <w:vAlign w:val="bottom"/>
          </w:tcPr>
          <w:p w14:paraId="4B67C9C2" w14:textId="77777777" w:rsidR="00ED1D3E" w:rsidRPr="00EA0A36" w:rsidRDefault="00ED1D3E" w:rsidP="00FE3333">
            <w:pPr>
              <w:pStyle w:val="TableColHeadingCenter"/>
              <w:spacing w:before="10" w:after="10"/>
            </w:pPr>
            <w:r w:rsidRPr="006B164C">
              <w:t>% M/E 2023</w:t>
            </w:r>
          </w:p>
        </w:tc>
        <w:tc>
          <w:tcPr>
            <w:tcW w:w="298" w:type="pct"/>
            <w:vAlign w:val="bottom"/>
          </w:tcPr>
          <w:p w14:paraId="67B3F91B" w14:textId="77777777" w:rsidR="00ED1D3E" w:rsidRPr="00EA0A36" w:rsidRDefault="00ED1D3E" w:rsidP="00FE3333">
            <w:pPr>
              <w:pStyle w:val="TableColHeadingCenter"/>
              <w:spacing w:before="10" w:after="10"/>
            </w:pPr>
            <w:r w:rsidRPr="006B164C">
              <w:t>% M/E 2024</w:t>
            </w:r>
          </w:p>
        </w:tc>
        <w:tc>
          <w:tcPr>
            <w:tcW w:w="298" w:type="pct"/>
            <w:vAlign w:val="bottom"/>
          </w:tcPr>
          <w:p w14:paraId="7E6874A5" w14:textId="77777777" w:rsidR="00ED1D3E" w:rsidRPr="00EA0A36" w:rsidRDefault="00ED1D3E" w:rsidP="00FE3333">
            <w:pPr>
              <w:pStyle w:val="TableColHeadingCenter"/>
              <w:spacing w:before="10" w:after="10"/>
            </w:pPr>
            <w:r w:rsidRPr="006B164C">
              <w:t>% M/E 2024 State</w:t>
            </w:r>
          </w:p>
        </w:tc>
        <w:tc>
          <w:tcPr>
            <w:tcW w:w="298" w:type="pct"/>
            <w:vAlign w:val="bottom"/>
          </w:tcPr>
          <w:p w14:paraId="084FD71B" w14:textId="77777777" w:rsidR="00ED1D3E" w:rsidRPr="00EA0A36" w:rsidRDefault="00ED1D3E" w:rsidP="00FE3333">
            <w:pPr>
              <w:pStyle w:val="TableColHeadingCenter"/>
              <w:spacing w:before="10" w:after="10"/>
            </w:pPr>
            <w:r w:rsidRPr="006B164C">
              <w:t>% PME 2022</w:t>
            </w:r>
          </w:p>
        </w:tc>
        <w:tc>
          <w:tcPr>
            <w:tcW w:w="298" w:type="pct"/>
            <w:vAlign w:val="bottom"/>
          </w:tcPr>
          <w:p w14:paraId="79FBCF57" w14:textId="77777777" w:rsidR="00ED1D3E" w:rsidRPr="00EA0A36" w:rsidRDefault="00ED1D3E" w:rsidP="00FE3333">
            <w:pPr>
              <w:pStyle w:val="TableColHeadingCenter"/>
              <w:spacing w:before="10" w:after="10"/>
            </w:pPr>
            <w:r w:rsidRPr="006B164C">
              <w:t>% PME 2023</w:t>
            </w:r>
          </w:p>
        </w:tc>
        <w:tc>
          <w:tcPr>
            <w:tcW w:w="298" w:type="pct"/>
            <w:vAlign w:val="bottom"/>
          </w:tcPr>
          <w:p w14:paraId="4C4E4713" w14:textId="77777777" w:rsidR="00ED1D3E" w:rsidRPr="00EA0A36" w:rsidRDefault="00ED1D3E" w:rsidP="00FE3333">
            <w:pPr>
              <w:pStyle w:val="TableColHeadingCenter"/>
              <w:spacing w:before="10" w:after="10"/>
            </w:pPr>
            <w:r w:rsidRPr="006B164C">
              <w:t>% PME 2024</w:t>
            </w:r>
          </w:p>
        </w:tc>
        <w:tc>
          <w:tcPr>
            <w:tcW w:w="298" w:type="pct"/>
            <w:vAlign w:val="bottom"/>
          </w:tcPr>
          <w:p w14:paraId="72097127" w14:textId="77777777" w:rsidR="00ED1D3E" w:rsidRPr="00EA0A36" w:rsidRDefault="00ED1D3E" w:rsidP="00FE3333">
            <w:pPr>
              <w:pStyle w:val="TableColHeadingCenter"/>
              <w:spacing w:before="10" w:after="10"/>
            </w:pPr>
            <w:r w:rsidRPr="006B164C">
              <w:t>% PME 2024 State</w:t>
            </w:r>
          </w:p>
        </w:tc>
        <w:tc>
          <w:tcPr>
            <w:tcW w:w="298" w:type="pct"/>
            <w:vAlign w:val="bottom"/>
          </w:tcPr>
          <w:p w14:paraId="6F46C96B" w14:textId="77777777" w:rsidR="00ED1D3E" w:rsidRPr="00EA0A36" w:rsidRDefault="00ED1D3E" w:rsidP="00FE3333">
            <w:pPr>
              <w:pStyle w:val="TableColHeadingCenter"/>
              <w:spacing w:before="10" w:after="10"/>
            </w:pPr>
            <w:r w:rsidRPr="006B164C">
              <w:t>% NM 2022</w:t>
            </w:r>
          </w:p>
        </w:tc>
        <w:tc>
          <w:tcPr>
            <w:tcW w:w="298" w:type="pct"/>
            <w:vAlign w:val="bottom"/>
          </w:tcPr>
          <w:p w14:paraId="09AA0F93" w14:textId="77777777" w:rsidR="00ED1D3E" w:rsidRPr="00EA0A36" w:rsidRDefault="00ED1D3E" w:rsidP="00FE3333">
            <w:pPr>
              <w:pStyle w:val="TableColHeadingCenter"/>
              <w:spacing w:before="10" w:after="10"/>
            </w:pPr>
            <w:r w:rsidRPr="006B164C">
              <w:t>% NM 2023</w:t>
            </w:r>
          </w:p>
        </w:tc>
        <w:tc>
          <w:tcPr>
            <w:tcW w:w="298" w:type="pct"/>
            <w:vAlign w:val="bottom"/>
          </w:tcPr>
          <w:p w14:paraId="5C243E10" w14:textId="77777777" w:rsidR="00ED1D3E" w:rsidRPr="00EA0A36" w:rsidRDefault="00ED1D3E" w:rsidP="00FE3333">
            <w:pPr>
              <w:pStyle w:val="TableColHeadingCenter"/>
              <w:spacing w:before="10" w:after="10"/>
            </w:pPr>
            <w:r w:rsidRPr="006B164C">
              <w:t>% NM 2024</w:t>
            </w:r>
          </w:p>
        </w:tc>
        <w:tc>
          <w:tcPr>
            <w:tcW w:w="295" w:type="pct"/>
            <w:vAlign w:val="bottom"/>
          </w:tcPr>
          <w:p w14:paraId="756DC679" w14:textId="77777777" w:rsidR="00ED1D3E" w:rsidRPr="00EA0A36" w:rsidRDefault="00ED1D3E" w:rsidP="00FE3333">
            <w:pPr>
              <w:pStyle w:val="TableColHeadingCenter"/>
              <w:spacing w:before="10" w:after="10"/>
            </w:pPr>
            <w:r w:rsidRPr="006B164C">
              <w:t>% NM 2024 State</w:t>
            </w:r>
          </w:p>
        </w:tc>
      </w:tr>
      <w:tr w:rsidR="00FE3333" w:rsidRPr="003979D4" w14:paraId="168DA8B8"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B9094DF"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All</w:t>
            </w:r>
          </w:p>
        </w:tc>
        <w:tc>
          <w:tcPr>
            <w:tcW w:w="340" w:type="pct"/>
            <w:vAlign w:val="center"/>
          </w:tcPr>
          <w:p w14:paraId="44ABE1F7"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129</w:t>
            </w:r>
          </w:p>
        </w:tc>
        <w:tc>
          <w:tcPr>
            <w:tcW w:w="298" w:type="pct"/>
            <w:vAlign w:val="center"/>
          </w:tcPr>
          <w:p w14:paraId="110887FE"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51</w:t>
            </w:r>
          </w:p>
        </w:tc>
        <w:tc>
          <w:tcPr>
            <w:tcW w:w="298" w:type="pct"/>
            <w:vAlign w:val="center"/>
          </w:tcPr>
          <w:p w14:paraId="0F55C4C9"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47</w:t>
            </w:r>
          </w:p>
        </w:tc>
        <w:tc>
          <w:tcPr>
            <w:tcW w:w="298" w:type="pct"/>
            <w:vAlign w:val="center"/>
          </w:tcPr>
          <w:p w14:paraId="686B1E9F"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46</w:t>
            </w:r>
          </w:p>
        </w:tc>
        <w:tc>
          <w:tcPr>
            <w:tcW w:w="298" w:type="pct"/>
            <w:vAlign w:val="center"/>
          </w:tcPr>
          <w:p w14:paraId="70829E2A"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48</w:t>
            </w:r>
          </w:p>
        </w:tc>
        <w:tc>
          <w:tcPr>
            <w:tcW w:w="298" w:type="pct"/>
            <w:vAlign w:val="center"/>
          </w:tcPr>
          <w:p w14:paraId="5DFA9A61"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35</w:t>
            </w:r>
          </w:p>
        </w:tc>
        <w:tc>
          <w:tcPr>
            <w:tcW w:w="298" w:type="pct"/>
            <w:vAlign w:val="center"/>
          </w:tcPr>
          <w:p w14:paraId="72017572"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46</w:t>
            </w:r>
          </w:p>
        </w:tc>
        <w:tc>
          <w:tcPr>
            <w:tcW w:w="298" w:type="pct"/>
            <w:vAlign w:val="center"/>
          </w:tcPr>
          <w:p w14:paraId="3D037A12"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43</w:t>
            </w:r>
          </w:p>
        </w:tc>
        <w:tc>
          <w:tcPr>
            <w:tcW w:w="298" w:type="pct"/>
            <w:vAlign w:val="center"/>
          </w:tcPr>
          <w:p w14:paraId="496ECE7E"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39</w:t>
            </w:r>
          </w:p>
        </w:tc>
        <w:tc>
          <w:tcPr>
            <w:tcW w:w="298" w:type="pct"/>
            <w:vAlign w:val="center"/>
          </w:tcPr>
          <w:p w14:paraId="3AF49C54"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13</w:t>
            </w:r>
          </w:p>
        </w:tc>
        <w:tc>
          <w:tcPr>
            <w:tcW w:w="298" w:type="pct"/>
            <w:vAlign w:val="center"/>
          </w:tcPr>
          <w:p w14:paraId="551E1336"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7</w:t>
            </w:r>
          </w:p>
        </w:tc>
        <w:tc>
          <w:tcPr>
            <w:tcW w:w="298" w:type="pct"/>
            <w:vAlign w:val="center"/>
          </w:tcPr>
          <w:p w14:paraId="7DD3F081"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12</w:t>
            </w:r>
          </w:p>
        </w:tc>
        <w:tc>
          <w:tcPr>
            <w:tcW w:w="295" w:type="pct"/>
            <w:vAlign w:val="bottom"/>
          </w:tcPr>
          <w:p w14:paraId="46BE88A9"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13</w:t>
            </w:r>
          </w:p>
        </w:tc>
      </w:tr>
      <w:tr w:rsidR="00ED1D3E" w:rsidRPr="003979D4" w14:paraId="63F509C8" w14:textId="77777777" w:rsidTr="00FE3333">
        <w:trPr>
          <w:jc w:val="center"/>
        </w:trPr>
        <w:tc>
          <w:tcPr>
            <w:tcW w:w="1087" w:type="pct"/>
          </w:tcPr>
          <w:p w14:paraId="538E4ED8"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African American/Black</w:t>
            </w:r>
          </w:p>
        </w:tc>
        <w:tc>
          <w:tcPr>
            <w:tcW w:w="340" w:type="pct"/>
            <w:vAlign w:val="center"/>
          </w:tcPr>
          <w:p w14:paraId="1573908F" w14:textId="777951AD"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D7D7A7F" w14:textId="043F3F14"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1D104A0" w14:textId="0963A508"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AAB2139" w14:textId="4EBED150"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2268344"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27</w:t>
            </w:r>
          </w:p>
        </w:tc>
        <w:tc>
          <w:tcPr>
            <w:tcW w:w="298" w:type="pct"/>
            <w:vAlign w:val="center"/>
          </w:tcPr>
          <w:p w14:paraId="5A868F55" w14:textId="0970C6C1"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735A297" w14:textId="468581AD"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FAB7E94" w14:textId="0ACCA018"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123DA31"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52</w:t>
            </w:r>
          </w:p>
        </w:tc>
        <w:tc>
          <w:tcPr>
            <w:tcW w:w="298" w:type="pct"/>
            <w:vAlign w:val="center"/>
          </w:tcPr>
          <w:p w14:paraId="67766F40" w14:textId="67266ED1"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596E834" w14:textId="4876274F"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956F9B1" w14:textId="77CEE44D"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28B5DD3C"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21</w:t>
            </w:r>
          </w:p>
        </w:tc>
      </w:tr>
      <w:tr w:rsidR="00FE3333" w:rsidRPr="003979D4" w14:paraId="65133128"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4A852655"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Asian</w:t>
            </w:r>
          </w:p>
        </w:tc>
        <w:tc>
          <w:tcPr>
            <w:tcW w:w="340" w:type="pct"/>
            <w:vAlign w:val="center"/>
          </w:tcPr>
          <w:p w14:paraId="711C5B33"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w:t>
            </w:r>
          </w:p>
        </w:tc>
        <w:tc>
          <w:tcPr>
            <w:tcW w:w="298" w:type="pct"/>
            <w:vAlign w:val="center"/>
          </w:tcPr>
          <w:p w14:paraId="67E3A8F0" w14:textId="57195FAC"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3D4F14E" w14:textId="03783383"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B3A0950" w14:textId="355CDCE4"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C8422F2"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79</w:t>
            </w:r>
          </w:p>
        </w:tc>
        <w:tc>
          <w:tcPr>
            <w:tcW w:w="298" w:type="pct"/>
            <w:vAlign w:val="center"/>
          </w:tcPr>
          <w:p w14:paraId="343D726F" w14:textId="4692E86D"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45BE1F8" w14:textId="0CEB7006"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3F8B22C" w14:textId="3F35422A"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6D81BF9"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17</w:t>
            </w:r>
          </w:p>
        </w:tc>
        <w:tc>
          <w:tcPr>
            <w:tcW w:w="298" w:type="pct"/>
            <w:vAlign w:val="center"/>
          </w:tcPr>
          <w:p w14:paraId="1BB5FF11" w14:textId="793810A2"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0070053" w14:textId="76E30CB6"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7A43F21" w14:textId="7F6B97AD"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131699B3"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w:t>
            </w:r>
          </w:p>
        </w:tc>
      </w:tr>
      <w:tr w:rsidR="00ED1D3E" w:rsidRPr="003979D4" w14:paraId="0493B255" w14:textId="77777777" w:rsidTr="00FE3333">
        <w:trPr>
          <w:jc w:val="center"/>
        </w:trPr>
        <w:tc>
          <w:tcPr>
            <w:tcW w:w="1087" w:type="pct"/>
          </w:tcPr>
          <w:p w14:paraId="2C51B029"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Hispanic/Latino</w:t>
            </w:r>
          </w:p>
        </w:tc>
        <w:tc>
          <w:tcPr>
            <w:tcW w:w="340" w:type="pct"/>
            <w:vAlign w:val="center"/>
          </w:tcPr>
          <w:p w14:paraId="54DFEC8F"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14</w:t>
            </w:r>
          </w:p>
        </w:tc>
        <w:tc>
          <w:tcPr>
            <w:tcW w:w="298" w:type="pct"/>
            <w:vAlign w:val="center"/>
          </w:tcPr>
          <w:p w14:paraId="2D8317B8"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30</w:t>
            </w:r>
          </w:p>
        </w:tc>
        <w:tc>
          <w:tcPr>
            <w:tcW w:w="298" w:type="pct"/>
            <w:vAlign w:val="center"/>
          </w:tcPr>
          <w:p w14:paraId="1931CBA8"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29</w:t>
            </w:r>
          </w:p>
        </w:tc>
        <w:tc>
          <w:tcPr>
            <w:tcW w:w="298" w:type="pct"/>
            <w:vAlign w:val="center"/>
          </w:tcPr>
          <w:p w14:paraId="265EAF65"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29</w:t>
            </w:r>
          </w:p>
        </w:tc>
        <w:tc>
          <w:tcPr>
            <w:tcW w:w="298" w:type="pct"/>
            <w:vAlign w:val="center"/>
          </w:tcPr>
          <w:p w14:paraId="197B747C"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25</w:t>
            </w:r>
          </w:p>
        </w:tc>
        <w:tc>
          <w:tcPr>
            <w:tcW w:w="298" w:type="pct"/>
            <w:vAlign w:val="center"/>
          </w:tcPr>
          <w:p w14:paraId="303074C4"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50</w:t>
            </w:r>
          </w:p>
        </w:tc>
        <w:tc>
          <w:tcPr>
            <w:tcW w:w="298" w:type="pct"/>
            <w:vAlign w:val="center"/>
          </w:tcPr>
          <w:p w14:paraId="4DFC5420"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53</w:t>
            </w:r>
          </w:p>
        </w:tc>
        <w:tc>
          <w:tcPr>
            <w:tcW w:w="298" w:type="pct"/>
            <w:vAlign w:val="center"/>
          </w:tcPr>
          <w:p w14:paraId="6434300E"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57</w:t>
            </w:r>
          </w:p>
        </w:tc>
        <w:tc>
          <w:tcPr>
            <w:tcW w:w="298" w:type="pct"/>
            <w:vAlign w:val="center"/>
          </w:tcPr>
          <w:p w14:paraId="41248086"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50</w:t>
            </w:r>
          </w:p>
        </w:tc>
        <w:tc>
          <w:tcPr>
            <w:tcW w:w="298" w:type="pct"/>
            <w:vAlign w:val="center"/>
          </w:tcPr>
          <w:p w14:paraId="30635CB0"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20</w:t>
            </w:r>
          </w:p>
        </w:tc>
        <w:tc>
          <w:tcPr>
            <w:tcW w:w="298" w:type="pct"/>
            <w:vAlign w:val="center"/>
          </w:tcPr>
          <w:p w14:paraId="6EE794C4"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18</w:t>
            </w:r>
          </w:p>
        </w:tc>
        <w:tc>
          <w:tcPr>
            <w:tcW w:w="298" w:type="pct"/>
            <w:vAlign w:val="center"/>
          </w:tcPr>
          <w:p w14:paraId="45431252"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14</w:t>
            </w:r>
          </w:p>
        </w:tc>
        <w:tc>
          <w:tcPr>
            <w:tcW w:w="295" w:type="pct"/>
            <w:vAlign w:val="bottom"/>
          </w:tcPr>
          <w:p w14:paraId="3922BC04"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25</w:t>
            </w:r>
          </w:p>
        </w:tc>
      </w:tr>
      <w:tr w:rsidR="00FE3333" w:rsidRPr="003979D4" w14:paraId="49876EA7"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312D284B" w14:textId="77777777" w:rsidR="00ED1D3E" w:rsidRPr="00FE3333" w:rsidRDefault="00ED1D3E" w:rsidP="00E85A36">
            <w:pPr>
              <w:pStyle w:val="TableText"/>
              <w:spacing w:before="0" w:after="0"/>
              <w:rPr>
                <w:rFonts w:ascii="Franklin Gothic Book" w:hAnsi="Franklin Gothic Book"/>
                <w:spacing w:val="-4"/>
              </w:rPr>
            </w:pPr>
            <w:r w:rsidRPr="00FE3333">
              <w:rPr>
                <w:rFonts w:ascii="Franklin Gothic Book" w:hAnsi="Franklin Gothic Book" w:cstheme="minorHAnsi"/>
                <w:spacing w:val="-4"/>
              </w:rPr>
              <w:t>Multi-Race, non-Hispanic/Latino</w:t>
            </w:r>
          </w:p>
        </w:tc>
        <w:tc>
          <w:tcPr>
            <w:tcW w:w="340" w:type="pct"/>
            <w:vAlign w:val="center"/>
          </w:tcPr>
          <w:p w14:paraId="2C6F8EAD"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w:t>
            </w:r>
          </w:p>
        </w:tc>
        <w:tc>
          <w:tcPr>
            <w:tcW w:w="298" w:type="pct"/>
            <w:vAlign w:val="center"/>
          </w:tcPr>
          <w:p w14:paraId="4EC15CFC" w14:textId="5DA6C7E6"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B191D17" w14:textId="624FACBA"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D7DEAA0" w14:textId="25A2442C"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29ECBED"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51</w:t>
            </w:r>
          </w:p>
        </w:tc>
        <w:tc>
          <w:tcPr>
            <w:tcW w:w="298" w:type="pct"/>
            <w:vAlign w:val="center"/>
          </w:tcPr>
          <w:p w14:paraId="410207BB" w14:textId="5D1E1556"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5EF7976" w14:textId="66257DC6"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F136641" w14:textId="47570699"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646A2E8"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39</w:t>
            </w:r>
          </w:p>
        </w:tc>
        <w:tc>
          <w:tcPr>
            <w:tcW w:w="298" w:type="pct"/>
            <w:vAlign w:val="center"/>
          </w:tcPr>
          <w:p w14:paraId="4EE46935" w14:textId="70A4E41C"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BA508AC" w14:textId="00CFFFC9"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54A6FF8" w14:textId="46946E01"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43B673DB"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10</w:t>
            </w:r>
          </w:p>
        </w:tc>
      </w:tr>
      <w:tr w:rsidR="00ED1D3E" w:rsidRPr="003979D4" w14:paraId="2F37CFAF" w14:textId="77777777" w:rsidTr="00FE3333">
        <w:trPr>
          <w:jc w:val="center"/>
        </w:trPr>
        <w:tc>
          <w:tcPr>
            <w:tcW w:w="1087" w:type="pct"/>
          </w:tcPr>
          <w:p w14:paraId="6BACCB31"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Native American</w:t>
            </w:r>
          </w:p>
        </w:tc>
        <w:tc>
          <w:tcPr>
            <w:tcW w:w="340" w:type="pct"/>
            <w:vAlign w:val="center"/>
          </w:tcPr>
          <w:p w14:paraId="5EFBFE6D" w14:textId="474CE7BE"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45C7D88" w14:textId="6C633EFC"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B488D64" w14:textId="36743705"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9651E00" w14:textId="236F7CD5"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73CDCC4"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33</w:t>
            </w:r>
          </w:p>
        </w:tc>
        <w:tc>
          <w:tcPr>
            <w:tcW w:w="298" w:type="pct"/>
            <w:vAlign w:val="center"/>
          </w:tcPr>
          <w:p w14:paraId="14EDFADC" w14:textId="0714ABD5"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8BD917B" w14:textId="3F10C38D"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B82E111" w14:textId="012AC268"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7012AA9"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54</w:t>
            </w:r>
          </w:p>
        </w:tc>
        <w:tc>
          <w:tcPr>
            <w:tcW w:w="298" w:type="pct"/>
            <w:vAlign w:val="center"/>
          </w:tcPr>
          <w:p w14:paraId="22CE5503" w14:textId="6070BC83"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0A00FBB" w14:textId="5FFCD84A"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788693F" w14:textId="02026701"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473AA0CE"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13</w:t>
            </w:r>
          </w:p>
        </w:tc>
      </w:tr>
      <w:tr w:rsidR="00FE3333" w:rsidRPr="003979D4" w14:paraId="008C59D6"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B27460B" w14:textId="77777777" w:rsidR="00ED1D3E" w:rsidRPr="00350442" w:rsidRDefault="00ED1D3E" w:rsidP="00E85A36">
            <w:pPr>
              <w:pStyle w:val="TableText"/>
              <w:spacing w:before="0" w:after="0"/>
              <w:rPr>
                <w:rFonts w:ascii="Franklin Gothic Book" w:hAnsi="Franklin Gothic Book"/>
                <w:spacing w:val="-4"/>
              </w:rPr>
            </w:pPr>
            <w:r w:rsidRPr="00350442">
              <w:rPr>
                <w:rFonts w:ascii="Franklin Gothic Book" w:hAnsi="Franklin Gothic Book"/>
                <w:spacing w:val="-4"/>
              </w:rPr>
              <w:t>Native Hawaiian, Pacific Islander</w:t>
            </w:r>
          </w:p>
        </w:tc>
        <w:tc>
          <w:tcPr>
            <w:tcW w:w="340" w:type="pct"/>
            <w:vAlign w:val="center"/>
          </w:tcPr>
          <w:p w14:paraId="7CB6C2D3" w14:textId="313635DB"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A5D06A7" w14:textId="07BCD7A6"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DD4DAA8" w14:textId="72A9B18D"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9D53C64" w14:textId="730D5B8A"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47AAE9A"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52</w:t>
            </w:r>
          </w:p>
        </w:tc>
        <w:tc>
          <w:tcPr>
            <w:tcW w:w="298" w:type="pct"/>
            <w:vAlign w:val="center"/>
          </w:tcPr>
          <w:p w14:paraId="518947D3" w14:textId="627DBDEF"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A95497D" w14:textId="0CEC5CF5"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C310019" w14:textId="62B6E264"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EDDA80F"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39</w:t>
            </w:r>
          </w:p>
        </w:tc>
        <w:tc>
          <w:tcPr>
            <w:tcW w:w="298" w:type="pct"/>
            <w:vAlign w:val="center"/>
          </w:tcPr>
          <w:p w14:paraId="08850D5C" w14:textId="1D1809CC"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35E47F4" w14:textId="3E3C8710"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2FB4B10" w14:textId="3316543E"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7D7B5C2E"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10</w:t>
            </w:r>
          </w:p>
        </w:tc>
      </w:tr>
      <w:tr w:rsidR="00ED1D3E" w:rsidRPr="003979D4" w14:paraId="3BE9E062" w14:textId="77777777" w:rsidTr="00FE3333">
        <w:trPr>
          <w:jc w:val="center"/>
        </w:trPr>
        <w:tc>
          <w:tcPr>
            <w:tcW w:w="1087" w:type="pct"/>
          </w:tcPr>
          <w:p w14:paraId="235F1A5F"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White</w:t>
            </w:r>
          </w:p>
        </w:tc>
        <w:tc>
          <w:tcPr>
            <w:tcW w:w="340" w:type="pct"/>
            <w:vAlign w:val="center"/>
          </w:tcPr>
          <w:p w14:paraId="128367C3"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112</w:t>
            </w:r>
          </w:p>
        </w:tc>
        <w:tc>
          <w:tcPr>
            <w:tcW w:w="298" w:type="pct"/>
            <w:vAlign w:val="center"/>
          </w:tcPr>
          <w:p w14:paraId="56305A20"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52</w:t>
            </w:r>
          </w:p>
        </w:tc>
        <w:tc>
          <w:tcPr>
            <w:tcW w:w="298" w:type="pct"/>
            <w:vAlign w:val="center"/>
          </w:tcPr>
          <w:p w14:paraId="17FE5B40"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50</w:t>
            </w:r>
          </w:p>
        </w:tc>
        <w:tc>
          <w:tcPr>
            <w:tcW w:w="298" w:type="pct"/>
            <w:vAlign w:val="center"/>
          </w:tcPr>
          <w:p w14:paraId="13FF6B56"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47</w:t>
            </w:r>
          </w:p>
        </w:tc>
        <w:tc>
          <w:tcPr>
            <w:tcW w:w="298" w:type="pct"/>
            <w:vAlign w:val="center"/>
          </w:tcPr>
          <w:p w14:paraId="48C587DA"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58</w:t>
            </w:r>
          </w:p>
        </w:tc>
        <w:tc>
          <w:tcPr>
            <w:tcW w:w="298" w:type="pct"/>
            <w:vAlign w:val="center"/>
          </w:tcPr>
          <w:p w14:paraId="5CF98638"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34</w:t>
            </w:r>
          </w:p>
        </w:tc>
        <w:tc>
          <w:tcPr>
            <w:tcW w:w="298" w:type="pct"/>
            <w:vAlign w:val="center"/>
          </w:tcPr>
          <w:p w14:paraId="6B9EEBE1"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44</w:t>
            </w:r>
          </w:p>
        </w:tc>
        <w:tc>
          <w:tcPr>
            <w:tcW w:w="298" w:type="pct"/>
            <w:vAlign w:val="center"/>
          </w:tcPr>
          <w:p w14:paraId="4ACC1943"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41</w:t>
            </w:r>
          </w:p>
        </w:tc>
        <w:tc>
          <w:tcPr>
            <w:tcW w:w="298" w:type="pct"/>
            <w:vAlign w:val="center"/>
          </w:tcPr>
          <w:p w14:paraId="12F2095E"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35</w:t>
            </w:r>
          </w:p>
        </w:tc>
        <w:tc>
          <w:tcPr>
            <w:tcW w:w="298" w:type="pct"/>
            <w:vAlign w:val="center"/>
          </w:tcPr>
          <w:p w14:paraId="6A5E0F72"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14</w:t>
            </w:r>
          </w:p>
        </w:tc>
        <w:tc>
          <w:tcPr>
            <w:tcW w:w="298" w:type="pct"/>
            <w:vAlign w:val="center"/>
          </w:tcPr>
          <w:p w14:paraId="35838060"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6</w:t>
            </w:r>
          </w:p>
        </w:tc>
        <w:tc>
          <w:tcPr>
            <w:tcW w:w="298" w:type="pct"/>
            <w:vAlign w:val="center"/>
          </w:tcPr>
          <w:p w14:paraId="10E0B54D"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12</w:t>
            </w:r>
          </w:p>
        </w:tc>
        <w:tc>
          <w:tcPr>
            <w:tcW w:w="295" w:type="pct"/>
            <w:vAlign w:val="bottom"/>
          </w:tcPr>
          <w:p w14:paraId="1797F6F5"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7</w:t>
            </w:r>
          </w:p>
        </w:tc>
      </w:tr>
      <w:tr w:rsidR="00FE3333" w:rsidRPr="003979D4" w14:paraId="5EF538E1"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1651DF1A"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High needs</w:t>
            </w:r>
          </w:p>
        </w:tc>
        <w:tc>
          <w:tcPr>
            <w:tcW w:w="340" w:type="pct"/>
            <w:vAlign w:val="center"/>
          </w:tcPr>
          <w:p w14:paraId="5DE8B791"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56</w:t>
            </w:r>
          </w:p>
        </w:tc>
        <w:tc>
          <w:tcPr>
            <w:tcW w:w="298" w:type="pct"/>
            <w:vAlign w:val="center"/>
          </w:tcPr>
          <w:p w14:paraId="43D72EAF"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27</w:t>
            </w:r>
          </w:p>
        </w:tc>
        <w:tc>
          <w:tcPr>
            <w:tcW w:w="298" w:type="pct"/>
            <w:vAlign w:val="center"/>
          </w:tcPr>
          <w:p w14:paraId="3126D6D4"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25</w:t>
            </w:r>
          </w:p>
        </w:tc>
        <w:tc>
          <w:tcPr>
            <w:tcW w:w="298" w:type="pct"/>
            <w:vAlign w:val="center"/>
          </w:tcPr>
          <w:p w14:paraId="3A0C4208"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30</w:t>
            </w:r>
          </w:p>
        </w:tc>
        <w:tc>
          <w:tcPr>
            <w:tcW w:w="298" w:type="pct"/>
            <w:vAlign w:val="center"/>
          </w:tcPr>
          <w:p w14:paraId="034DFD88"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27</w:t>
            </w:r>
          </w:p>
        </w:tc>
        <w:tc>
          <w:tcPr>
            <w:tcW w:w="298" w:type="pct"/>
            <w:vAlign w:val="center"/>
          </w:tcPr>
          <w:p w14:paraId="62040EF7"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43</w:t>
            </w:r>
          </w:p>
        </w:tc>
        <w:tc>
          <w:tcPr>
            <w:tcW w:w="298" w:type="pct"/>
            <w:vAlign w:val="center"/>
          </w:tcPr>
          <w:p w14:paraId="50BEFB4A"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63</w:t>
            </w:r>
          </w:p>
        </w:tc>
        <w:tc>
          <w:tcPr>
            <w:tcW w:w="298" w:type="pct"/>
            <w:vAlign w:val="center"/>
          </w:tcPr>
          <w:p w14:paraId="49BB2365"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48</w:t>
            </w:r>
          </w:p>
        </w:tc>
        <w:tc>
          <w:tcPr>
            <w:tcW w:w="298" w:type="pct"/>
            <w:vAlign w:val="center"/>
          </w:tcPr>
          <w:p w14:paraId="2B49A78B"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51</w:t>
            </w:r>
          </w:p>
        </w:tc>
        <w:tc>
          <w:tcPr>
            <w:tcW w:w="298" w:type="pct"/>
            <w:vAlign w:val="center"/>
          </w:tcPr>
          <w:p w14:paraId="43AD4EC5"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31</w:t>
            </w:r>
          </w:p>
        </w:tc>
        <w:tc>
          <w:tcPr>
            <w:tcW w:w="298" w:type="pct"/>
            <w:vAlign w:val="center"/>
          </w:tcPr>
          <w:p w14:paraId="6AB3BC26"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12</w:t>
            </w:r>
          </w:p>
        </w:tc>
        <w:tc>
          <w:tcPr>
            <w:tcW w:w="298" w:type="pct"/>
            <w:vAlign w:val="center"/>
          </w:tcPr>
          <w:p w14:paraId="0C45DCD1"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21</w:t>
            </w:r>
          </w:p>
        </w:tc>
        <w:tc>
          <w:tcPr>
            <w:tcW w:w="295" w:type="pct"/>
            <w:vAlign w:val="bottom"/>
          </w:tcPr>
          <w:p w14:paraId="6F34FDB0"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23</w:t>
            </w:r>
          </w:p>
        </w:tc>
      </w:tr>
      <w:tr w:rsidR="00ED1D3E" w:rsidRPr="003979D4" w14:paraId="699C1A81" w14:textId="77777777" w:rsidTr="00FE3333">
        <w:trPr>
          <w:jc w:val="center"/>
        </w:trPr>
        <w:tc>
          <w:tcPr>
            <w:tcW w:w="1087" w:type="pct"/>
          </w:tcPr>
          <w:p w14:paraId="0093F7F8"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Low income</w:t>
            </w:r>
          </w:p>
        </w:tc>
        <w:tc>
          <w:tcPr>
            <w:tcW w:w="340" w:type="pct"/>
            <w:vAlign w:val="center"/>
          </w:tcPr>
          <w:p w14:paraId="479C8B9B"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48</w:t>
            </w:r>
          </w:p>
        </w:tc>
        <w:tc>
          <w:tcPr>
            <w:tcW w:w="298" w:type="pct"/>
            <w:vAlign w:val="center"/>
          </w:tcPr>
          <w:p w14:paraId="5BA4A116"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35</w:t>
            </w:r>
          </w:p>
        </w:tc>
        <w:tc>
          <w:tcPr>
            <w:tcW w:w="298" w:type="pct"/>
            <w:vAlign w:val="center"/>
          </w:tcPr>
          <w:p w14:paraId="55C49DE3"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28</w:t>
            </w:r>
          </w:p>
        </w:tc>
        <w:tc>
          <w:tcPr>
            <w:tcW w:w="298" w:type="pct"/>
            <w:vAlign w:val="center"/>
          </w:tcPr>
          <w:p w14:paraId="72E9DF95"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35</w:t>
            </w:r>
          </w:p>
        </w:tc>
        <w:tc>
          <w:tcPr>
            <w:tcW w:w="298" w:type="pct"/>
            <w:vAlign w:val="center"/>
          </w:tcPr>
          <w:p w14:paraId="11335A55"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27</w:t>
            </w:r>
          </w:p>
        </w:tc>
        <w:tc>
          <w:tcPr>
            <w:tcW w:w="298" w:type="pct"/>
            <w:vAlign w:val="center"/>
          </w:tcPr>
          <w:p w14:paraId="7A1D2473"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41</w:t>
            </w:r>
          </w:p>
        </w:tc>
        <w:tc>
          <w:tcPr>
            <w:tcW w:w="298" w:type="pct"/>
            <w:vAlign w:val="center"/>
          </w:tcPr>
          <w:p w14:paraId="4B0C4B1C"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63</w:t>
            </w:r>
          </w:p>
        </w:tc>
        <w:tc>
          <w:tcPr>
            <w:tcW w:w="298" w:type="pct"/>
            <w:vAlign w:val="center"/>
          </w:tcPr>
          <w:p w14:paraId="31AA4A6A"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46</w:t>
            </w:r>
          </w:p>
        </w:tc>
        <w:tc>
          <w:tcPr>
            <w:tcW w:w="298" w:type="pct"/>
            <w:vAlign w:val="center"/>
          </w:tcPr>
          <w:p w14:paraId="6CF584CB"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50</w:t>
            </w:r>
          </w:p>
        </w:tc>
        <w:tc>
          <w:tcPr>
            <w:tcW w:w="298" w:type="pct"/>
            <w:vAlign w:val="center"/>
          </w:tcPr>
          <w:p w14:paraId="21F45A1B"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24</w:t>
            </w:r>
          </w:p>
        </w:tc>
        <w:tc>
          <w:tcPr>
            <w:tcW w:w="298" w:type="pct"/>
            <w:vAlign w:val="center"/>
          </w:tcPr>
          <w:p w14:paraId="3631891D"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9</w:t>
            </w:r>
          </w:p>
        </w:tc>
        <w:tc>
          <w:tcPr>
            <w:tcW w:w="298" w:type="pct"/>
            <w:vAlign w:val="center"/>
          </w:tcPr>
          <w:p w14:paraId="2565E611"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19</w:t>
            </w:r>
          </w:p>
        </w:tc>
        <w:tc>
          <w:tcPr>
            <w:tcW w:w="295" w:type="pct"/>
            <w:vAlign w:val="bottom"/>
          </w:tcPr>
          <w:p w14:paraId="5137ED6C"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23</w:t>
            </w:r>
          </w:p>
        </w:tc>
      </w:tr>
      <w:tr w:rsidR="00FE3333" w:rsidRPr="003979D4" w14:paraId="5CE8007F"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24B1B1A3" w14:textId="77777777" w:rsidR="00ED1D3E" w:rsidRPr="00350442" w:rsidRDefault="00ED1D3E" w:rsidP="00E85A36">
            <w:pPr>
              <w:pStyle w:val="TableText"/>
              <w:spacing w:before="0" w:after="0"/>
              <w:rPr>
                <w:rFonts w:ascii="Franklin Gothic Book" w:hAnsi="Franklin Gothic Book"/>
                <w:spacing w:val="-4"/>
              </w:rPr>
            </w:pPr>
            <w:r w:rsidRPr="00350442">
              <w:rPr>
                <w:rFonts w:ascii="Franklin Gothic Book" w:hAnsi="Franklin Gothic Book"/>
                <w:spacing w:val="-4"/>
              </w:rPr>
              <w:t>ELs and former ELs</w:t>
            </w:r>
          </w:p>
        </w:tc>
        <w:tc>
          <w:tcPr>
            <w:tcW w:w="340" w:type="pct"/>
            <w:vAlign w:val="center"/>
          </w:tcPr>
          <w:p w14:paraId="4FF88DD6"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7</w:t>
            </w:r>
          </w:p>
        </w:tc>
        <w:tc>
          <w:tcPr>
            <w:tcW w:w="298" w:type="pct"/>
            <w:vAlign w:val="center"/>
          </w:tcPr>
          <w:p w14:paraId="0D66197F" w14:textId="7AAAA9C8"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0ECCCF1" w14:textId="00406701"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77F0F0B" w14:textId="41BC42E4"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070FC81"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14</w:t>
            </w:r>
          </w:p>
        </w:tc>
        <w:tc>
          <w:tcPr>
            <w:tcW w:w="298" w:type="pct"/>
            <w:vAlign w:val="center"/>
          </w:tcPr>
          <w:p w14:paraId="29939CBC" w14:textId="6E5F0124"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EF090CC" w14:textId="4DBBA1E9"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DEF93F1" w14:textId="323F4DC6"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B0B3003"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46</w:t>
            </w:r>
          </w:p>
        </w:tc>
        <w:tc>
          <w:tcPr>
            <w:tcW w:w="298" w:type="pct"/>
            <w:vAlign w:val="center"/>
          </w:tcPr>
          <w:p w14:paraId="373DA40E" w14:textId="41976E82"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2CB7311" w14:textId="6977594D"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20A460A" w14:textId="22A9C447" w:rsidR="00ED1D3E" w:rsidRPr="008379A1" w:rsidRDefault="009D59A1" w:rsidP="00E85A36">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3F2DD8EE"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40</w:t>
            </w:r>
          </w:p>
        </w:tc>
      </w:tr>
      <w:tr w:rsidR="00ED1D3E" w:rsidRPr="003979D4" w14:paraId="1194A6FA" w14:textId="77777777" w:rsidTr="00FE3333">
        <w:trPr>
          <w:jc w:val="center"/>
        </w:trPr>
        <w:tc>
          <w:tcPr>
            <w:tcW w:w="1087" w:type="pct"/>
          </w:tcPr>
          <w:p w14:paraId="4B67E067" w14:textId="77777777" w:rsidR="00ED1D3E" w:rsidRPr="00350442" w:rsidRDefault="00ED1D3E" w:rsidP="00E85A36">
            <w:pPr>
              <w:pStyle w:val="TableText"/>
              <w:spacing w:before="0" w:after="0"/>
              <w:rPr>
                <w:rFonts w:ascii="Franklin Gothic Book" w:hAnsi="Franklin Gothic Book"/>
              </w:rPr>
            </w:pPr>
            <w:r w:rsidRPr="00350442">
              <w:rPr>
                <w:rFonts w:ascii="Franklin Gothic Book" w:hAnsi="Franklin Gothic Book"/>
              </w:rPr>
              <w:t>Students w/disabilities</w:t>
            </w:r>
          </w:p>
        </w:tc>
        <w:tc>
          <w:tcPr>
            <w:tcW w:w="340" w:type="pct"/>
            <w:vAlign w:val="center"/>
          </w:tcPr>
          <w:p w14:paraId="6B18A835"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21</w:t>
            </w:r>
          </w:p>
        </w:tc>
        <w:tc>
          <w:tcPr>
            <w:tcW w:w="298" w:type="pct"/>
            <w:vAlign w:val="center"/>
          </w:tcPr>
          <w:p w14:paraId="2BF9DC76"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0</w:t>
            </w:r>
          </w:p>
        </w:tc>
        <w:tc>
          <w:tcPr>
            <w:tcW w:w="298" w:type="pct"/>
            <w:vAlign w:val="center"/>
          </w:tcPr>
          <w:p w14:paraId="2B8B613A"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w:t>
            </w:r>
          </w:p>
        </w:tc>
        <w:tc>
          <w:tcPr>
            <w:tcW w:w="298" w:type="pct"/>
            <w:vAlign w:val="center"/>
          </w:tcPr>
          <w:p w14:paraId="1D1DB70E"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10</w:t>
            </w:r>
          </w:p>
        </w:tc>
        <w:tc>
          <w:tcPr>
            <w:tcW w:w="298" w:type="pct"/>
            <w:vAlign w:val="center"/>
          </w:tcPr>
          <w:p w14:paraId="1804446B"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14</w:t>
            </w:r>
          </w:p>
        </w:tc>
        <w:tc>
          <w:tcPr>
            <w:tcW w:w="298" w:type="pct"/>
            <w:vAlign w:val="center"/>
          </w:tcPr>
          <w:p w14:paraId="76C1766A"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46</w:t>
            </w:r>
          </w:p>
        </w:tc>
        <w:tc>
          <w:tcPr>
            <w:tcW w:w="298" w:type="pct"/>
            <w:vAlign w:val="center"/>
          </w:tcPr>
          <w:p w14:paraId="76E8AD87"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79</w:t>
            </w:r>
          </w:p>
        </w:tc>
        <w:tc>
          <w:tcPr>
            <w:tcW w:w="298" w:type="pct"/>
            <w:vAlign w:val="center"/>
          </w:tcPr>
          <w:p w14:paraId="5755F8F8"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43</w:t>
            </w:r>
          </w:p>
        </w:tc>
        <w:tc>
          <w:tcPr>
            <w:tcW w:w="298" w:type="pct"/>
            <w:vAlign w:val="center"/>
          </w:tcPr>
          <w:p w14:paraId="183D35B6"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51</w:t>
            </w:r>
          </w:p>
        </w:tc>
        <w:tc>
          <w:tcPr>
            <w:tcW w:w="298" w:type="pct"/>
            <w:vAlign w:val="center"/>
          </w:tcPr>
          <w:p w14:paraId="7F424501"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54</w:t>
            </w:r>
          </w:p>
        </w:tc>
        <w:tc>
          <w:tcPr>
            <w:tcW w:w="298" w:type="pct"/>
            <w:vAlign w:val="center"/>
          </w:tcPr>
          <w:p w14:paraId="2C5E38EA"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16</w:t>
            </w:r>
          </w:p>
        </w:tc>
        <w:tc>
          <w:tcPr>
            <w:tcW w:w="298" w:type="pct"/>
            <w:vAlign w:val="center"/>
          </w:tcPr>
          <w:p w14:paraId="35BA4518"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48</w:t>
            </w:r>
          </w:p>
        </w:tc>
        <w:tc>
          <w:tcPr>
            <w:tcW w:w="295" w:type="pct"/>
            <w:vAlign w:val="bottom"/>
          </w:tcPr>
          <w:p w14:paraId="45F98CA0" w14:textId="77777777" w:rsidR="00ED1D3E" w:rsidRPr="008379A1" w:rsidRDefault="00ED1D3E" w:rsidP="00E85A36">
            <w:pPr>
              <w:pStyle w:val="TableTextCentered"/>
              <w:spacing w:before="0" w:after="0"/>
              <w:rPr>
                <w:rFonts w:ascii="Franklin Gothic Book" w:hAnsi="Franklin Gothic Book"/>
              </w:rPr>
            </w:pPr>
            <w:r w:rsidRPr="008379A1">
              <w:rPr>
                <w:rFonts w:ascii="Franklin Gothic Book" w:hAnsi="Franklin Gothic Book"/>
              </w:rPr>
              <w:t>35</w:t>
            </w:r>
          </w:p>
        </w:tc>
      </w:tr>
    </w:tbl>
    <w:p w14:paraId="4B2F8119" w14:textId="77777777" w:rsidR="00E85A36" w:rsidRPr="00E85A36" w:rsidRDefault="00E85A36" w:rsidP="003E2B03">
      <w:pPr>
        <w:pStyle w:val="TableNote"/>
      </w:pPr>
      <w:bookmarkStart w:id="244" w:name="_Toc192962954"/>
      <w:r w:rsidRPr="00E85A36">
        <w:rPr>
          <w:i/>
          <w:iCs/>
        </w:rPr>
        <w:t>Note</w:t>
      </w:r>
      <w:r w:rsidRPr="00E85A36">
        <w:t>.</w:t>
      </w:r>
      <w:r>
        <w:t xml:space="preserve"> M/E = meeting or exceeding expectations; PME = partially meeting expectations; NM = not meeting expectations.</w:t>
      </w:r>
    </w:p>
    <w:p w14:paraId="26703676" w14:textId="77777777" w:rsidR="00FE3333" w:rsidRDefault="00FE3333" w:rsidP="00B95C23">
      <w:pPr>
        <w:pStyle w:val="TableETitles"/>
      </w:pPr>
      <w:r w:rsidRPr="00D139D1">
        <w:lastRenderedPageBreak/>
        <w:t xml:space="preserve">Table E5. MCAS Science </w:t>
      </w:r>
      <w:r w:rsidRPr="003979D4">
        <w:t>Achievement</w:t>
      </w:r>
      <w:r>
        <w:t xml:space="preserve"> </w:t>
      </w:r>
      <w:r w:rsidRPr="003979D4">
        <w:t>by Student Group</w:t>
      </w:r>
      <w:r w:rsidRPr="00D139D1">
        <w:t>, Grades 5 and 8, 202</w:t>
      </w:r>
      <w:r>
        <w:t>2</w:t>
      </w:r>
      <w:r w:rsidRPr="00D139D1">
        <w:t>-202</w:t>
      </w:r>
      <w:r>
        <w:t>4</w:t>
      </w:r>
      <w:bookmarkEnd w:id="244"/>
    </w:p>
    <w:tbl>
      <w:tblPr>
        <w:tblStyle w:val="MSVTable1"/>
        <w:tblW w:w="5000" w:type="pct"/>
        <w:jc w:val="center"/>
        <w:tblLayout w:type="fixed"/>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FE3333" w:rsidRPr="003979D4" w14:paraId="5686997F" w14:textId="77777777" w:rsidTr="00FE3333">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center"/>
          </w:tcPr>
          <w:p w14:paraId="39E62642" w14:textId="77777777" w:rsidR="00FE3333" w:rsidRPr="00EA0A36" w:rsidRDefault="00FE3333" w:rsidP="00FE3333">
            <w:pPr>
              <w:pStyle w:val="TableColHeadingCenter"/>
              <w:spacing w:before="10" w:after="10"/>
            </w:pPr>
            <w:r w:rsidRPr="00851367">
              <w:t>Group</w:t>
            </w:r>
          </w:p>
        </w:tc>
        <w:tc>
          <w:tcPr>
            <w:tcW w:w="340" w:type="pct"/>
            <w:vAlign w:val="bottom"/>
          </w:tcPr>
          <w:p w14:paraId="4D568034" w14:textId="77777777" w:rsidR="00FE3333" w:rsidRPr="00EA0A36" w:rsidRDefault="00FE3333" w:rsidP="00FE3333">
            <w:pPr>
              <w:pStyle w:val="TableColHeadingCenter"/>
              <w:spacing w:before="10" w:after="10"/>
            </w:pPr>
            <w:r w:rsidRPr="00851367">
              <w:t># Included (2024)</w:t>
            </w:r>
          </w:p>
        </w:tc>
        <w:tc>
          <w:tcPr>
            <w:tcW w:w="298" w:type="pct"/>
            <w:vAlign w:val="bottom"/>
          </w:tcPr>
          <w:p w14:paraId="0A8116A6" w14:textId="77777777" w:rsidR="00FE3333" w:rsidRPr="00EA0A36" w:rsidRDefault="00FE3333" w:rsidP="00FE3333">
            <w:pPr>
              <w:pStyle w:val="TableColHeadingCenter"/>
              <w:spacing w:before="10" w:after="10"/>
            </w:pPr>
            <w:r w:rsidRPr="00851367">
              <w:t>% M/E 2022</w:t>
            </w:r>
          </w:p>
        </w:tc>
        <w:tc>
          <w:tcPr>
            <w:tcW w:w="298" w:type="pct"/>
            <w:vAlign w:val="bottom"/>
          </w:tcPr>
          <w:p w14:paraId="154E83EC" w14:textId="77777777" w:rsidR="00FE3333" w:rsidRPr="00EA0A36" w:rsidRDefault="00FE3333" w:rsidP="00FE3333">
            <w:pPr>
              <w:pStyle w:val="TableColHeadingCenter"/>
              <w:spacing w:before="10" w:after="10"/>
            </w:pPr>
            <w:r w:rsidRPr="00851367">
              <w:t>% M/E 2023</w:t>
            </w:r>
          </w:p>
        </w:tc>
        <w:tc>
          <w:tcPr>
            <w:tcW w:w="298" w:type="pct"/>
            <w:vAlign w:val="bottom"/>
          </w:tcPr>
          <w:p w14:paraId="0027AF42" w14:textId="77777777" w:rsidR="00FE3333" w:rsidRPr="00EA0A36" w:rsidRDefault="00FE3333" w:rsidP="00FE3333">
            <w:pPr>
              <w:pStyle w:val="TableColHeadingCenter"/>
              <w:spacing w:before="10" w:after="10"/>
            </w:pPr>
            <w:r w:rsidRPr="00851367">
              <w:t>% M/E 2024</w:t>
            </w:r>
          </w:p>
        </w:tc>
        <w:tc>
          <w:tcPr>
            <w:tcW w:w="298" w:type="pct"/>
            <w:vAlign w:val="bottom"/>
          </w:tcPr>
          <w:p w14:paraId="0D7B2523" w14:textId="77777777" w:rsidR="00FE3333" w:rsidRPr="00EA0A36" w:rsidRDefault="00FE3333" w:rsidP="00FE3333">
            <w:pPr>
              <w:pStyle w:val="TableColHeadingCenter"/>
              <w:spacing w:before="10" w:after="10"/>
            </w:pPr>
            <w:r w:rsidRPr="00851367">
              <w:t>% M/E 2024 State</w:t>
            </w:r>
          </w:p>
        </w:tc>
        <w:tc>
          <w:tcPr>
            <w:tcW w:w="298" w:type="pct"/>
            <w:vAlign w:val="bottom"/>
          </w:tcPr>
          <w:p w14:paraId="484C5EFF" w14:textId="77777777" w:rsidR="00FE3333" w:rsidRPr="00EA0A36" w:rsidRDefault="00FE3333" w:rsidP="00FE3333">
            <w:pPr>
              <w:pStyle w:val="TableColHeadingCenter"/>
              <w:spacing w:before="10" w:after="10"/>
            </w:pPr>
            <w:r w:rsidRPr="00851367">
              <w:t>% PME 2022</w:t>
            </w:r>
          </w:p>
        </w:tc>
        <w:tc>
          <w:tcPr>
            <w:tcW w:w="298" w:type="pct"/>
            <w:vAlign w:val="bottom"/>
          </w:tcPr>
          <w:p w14:paraId="34E53615" w14:textId="77777777" w:rsidR="00FE3333" w:rsidRPr="00EA0A36" w:rsidRDefault="00FE3333" w:rsidP="00FE3333">
            <w:pPr>
              <w:pStyle w:val="TableColHeadingCenter"/>
              <w:spacing w:before="10" w:after="10"/>
            </w:pPr>
            <w:r w:rsidRPr="00851367">
              <w:t>% PME 2023</w:t>
            </w:r>
          </w:p>
        </w:tc>
        <w:tc>
          <w:tcPr>
            <w:tcW w:w="298" w:type="pct"/>
            <w:vAlign w:val="bottom"/>
          </w:tcPr>
          <w:p w14:paraId="5858A0B0" w14:textId="77777777" w:rsidR="00FE3333" w:rsidRPr="00EA0A36" w:rsidRDefault="00FE3333" w:rsidP="00FE3333">
            <w:pPr>
              <w:pStyle w:val="TableColHeadingCenter"/>
              <w:spacing w:before="10" w:after="10"/>
            </w:pPr>
            <w:r w:rsidRPr="00851367">
              <w:t>% PME 2024</w:t>
            </w:r>
          </w:p>
        </w:tc>
        <w:tc>
          <w:tcPr>
            <w:tcW w:w="298" w:type="pct"/>
            <w:vAlign w:val="bottom"/>
          </w:tcPr>
          <w:p w14:paraId="5B1970B4" w14:textId="77777777" w:rsidR="00FE3333" w:rsidRPr="00EA0A36" w:rsidRDefault="00FE3333" w:rsidP="00FE3333">
            <w:pPr>
              <w:pStyle w:val="TableColHeadingCenter"/>
              <w:spacing w:before="10" w:after="10"/>
            </w:pPr>
            <w:r w:rsidRPr="00851367">
              <w:t>% PME 2024 State</w:t>
            </w:r>
          </w:p>
        </w:tc>
        <w:tc>
          <w:tcPr>
            <w:tcW w:w="298" w:type="pct"/>
            <w:vAlign w:val="bottom"/>
          </w:tcPr>
          <w:p w14:paraId="7A059163" w14:textId="77777777" w:rsidR="00FE3333" w:rsidRPr="00EA0A36" w:rsidRDefault="00FE3333" w:rsidP="00FE3333">
            <w:pPr>
              <w:pStyle w:val="TableColHeadingCenter"/>
              <w:spacing w:before="10" w:after="10"/>
            </w:pPr>
            <w:r w:rsidRPr="00851367">
              <w:t>% NM 2022</w:t>
            </w:r>
          </w:p>
        </w:tc>
        <w:tc>
          <w:tcPr>
            <w:tcW w:w="298" w:type="pct"/>
            <w:vAlign w:val="bottom"/>
          </w:tcPr>
          <w:p w14:paraId="42A787AA" w14:textId="77777777" w:rsidR="00FE3333" w:rsidRPr="00EA0A36" w:rsidRDefault="00FE3333" w:rsidP="00FE3333">
            <w:pPr>
              <w:pStyle w:val="TableColHeadingCenter"/>
              <w:spacing w:before="10" w:after="10"/>
            </w:pPr>
            <w:r w:rsidRPr="00851367">
              <w:t>% NM 2023</w:t>
            </w:r>
          </w:p>
        </w:tc>
        <w:tc>
          <w:tcPr>
            <w:tcW w:w="298" w:type="pct"/>
            <w:vAlign w:val="bottom"/>
          </w:tcPr>
          <w:p w14:paraId="300C529C" w14:textId="77777777" w:rsidR="00FE3333" w:rsidRPr="00EA0A36" w:rsidRDefault="00FE3333" w:rsidP="00FE3333">
            <w:pPr>
              <w:pStyle w:val="TableColHeadingCenter"/>
              <w:spacing w:before="10" w:after="10"/>
            </w:pPr>
            <w:r w:rsidRPr="00851367">
              <w:t>% NM 2024</w:t>
            </w:r>
          </w:p>
        </w:tc>
        <w:tc>
          <w:tcPr>
            <w:tcW w:w="295" w:type="pct"/>
            <w:vAlign w:val="bottom"/>
          </w:tcPr>
          <w:p w14:paraId="63C9F9F2" w14:textId="77777777" w:rsidR="00FE3333" w:rsidRPr="00EA0A36" w:rsidRDefault="00FE3333" w:rsidP="00FE3333">
            <w:pPr>
              <w:pStyle w:val="TableColHeadingCenter"/>
              <w:spacing w:before="10" w:after="10"/>
            </w:pPr>
            <w:r w:rsidRPr="00851367">
              <w:t>% NM 2024 State</w:t>
            </w:r>
          </w:p>
        </w:tc>
      </w:tr>
      <w:tr w:rsidR="00FE3333" w:rsidRPr="003979D4" w14:paraId="4D878973"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4BB7C26"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All</w:t>
            </w:r>
          </w:p>
        </w:tc>
        <w:tc>
          <w:tcPr>
            <w:tcW w:w="340" w:type="pct"/>
            <w:vAlign w:val="center"/>
          </w:tcPr>
          <w:p w14:paraId="27967D92"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269</w:t>
            </w:r>
          </w:p>
        </w:tc>
        <w:tc>
          <w:tcPr>
            <w:tcW w:w="298" w:type="pct"/>
            <w:vAlign w:val="center"/>
          </w:tcPr>
          <w:p w14:paraId="535C139E"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44</w:t>
            </w:r>
          </w:p>
        </w:tc>
        <w:tc>
          <w:tcPr>
            <w:tcW w:w="298" w:type="pct"/>
            <w:vAlign w:val="center"/>
          </w:tcPr>
          <w:p w14:paraId="0E697C7A"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32</w:t>
            </w:r>
          </w:p>
        </w:tc>
        <w:tc>
          <w:tcPr>
            <w:tcW w:w="298" w:type="pct"/>
            <w:vAlign w:val="center"/>
          </w:tcPr>
          <w:p w14:paraId="7FD91342"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41</w:t>
            </w:r>
          </w:p>
        </w:tc>
        <w:tc>
          <w:tcPr>
            <w:tcW w:w="298" w:type="pct"/>
            <w:vAlign w:val="center"/>
          </w:tcPr>
          <w:p w14:paraId="45C4BAFF"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42</w:t>
            </w:r>
          </w:p>
        </w:tc>
        <w:tc>
          <w:tcPr>
            <w:tcW w:w="298" w:type="pct"/>
            <w:vAlign w:val="center"/>
          </w:tcPr>
          <w:p w14:paraId="27469165"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40</w:t>
            </w:r>
          </w:p>
        </w:tc>
        <w:tc>
          <w:tcPr>
            <w:tcW w:w="298" w:type="pct"/>
            <w:vAlign w:val="center"/>
          </w:tcPr>
          <w:p w14:paraId="5944917A"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49</w:t>
            </w:r>
          </w:p>
        </w:tc>
        <w:tc>
          <w:tcPr>
            <w:tcW w:w="298" w:type="pct"/>
            <w:vAlign w:val="center"/>
          </w:tcPr>
          <w:p w14:paraId="368DE198"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43</w:t>
            </w:r>
          </w:p>
        </w:tc>
        <w:tc>
          <w:tcPr>
            <w:tcW w:w="298" w:type="pct"/>
            <w:vAlign w:val="center"/>
          </w:tcPr>
          <w:p w14:paraId="7C1449C0"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38</w:t>
            </w:r>
          </w:p>
        </w:tc>
        <w:tc>
          <w:tcPr>
            <w:tcW w:w="298" w:type="pct"/>
            <w:vAlign w:val="center"/>
          </w:tcPr>
          <w:p w14:paraId="315E3A2B"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16</w:t>
            </w:r>
          </w:p>
        </w:tc>
        <w:tc>
          <w:tcPr>
            <w:tcW w:w="298" w:type="pct"/>
            <w:vAlign w:val="center"/>
          </w:tcPr>
          <w:p w14:paraId="06EA615C"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18</w:t>
            </w:r>
          </w:p>
        </w:tc>
        <w:tc>
          <w:tcPr>
            <w:tcW w:w="298" w:type="pct"/>
            <w:vAlign w:val="center"/>
          </w:tcPr>
          <w:p w14:paraId="68A5C2D0"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17</w:t>
            </w:r>
          </w:p>
        </w:tc>
        <w:tc>
          <w:tcPr>
            <w:tcW w:w="295" w:type="pct"/>
            <w:vAlign w:val="bottom"/>
          </w:tcPr>
          <w:p w14:paraId="3A2F8ED6"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20</w:t>
            </w:r>
          </w:p>
        </w:tc>
      </w:tr>
      <w:tr w:rsidR="00FE3333" w:rsidRPr="003979D4" w14:paraId="12A7451D" w14:textId="77777777" w:rsidTr="00FE3333">
        <w:trPr>
          <w:jc w:val="center"/>
        </w:trPr>
        <w:tc>
          <w:tcPr>
            <w:tcW w:w="1087" w:type="pct"/>
          </w:tcPr>
          <w:p w14:paraId="63B0D538"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African American/Black</w:t>
            </w:r>
          </w:p>
        </w:tc>
        <w:tc>
          <w:tcPr>
            <w:tcW w:w="340" w:type="pct"/>
            <w:vAlign w:val="center"/>
          </w:tcPr>
          <w:p w14:paraId="11F0BA63"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7</w:t>
            </w:r>
          </w:p>
        </w:tc>
        <w:tc>
          <w:tcPr>
            <w:tcW w:w="298" w:type="pct"/>
            <w:vAlign w:val="center"/>
          </w:tcPr>
          <w:p w14:paraId="5B2B10CD" w14:textId="4AB2CA41"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E306217" w14:textId="4805EC31"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12FC91F" w14:textId="2642DFB4"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1439003"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21</w:t>
            </w:r>
          </w:p>
        </w:tc>
        <w:tc>
          <w:tcPr>
            <w:tcW w:w="298" w:type="pct"/>
            <w:vAlign w:val="center"/>
          </w:tcPr>
          <w:p w14:paraId="77F8B68D" w14:textId="6E8CD64D"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B803BE8" w14:textId="2C0646FA"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186F05A" w14:textId="07DDBA2B"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0BF6198"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46</w:t>
            </w:r>
          </w:p>
        </w:tc>
        <w:tc>
          <w:tcPr>
            <w:tcW w:w="298" w:type="pct"/>
            <w:vAlign w:val="center"/>
          </w:tcPr>
          <w:p w14:paraId="590FE733" w14:textId="603BB2D3"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2256758" w14:textId="6D48331F"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FFA704F" w14:textId="05DE30BD"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45B382A1"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33</w:t>
            </w:r>
          </w:p>
        </w:tc>
      </w:tr>
      <w:tr w:rsidR="00FE3333" w:rsidRPr="003979D4" w14:paraId="659C8548"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36132F38"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Asian</w:t>
            </w:r>
          </w:p>
        </w:tc>
        <w:tc>
          <w:tcPr>
            <w:tcW w:w="340" w:type="pct"/>
            <w:vAlign w:val="center"/>
          </w:tcPr>
          <w:p w14:paraId="19074E57"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w:t>
            </w:r>
          </w:p>
        </w:tc>
        <w:tc>
          <w:tcPr>
            <w:tcW w:w="298" w:type="pct"/>
            <w:vAlign w:val="center"/>
          </w:tcPr>
          <w:p w14:paraId="48550EA9" w14:textId="38007B88"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22045EF" w14:textId="058FE514"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B27A1D1" w14:textId="7C53ED7B"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A77870D"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64</w:t>
            </w:r>
          </w:p>
        </w:tc>
        <w:tc>
          <w:tcPr>
            <w:tcW w:w="298" w:type="pct"/>
            <w:vAlign w:val="center"/>
          </w:tcPr>
          <w:p w14:paraId="4684CA13" w14:textId="3ACA70E2"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F491843" w14:textId="035968D8"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234A89D" w14:textId="1817D8AC"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9358CFE"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26</w:t>
            </w:r>
          </w:p>
        </w:tc>
        <w:tc>
          <w:tcPr>
            <w:tcW w:w="298" w:type="pct"/>
            <w:vAlign w:val="center"/>
          </w:tcPr>
          <w:p w14:paraId="366EACB6" w14:textId="65E00CC8"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EE4A40C" w14:textId="5F574DBD"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47649B6" w14:textId="334E39E1"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38F68D6E"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9</w:t>
            </w:r>
          </w:p>
        </w:tc>
      </w:tr>
      <w:tr w:rsidR="00FE3333" w:rsidRPr="003979D4" w14:paraId="0E9E6FEE" w14:textId="77777777" w:rsidTr="00FE3333">
        <w:trPr>
          <w:jc w:val="center"/>
        </w:trPr>
        <w:tc>
          <w:tcPr>
            <w:tcW w:w="1087" w:type="pct"/>
          </w:tcPr>
          <w:p w14:paraId="40B21092"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Hispanic/Latino</w:t>
            </w:r>
          </w:p>
        </w:tc>
        <w:tc>
          <w:tcPr>
            <w:tcW w:w="340" w:type="pct"/>
            <w:vAlign w:val="center"/>
          </w:tcPr>
          <w:p w14:paraId="0A327CB8"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27</w:t>
            </w:r>
          </w:p>
        </w:tc>
        <w:tc>
          <w:tcPr>
            <w:tcW w:w="298" w:type="pct"/>
            <w:vAlign w:val="center"/>
          </w:tcPr>
          <w:p w14:paraId="4DE763DA"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41</w:t>
            </w:r>
          </w:p>
        </w:tc>
        <w:tc>
          <w:tcPr>
            <w:tcW w:w="298" w:type="pct"/>
            <w:vAlign w:val="center"/>
          </w:tcPr>
          <w:p w14:paraId="40EE8733"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25</w:t>
            </w:r>
          </w:p>
        </w:tc>
        <w:tc>
          <w:tcPr>
            <w:tcW w:w="298" w:type="pct"/>
            <w:vAlign w:val="center"/>
          </w:tcPr>
          <w:p w14:paraId="19C583AD"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22</w:t>
            </w:r>
          </w:p>
        </w:tc>
        <w:tc>
          <w:tcPr>
            <w:tcW w:w="298" w:type="pct"/>
            <w:vAlign w:val="center"/>
          </w:tcPr>
          <w:p w14:paraId="495936A6"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21</w:t>
            </w:r>
          </w:p>
        </w:tc>
        <w:tc>
          <w:tcPr>
            <w:tcW w:w="298" w:type="pct"/>
            <w:vAlign w:val="center"/>
          </w:tcPr>
          <w:p w14:paraId="7E925DFC"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33</w:t>
            </w:r>
          </w:p>
        </w:tc>
        <w:tc>
          <w:tcPr>
            <w:tcW w:w="298" w:type="pct"/>
            <w:vAlign w:val="center"/>
          </w:tcPr>
          <w:p w14:paraId="502C8B06"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47</w:t>
            </w:r>
          </w:p>
        </w:tc>
        <w:tc>
          <w:tcPr>
            <w:tcW w:w="298" w:type="pct"/>
            <w:vAlign w:val="center"/>
          </w:tcPr>
          <w:p w14:paraId="57DE5665"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52</w:t>
            </w:r>
          </w:p>
        </w:tc>
        <w:tc>
          <w:tcPr>
            <w:tcW w:w="298" w:type="pct"/>
            <w:vAlign w:val="center"/>
          </w:tcPr>
          <w:p w14:paraId="07A54C24"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43</w:t>
            </w:r>
          </w:p>
        </w:tc>
        <w:tc>
          <w:tcPr>
            <w:tcW w:w="298" w:type="pct"/>
            <w:vAlign w:val="center"/>
          </w:tcPr>
          <w:p w14:paraId="6B66C6AF"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26</w:t>
            </w:r>
          </w:p>
        </w:tc>
        <w:tc>
          <w:tcPr>
            <w:tcW w:w="298" w:type="pct"/>
            <w:vAlign w:val="center"/>
          </w:tcPr>
          <w:p w14:paraId="60E11DF6"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28</w:t>
            </w:r>
          </w:p>
        </w:tc>
        <w:tc>
          <w:tcPr>
            <w:tcW w:w="298" w:type="pct"/>
            <w:vAlign w:val="center"/>
          </w:tcPr>
          <w:p w14:paraId="37473FE8"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26</w:t>
            </w:r>
          </w:p>
        </w:tc>
        <w:tc>
          <w:tcPr>
            <w:tcW w:w="295" w:type="pct"/>
            <w:vAlign w:val="bottom"/>
          </w:tcPr>
          <w:p w14:paraId="436B8371"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36</w:t>
            </w:r>
          </w:p>
        </w:tc>
      </w:tr>
      <w:tr w:rsidR="00FE3333" w:rsidRPr="003979D4" w14:paraId="55344F3D"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6F38A3D2" w14:textId="77777777" w:rsidR="00FE3333" w:rsidRPr="00FE3333" w:rsidRDefault="00FE3333" w:rsidP="002E1421">
            <w:pPr>
              <w:pStyle w:val="TableText"/>
              <w:spacing w:before="0" w:after="0"/>
              <w:rPr>
                <w:rFonts w:ascii="Franklin Gothic Book" w:hAnsi="Franklin Gothic Book"/>
                <w:spacing w:val="-4"/>
              </w:rPr>
            </w:pPr>
            <w:r w:rsidRPr="00FE3333">
              <w:rPr>
                <w:rFonts w:ascii="Franklin Gothic Book" w:hAnsi="Franklin Gothic Book" w:cstheme="minorHAnsi"/>
                <w:spacing w:val="-4"/>
              </w:rPr>
              <w:t>Multi-Race, non-Hispanic/Latino</w:t>
            </w:r>
          </w:p>
        </w:tc>
        <w:tc>
          <w:tcPr>
            <w:tcW w:w="340" w:type="pct"/>
            <w:vAlign w:val="center"/>
          </w:tcPr>
          <w:p w14:paraId="6AF1AF7D"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5</w:t>
            </w:r>
          </w:p>
        </w:tc>
        <w:tc>
          <w:tcPr>
            <w:tcW w:w="298" w:type="pct"/>
            <w:vAlign w:val="center"/>
          </w:tcPr>
          <w:p w14:paraId="54E64685"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45</w:t>
            </w:r>
          </w:p>
        </w:tc>
        <w:tc>
          <w:tcPr>
            <w:tcW w:w="298" w:type="pct"/>
            <w:vAlign w:val="center"/>
          </w:tcPr>
          <w:p w14:paraId="212C3CC0" w14:textId="5B0F4DFE"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92362D3" w14:textId="753000A2"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D9300A9"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49</w:t>
            </w:r>
          </w:p>
        </w:tc>
        <w:tc>
          <w:tcPr>
            <w:tcW w:w="298" w:type="pct"/>
            <w:vAlign w:val="center"/>
          </w:tcPr>
          <w:p w14:paraId="2B8D1C3A"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45</w:t>
            </w:r>
          </w:p>
        </w:tc>
        <w:tc>
          <w:tcPr>
            <w:tcW w:w="298" w:type="pct"/>
            <w:vAlign w:val="center"/>
          </w:tcPr>
          <w:p w14:paraId="5F80A5D3" w14:textId="4D952E41"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56677CD" w14:textId="6F1C4090"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70EDFBF"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34</w:t>
            </w:r>
          </w:p>
        </w:tc>
        <w:tc>
          <w:tcPr>
            <w:tcW w:w="298" w:type="pct"/>
            <w:vAlign w:val="center"/>
          </w:tcPr>
          <w:p w14:paraId="00AA67ED"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9</w:t>
            </w:r>
          </w:p>
        </w:tc>
        <w:tc>
          <w:tcPr>
            <w:tcW w:w="298" w:type="pct"/>
            <w:vAlign w:val="center"/>
          </w:tcPr>
          <w:p w14:paraId="246191CB" w14:textId="29E5C30F"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E22D00B" w14:textId="6E78DBE8"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28941D49"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17</w:t>
            </w:r>
          </w:p>
        </w:tc>
      </w:tr>
      <w:tr w:rsidR="00FE3333" w:rsidRPr="003979D4" w14:paraId="37E03885" w14:textId="77777777" w:rsidTr="00FE3333">
        <w:trPr>
          <w:jc w:val="center"/>
        </w:trPr>
        <w:tc>
          <w:tcPr>
            <w:tcW w:w="1087" w:type="pct"/>
          </w:tcPr>
          <w:p w14:paraId="52D0A935"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Native American</w:t>
            </w:r>
          </w:p>
        </w:tc>
        <w:tc>
          <w:tcPr>
            <w:tcW w:w="340" w:type="pct"/>
            <w:vAlign w:val="center"/>
          </w:tcPr>
          <w:p w14:paraId="29F82C20" w14:textId="2D993BBC"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0C1813F" w14:textId="6A9556DD"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A881B84" w14:textId="7E3245A2"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2945153" w14:textId="69A64086"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F00A3BC"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26</w:t>
            </w:r>
          </w:p>
        </w:tc>
        <w:tc>
          <w:tcPr>
            <w:tcW w:w="298" w:type="pct"/>
            <w:vAlign w:val="center"/>
          </w:tcPr>
          <w:p w14:paraId="4696412F" w14:textId="2A064B71"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D4F7268" w14:textId="4E890411"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BE4BA73" w14:textId="796DEE18"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0D1B03B"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43</w:t>
            </w:r>
          </w:p>
        </w:tc>
        <w:tc>
          <w:tcPr>
            <w:tcW w:w="298" w:type="pct"/>
            <w:vAlign w:val="center"/>
          </w:tcPr>
          <w:p w14:paraId="1762BB33" w14:textId="0953FA78"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1B45F5B" w14:textId="75BC88DC"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FBAF901" w14:textId="5CDB53C2"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02EF7821"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32</w:t>
            </w:r>
          </w:p>
        </w:tc>
      </w:tr>
      <w:tr w:rsidR="00FE3333" w:rsidRPr="003979D4" w14:paraId="7DD5C134"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2FE51871" w14:textId="77777777" w:rsidR="00FE3333" w:rsidRPr="00350442" w:rsidRDefault="00FE3333" w:rsidP="002E1421">
            <w:pPr>
              <w:pStyle w:val="TableText"/>
              <w:spacing w:before="0" w:after="0"/>
              <w:rPr>
                <w:rFonts w:ascii="Franklin Gothic Book" w:hAnsi="Franklin Gothic Book"/>
                <w:spacing w:val="-4"/>
              </w:rPr>
            </w:pPr>
            <w:r w:rsidRPr="00350442">
              <w:rPr>
                <w:rFonts w:ascii="Franklin Gothic Book" w:hAnsi="Franklin Gothic Book"/>
                <w:spacing w:val="-4"/>
              </w:rPr>
              <w:t>Native Hawaiian, Pacific Islander</w:t>
            </w:r>
          </w:p>
        </w:tc>
        <w:tc>
          <w:tcPr>
            <w:tcW w:w="340" w:type="pct"/>
            <w:vAlign w:val="center"/>
          </w:tcPr>
          <w:p w14:paraId="02E77488" w14:textId="652932C9"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46E31D8" w14:textId="788E25C7"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27AD3EF" w14:textId="004C3E8E"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D214598" w14:textId="0808796C"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0779147"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43</w:t>
            </w:r>
          </w:p>
        </w:tc>
        <w:tc>
          <w:tcPr>
            <w:tcW w:w="298" w:type="pct"/>
            <w:vAlign w:val="center"/>
          </w:tcPr>
          <w:p w14:paraId="160D23B4" w14:textId="4826E1AD"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11F7687" w14:textId="16AC8FF8"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F12CD1D" w14:textId="751BD763"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F53DAF5"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34</w:t>
            </w:r>
          </w:p>
        </w:tc>
        <w:tc>
          <w:tcPr>
            <w:tcW w:w="298" w:type="pct"/>
            <w:vAlign w:val="center"/>
          </w:tcPr>
          <w:p w14:paraId="1F03A194" w14:textId="4822D6F1"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95A638F" w14:textId="7B9CBDA1"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BAA5903" w14:textId="4723C0C6" w:rsidR="00FE3333" w:rsidRPr="00616769"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6125AFCA"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23</w:t>
            </w:r>
          </w:p>
        </w:tc>
      </w:tr>
      <w:tr w:rsidR="00FE3333" w:rsidRPr="003979D4" w14:paraId="0D57BDA1" w14:textId="77777777" w:rsidTr="00FE3333">
        <w:trPr>
          <w:jc w:val="center"/>
        </w:trPr>
        <w:tc>
          <w:tcPr>
            <w:tcW w:w="1087" w:type="pct"/>
          </w:tcPr>
          <w:p w14:paraId="0C61EC84"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White</w:t>
            </w:r>
          </w:p>
        </w:tc>
        <w:tc>
          <w:tcPr>
            <w:tcW w:w="340" w:type="pct"/>
            <w:vAlign w:val="center"/>
          </w:tcPr>
          <w:p w14:paraId="23BB4AEA"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228</w:t>
            </w:r>
          </w:p>
        </w:tc>
        <w:tc>
          <w:tcPr>
            <w:tcW w:w="298" w:type="pct"/>
            <w:vAlign w:val="center"/>
          </w:tcPr>
          <w:p w14:paraId="6335A702"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44</w:t>
            </w:r>
          </w:p>
        </w:tc>
        <w:tc>
          <w:tcPr>
            <w:tcW w:w="298" w:type="pct"/>
            <w:vAlign w:val="center"/>
          </w:tcPr>
          <w:p w14:paraId="1C54D3D1"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33</w:t>
            </w:r>
          </w:p>
        </w:tc>
        <w:tc>
          <w:tcPr>
            <w:tcW w:w="298" w:type="pct"/>
            <w:vAlign w:val="center"/>
          </w:tcPr>
          <w:p w14:paraId="7D4EB577"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41</w:t>
            </w:r>
          </w:p>
        </w:tc>
        <w:tc>
          <w:tcPr>
            <w:tcW w:w="298" w:type="pct"/>
            <w:vAlign w:val="center"/>
          </w:tcPr>
          <w:p w14:paraId="4F948D71"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51</w:t>
            </w:r>
          </w:p>
        </w:tc>
        <w:tc>
          <w:tcPr>
            <w:tcW w:w="298" w:type="pct"/>
            <w:vAlign w:val="center"/>
          </w:tcPr>
          <w:p w14:paraId="11030198"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42</w:t>
            </w:r>
          </w:p>
        </w:tc>
        <w:tc>
          <w:tcPr>
            <w:tcW w:w="298" w:type="pct"/>
            <w:vAlign w:val="center"/>
          </w:tcPr>
          <w:p w14:paraId="3B60DA05"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49</w:t>
            </w:r>
          </w:p>
        </w:tc>
        <w:tc>
          <w:tcPr>
            <w:tcW w:w="298" w:type="pct"/>
            <w:vAlign w:val="center"/>
          </w:tcPr>
          <w:p w14:paraId="0D98B555"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43</w:t>
            </w:r>
          </w:p>
        </w:tc>
        <w:tc>
          <w:tcPr>
            <w:tcW w:w="298" w:type="pct"/>
            <w:vAlign w:val="center"/>
          </w:tcPr>
          <w:p w14:paraId="3671243E"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36</w:t>
            </w:r>
          </w:p>
        </w:tc>
        <w:tc>
          <w:tcPr>
            <w:tcW w:w="298" w:type="pct"/>
            <w:vAlign w:val="center"/>
          </w:tcPr>
          <w:p w14:paraId="2D88385D"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14</w:t>
            </w:r>
          </w:p>
        </w:tc>
        <w:tc>
          <w:tcPr>
            <w:tcW w:w="298" w:type="pct"/>
            <w:vAlign w:val="center"/>
          </w:tcPr>
          <w:p w14:paraId="5DE71975"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18</w:t>
            </w:r>
          </w:p>
        </w:tc>
        <w:tc>
          <w:tcPr>
            <w:tcW w:w="298" w:type="pct"/>
            <w:vAlign w:val="center"/>
          </w:tcPr>
          <w:p w14:paraId="05C876E6"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16</w:t>
            </w:r>
          </w:p>
        </w:tc>
        <w:tc>
          <w:tcPr>
            <w:tcW w:w="295" w:type="pct"/>
            <w:vAlign w:val="bottom"/>
          </w:tcPr>
          <w:p w14:paraId="7685FD6A"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12</w:t>
            </w:r>
          </w:p>
        </w:tc>
      </w:tr>
      <w:tr w:rsidR="00FE3333" w:rsidRPr="003979D4" w14:paraId="49C74EF4"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7A126F2D"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High needs</w:t>
            </w:r>
          </w:p>
        </w:tc>
        <w:tc>
          <w:tcPr>
            <w:tcW w:w="340" w:type="pct"/>
            <w:vAlign w:val="center"/>
          </w:tcPr>
          <w:p w14:paraId="303FF933"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128</w:t>
            </w:r>
          </w:p>
        </w:tc>
        <w:tc>
          <w:tcPr>
            <w:tcW w:w="298" w:type="pct"/>
            <w:vAlign w:val="center"/>
          </w:tcPr>
          <w:p w14:paraId="2147EA14"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28</w:t>
            </w:r>
          </w:p>
        </w:tc>
        <w:tc>
          <w:tcPr>
            <w:tcW w:w="298" w:type="pct"/>
            <w:vAlign w:val="center"/>
          </w:tcPr>
          <w:p w14:paraId="5EEBBEDB"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23</w:t>
            </w:r>
          </w:p>
        </w:tc>
        <w:tc>
          <w:tcPr>
            <w:tcW w:w="298" w:type="pct"/>
            <w:vAlign w:val="center"/>
          </w:tcPr>
          <w:p w14:paraId="1505BD3D"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26</w:t>
            </w:r>
          </w:p>
        </w:tc>
        <w:tc>
          <w:tcPr>
            <w:tcW w:w="298" w:type="pct"/>
            <w:vAlign w:val="center"/>
          </w:tcPr>
          <w:p w14:paraId="1839934C"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24</w:t>
            </w:r>
          </w:p>
        </w:tc>
        <w:tc>
          <w:tcPr>
            <w:tcW w:w="298" w:type="pct"/>
            <w:vAlign w:val="center"/>
          </w:tcPr>
          <w:p w14:paraId="73D47EAF"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47</w:t>
            </w:r>
          </w:p>
        </w:tc>
        <w:tc>
          <w:tcPr>
            <w:tcW w:w="298" w:type="pct"/>
            <w:vAlign w:val="center"/>
          </w:tcPr>
          <w:p w14:paraId="3A0CE2A1"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46</w:t>
            </w:r>
          </w:p>
        </w:tc>
        <w:tc>
          <w:tcPr>
            <w:tcW w:w="298" w:type="pct"/>
            <w:vAlign w:val="center"/>
          </w:tcPr>
          <w:p w14:paraId="1B5F196D"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48</w:t>
            </w:r>
          </w:p>
        </w:tc>
        <w:tc>
          <w:tcPr>
            <w:tcW w:w="298" w:type="pct"/>
            <w:vAlign w:val="center"/>
          </w:tcPr>
          <w:p w14:paraId="2A5F2365"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44</w:t>
            </w:r>
          </w:p>
        </w:tc>
        <w:tc>
          <w:tcPr>
            <w:tcW w:w="298" w:type="pct"/>
            <w:vAlign w:val="center"/>
          </w:tcPr>
          <w:p w14:paraId="1EDDA765"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25</w:t>
            </w:r>
          </w:p>
        </w:tc>
        <w:tc>
          <w:tcPr>
            <w:tcW w:w="298" w:type="pct"/>
            <w:vAlign w:val="center"/>
          </w:tcPr>
          <w:p w14:paraId="386B8F08"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31</w:t>
            </w:r>
          </w:p>
        </w:tc>
        <w:tc>
          <w:tcPr>
            <w:tcW w:w="298" w:type="pct"/>
            <w:vAlign w:val="center"/>
          </w:tcPr>
          <w:p w14:paraId="115AE85F"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26</w:t>
            </w:r>
          </w:p>
        </w:tc>
        <w:tc>
          <w:tcPr>
            <w:tcW w:w="295" w:type="pct"/>
            <w:vAlign w:val="bottom"/>
          </w:tcPr>
          <w:p w14:paraId="67913C68"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32</w:t>
            </w:r>
          </w:p>
        </w:tc>
      </w:tr>
      <w:tr w:rsidR="00FE3333" w:rsidRPr="003979D4" w14:paraId="7526E269" w14:textId="77777777" w:rsidTr="00FE3333">
        <w:trPr>
          <w:jc w:val="center"/>
        </w:trPr>
        <w:tc>
          <w:tcPr>
            <w:tcW w:w="1087" w:type="pct"/>
          </w:tcPr>
          <w:p w14:paraId="7E2CB310"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Low income</w:t>
            </w:r>
          </w:p>
        </w:tc>
        <w:tc>
          <w:tcPr>
            <w:tcW w:w="340" w:type="pct"/>
            <w:vAlign w:val="center"/>
          </w:tcPr>
          <w:p w14:paraId="13DE7782"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105</w:t>
            </w:r>
          </w:p>
        </w:tc>
        <w:tc>
          <w:tcPr>
            <w:tcW w:w="298" w:type="pct"/>
            <w:vAlign w:val="center"/>
          </w:tcPr>
          <w:p w14:paraId="589B7218"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29</w:t>
            </w:r>
          </w:p>
        </w:tc>
        <w:tc>
          <w:tcPr>
            <w:tcW w:w="298" w:type="pct"/>
            <w:vAlign w:val="center"/>
          </w:tcPr>
          <w:p w14:paraId="5E74E194"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25</w:t>
            </w:r>
          </w:p>
        </w:tc>
        <w:tc>
          <w:tcPr>
            <w:tcW w:w="298" w:type="pct"/>
            <w:vAlign w:val="center"/>
          </w:tcPr>
          <w:p w14:paraId="44FEC2F5"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29</w:t>
            </w:r>
          </w:p>
        </w:tc>
        <w:tc>
          <w:tcPr>
            <w:tcW w:w="298" w:type="pct"/>
            <w:vAlign w:val="center"/>
          </w:tcPr>
          <w:p w14:paraId="7C8A02D2"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22</w:t>
            </w:r>
          </w:p>
        </w:tc>
        <w:tc>
          <w:tcPr>
            <w:tcW w:w="298" w:type="pct"/>
            <w:vAlign w:val="center"/>
          </w:tcPr>
          <w:p w14:paraId="559B3FFA"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46</w:t>
            </w:r>
          </w:p>
        </w:tc>
        <w:tc>
          <w:tcPr>
            <w:tcW w:w="298" w:type="pct"/>
            <w:vAlign w:val="center"/>
          </w:tcPr>
          <w:p w14:paraId="3FF2463E"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49</w:t>
            </w:r>
          </w:p>
        </w:tc>
        <w:tc>
          <w:tcPr>
            <w:tcW w:w="298" w:type="pct"/>
            <w:vAlign w:val="center"/>
          </w:tcPr>
          <w:p w14:paraId="4C7D8BFE"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46</w:t>
            </w:r>
          </w:p>
        </w:tc>
        <w:tc>
          <w:tcPr>
            <w:tcW w:w="298" w:type="pct"/>
            <w:vAlign w:val="center"/>
          </w:tcPr>
          <w:p w14:paraId="07707674"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44</w:t>
            </w:r>
          </w:p>
        </w:tc>
        <w:tc>
          <w:tcPr>
            <w:tcW w:w="298" w:type="pct"/>
            <w:vAlign w:val="center"/>
          </w:tcPr>
          <w:p w14:paraId="007CF831"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25</w:t>
            </w:r>
          </w:p>
        </w:tc>
        <w:tc>
          <w:tcPr>
            <w:tcW w:w="298" w:type="pct"/>
            <w:vAlign w:val="center"/>
          </w:tcPr>
          <w:p w14:paraId="554A1E2E"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26</w:t>
            </w:r>
          </w:p>
        </w:tc>
        <w:tc>
          <w:tcPr>
            <w:tcW w:w="298" w:type="pct"/>
            <w:vAlign w:val="center"/>
          </w:tcPr>
          <w:p w14:paraId="1774B543"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26</w:t>
            </w:r>
          </w:p>
        </w:tc>
        <w:tc>
          <w:tcPr>
            <w:tcW w:w="295" w:type="pct"/>
            <w:vAlign w:val="bottom"/>
          </w:tcPr>
          <w:p w14:paraId="735A9584"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34</w:t>
            </w:r>
          </w:p>
        </w:tc>
      </w:tr>
      <w:tr w:rsidR="00FE3333" w:rsidRPr="003979D4" w14:paraId="223229C5"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6FC8C0EA" w14:textId="77777777" w:rsidR="00FE3333" w:rsidRPr="00350442" w:rsidRDefault="00FE3333" w:rsidP="002E1421">
            <w:pPr>
              <w:pStyle w:val="TableText"/>
              <w:spacing w:before="0" w:after="0"/>
              <w:rPr>
                <w:rFonts w:ascii="Franklin Gothic Book" w:hAnsi="Franklin Gothic Book"/>
                <w:spacing w:val="-4"/>
              </w:rPr>
            </w:pPr>
            <w:r w:rsidRPr="00350442">
              <w:rPr>
                <w:rFonts w:ascii="Franklin Gothic Book" w:hAnsi="Franklin Gothic Book"/>
                <w:spacing w:val="-4"/>
              </w:rPr>
              <w:t>ELs and former ELs</w:t>
            </w:r>
          </w:p>
        </w:tc>
        <w:tc>
          <w:tcPr>
            <w:tcW w:w="340" w:type="pct"/>
            <w:vAlign w:val="center"/>
          </w:tcPr>
          <w:p w14:paraId="039DCB12"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16</w:t>
            </w:r>
          </w:p>
        </w:tc>
        <w:tc>
          <w:tcPr>
            <w:tcW w:w="298" w:type="pct"/>
            <w:vAlign w:val="center"/>
          </w:tcPr>
          <w:p w14:paraId="578420F8"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35</w:t>
            </w:r>
          </w:p>
        </w:tc>
        <w:tc>
          <w:tcPr>
            <w:tcW w:w="298" w:type="pct"/>
            <w:vAlign w:val="center"/>
          </w:tcPr>
          <w:p w14:paraId="02F1A31D"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21</w:t>
            </w:r>
          </w:p>
        </w:tc>
        <w:tc>
          <w:tcPr>
            <w:tcW w:w="298" w:type="pct"/>
            <w:vAlign w:val="center"/>
          </w:tcPr>
          <w:p w14:paraId="0B0B3AEC"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6</w:t>
            </w:r>
          </w:p>
        </w:tc>
        <w:tc>
          <w:tcPr>
            <w:tcW w:w="298" w:type="pct"/>
            <w:vAlign w:val="center"/>
          </w:tcPr>
          <w:p w14:paraId="48E029BB"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17</w:t>
            </w:r>
          </w:p>
        </w:tc>
        <w:tc>
          <w:tcPr>
            <w:tcW w:w="298" w:type="pct"/>
            <w:vAlign w:val="center"/>
          </w:tcPr>
          <w:p w14:paraId="5AADCC08"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35</w:t>
            </w:r>
          </w:p>
        </w:tc>
        <w:tc>
          <w:tcPr>
            <w:tcW w:w="298" w:type="pct"/>
            <w:vAlign w:val="center"/>
          </w:tcPr>
          <w:p w14:paraId="5879290B"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54</w:t>
            </w:r>
          </w:p>
        </w:tc>
        <w:tc>
          <w:tcPr>
            <w:tcW w:w="298" w:type="pct"/>
            <w:vAlign w:val="center"/>
          </w:tcPr>
          <w:p w14:paraId="3B28788B"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63</w:t>
            </w:r>
          </w:p>
        </w:tc>
        <w:tc>
          <w:tcPr>
            <w:tcW w:w="298" w:type="pct"/>
            <w:vAlign w:val="center"/>
          </w:tcPr>
          <w:p w14:paraId="1AA53567"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41</w:t>
            </w:r>
          </w:p>
        </w:tc>
        <w:tc>
          <w:tcPr>
            <w:tcW w:w="298" w:type="pct"/>
            <w:vAlign w:val="center"/>
          </w:tcPr>
          <w:p w14:paraId="4EFE8024"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29</w:t>
            </w:r>
          </w:p>
        </w:tc>
        <w:tc>
          <w:tcPr>
            <w:tcW w:w="298" w:type="pct"/>
            <w:vAlign w:val="center"/>
          </w:tcPr>
          <w:p w14:paraId="1486C91C"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25</w:t>
            </w:r>
          </w:p>
        </w:tc>
        <w:tc>
          <w:tcPr>
            <w:tcW w:w="298" w:type="pct"/>
            <w:vAlign w:val="center"/>
          </w:tcPr>
          <w:p w14:paraId="11DDFD75"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31</w:t>
            </w:r>
          </w:p>
        </w:tc>
        <w:tc>
          <w:tcPr>
            <w:tcW w:w="295" w:type="pct"/>
            <w:vAlign w:val="bottom"/>
          </w:tcPr>
          <w:p w14:paraId="0C513385"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42</w:t>
            </w:r>
          </w:p>
        </w:tc>
      </w:tr>
      <w:tr w:rsidR="00FE3333" w:rsidRPr="003979D4" w14:paraId="285C5C1A" w14:textId="77777777" w:rsidTr="00FE3333">
        <w:trPr>
          <w:jc w:val="center"/>
        </w:trPr>
        <w:tc>
          <w:tcPr>
            <w:tcW w:w="1087" w:type="pct"/>
          </w:tcPr>
          <w:p w14:paraId="797923BC"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Students w/disabilities</w:t>
            </w:r>
          </w:p>
        </w:tc>
        <w:tc>
          <w:tcPr>
            <w:tcW w:w="340" w:type="pct"/>
            <w:vAlign w:val="center"/>
          </w:tcPr>
          <w:p w14:paraId="375CD3D7"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44</w:t>
            </w:r>
          </w:p>
        </w:tc>
        <w:tc>
          <w:tcPr>
            <w:tcW w:w="298" w:type="pct"/>
            <w:vAlign w:val="center"/>
          </w:tcPr>
          <w:p w14:paraId="7F37B259"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10</w:t>
            </w:r>
          </w:p>
        </w:tc>
        <w:tc>
          <w:tcPr>
            <w:tcW w:w="298" w:type="pct"/>
            <w:vAlign w:val="center"/>
          </w:tcPr>
          <w:p w14:paraId="16C1F8F8"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11</w:t>
            </w:r>
          </w:p>
        </w:tc>
        <w:tc>
          <w:tcPr>
            <w:tcW w:w="298" w:type="pct"/>
            <w:vAlign w:val="center"/>
          </w:tcPr>
          <w:p w14:paraId="2A7906A8"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9</w:t>
            </w:r>
          </w:p>
        </w:tc>
        <w:tc>
          <w:tcPr>
            <w:tcW w:w="298" w:type="pct"/>
            <w:vAlign w:val="center"/>
          </w:tcPr>
          <w:p w14:paraId="0001163B"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15</w:t>
            </w:r>
          </w:p>
        </w:tc>
        <w:tc>
          <w:tcPr>
            <w:tcW w:w="298" w:type="pct"/>
            <w:vAlign w:val="center"/>
          </w:tcPr>
          <w:p w14:paraId="44BE7594"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43</w:t>
            </w:r>
          </w:p>
        </w:tc>
        <w:tc>
          <w:tcPr>
            <w:tcW w:w="298" w:type="pct"/>
            <w:vAlign w:val="center"/>
          </w:tcPr>
          <w:p w14:paraId="59B185AF"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37</w:t>
            </w:r>
          </w:p>
        </w:tc>
        <w:tc>
          <w:tcPr>
            <w:tcW w:w="298" w:type="pct"/>
            <w:vAlign w:val="center"/>
          </w:tcPr>
          <w:p w14:paraId="0A6266E4"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45</w:t>
            </w:r>
          </w:p>
        </w:tc>
        <w:tc>
          <w:tcPr>
            <w:tcW w:w="298" w:type="pct"/>
            <w:vAlign w:val="center"/>
          </w:tcPr>
          <w:p w14:paraId="7C11E3E9"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38</w:t>
            </w:r>
          </w:p>
        </w:tc>
        <w:tc>
          <w:tcPr>
            <w:tcW w:w="298" w:type="pct"/>
            <w:vAlign w:val="center"/>
          </w:tcPr>
          <w:p w14:paraId="55614C7E"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47</w:t>
            </w:r>
          </w:p>
        </w:tc>
        <w:tc>
          <w:tcPr>
            <w:tcW w:w="298" w:type="pct"/>
            <w:vAlign w:val="center"/>
          </w:tcPr>
          <w:p w14:paraId="10C05884"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52</w:t>
            </w:r>
          </w:p>
        </w:tc>
        <w:tc>
          <w:tcPr>
            <w:tcW w:w="298" w:type="pct"/>
            <w:vAlign w:val="center"/>
          </w:tcPr>
          <w:p w14:paraId="3E107228"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45</w:t>
            </w:r>
          </w:p>
        </w:tc>
        <w:tc>
          <w:tcPr>
            <w:tcW w:w="295" w:type="pct"/>
            <w:vAlign w:val="bottom"/>
          </w:tcPr>
          <w:p w14:paraId="17F836D6" w14:textId="77777777" w:rsidR="00FE3333" w:rsidRPr="00616769" w:rsidRDefault="00FE3333" w:rsidP="002E1421">
            <w:pPr>
              <w:pStyle w:val="TableTextCentered"/>
              <w:spacing w:before="0" w:after="0"/>
              <w:rPr>
                <w:rFonts w:ascii="Franklin Gothic Book" w:hAnsi="Franklin Gothic Book"/>
              </w:rPr>
            </w:pPr>
            <w:r w:rsidRPr="00616769">
              <w:rPr>
                <w:rFonts w:ascii="Franklin Gothic Book" w:hAnsi="Franklin Gothic Book"/>
              </w:rPr>
              <w:t>46</w:t>
            </w:r>
          </w:p>
        </w:tc>
      </w:tr>
    </w:tbl>
    <w:p w14:paraId="75C36331" w14:textId="77777777" w:rsidR="002E1421" w:rsidRPr="00E85A36" w:rsidRDefault="002E1421" w:rsidP="003E2B03">
      <w:pPr>
        <w:pStyle w:val="TableNote"/>
      </w:pPr>
      <w:bookmarkStart w:id="245" w:name="_Toc192962955"/>
      <w:r w:rsidRPr="00E85A36">
        <w:rPr>
          <w:i/>
          <w:iCs/>
        </w:rPr>
        <w:t>Note</w:t>
      </w:r>
      <w:r w:rsidRPr="00E85A36">
        <w:t>.</w:t>
      </w:r>
      <w:r>
        <w:t xml:space="preserve"> M/E = meeting or exceeding expectations; PME = partially meeting expectations; NM = not meeting expectations.</w:t>
      </w:r>
    </w:p>
    <w:p w14:paraId="4837D79E" w14:textId="77777777" w:rsidR="00FE3333" w:rsidRDefault="00FE3333" w:rsidP="00B95C23">
      <w:pPr>
        <w:pStyle w:val="TableETitles"/>
      </w:pPr>
      <w:r w:rsidRPr="00520E5F">
        <w:t>Table E6.</w:t>
      </w:r>
      <w:r>
        <w:t xml:space="preserve"> </w:t>
      </w:r>
      <w:r w:rsidRPr="00520E5F">
        <w:t xml:space="preserve">MCAS Science </w:t>
      </w:r>
      <w:r w:rsidRPr="003979D4">
        <w:t>Achievement</w:t>
      </w:r>
      <w:r>
        <w:t xml:space="preserve"> </w:t>
      </w:r>
      <w:r w:rsidRPr="003979D4">
        <w:t>by Student Group</w:t>
      </w:r>
      <w:r w:rsidRPr="00520E5F">
        <w:t>, Grade 10, 202</w:t>
      </w:r>
      <w:r>
        <w:t>2</w:t>
      </w:r>
      <w:r w:rsidRPr="00520E5F">
        <w:t>-202</w:t>
      </w:r>
      <w:r>
        <w:t>4</w:t>
      </w:r>
      <w:bookmarkEnd w:id="245"/>
    </w:p>
    <w:tbl>
      <w:tblPr>
        <w:tblStyle w:val="MSVTable1"/>
        <w:tblW w:w="5000" w:type="pct"/>
        <w:jc w:val="center"/>
        <w:tblLayout w:type="fixed"/>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FE3333" w:rsidRPr="003979D4" w14:paraId="1AF77068" w14:textId="77777777" w:rsidTr="00FE3333">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center"/>
          </w:tcPr>
          <w:p w14:paraId="2157A8E9" w14:textId="77777777" w:rsidR="00FE3333" w:rsidRPr="00EA0A36" w:rsidRDefault="00FE3333" w:rsidP="00FE3333">
            <w:pPr>
              <w:pStyle w:val="TableColHeadingCenter"/>
              <w:spacing w:before="10" w:after="10"/>
            </w:pPr>
            <w:r w:rsidRPr="000D60FE">
              <w:t>Group</w:t>
            </w:r>
          </w:p>
        </w:tc>
        <w:tc>
          <w:tcPr>
            <w:tcW w:w="340" w:type="pct"/>
            <w:vAlign w:val="bottom"/>
          </w:tcPr>
          <w:p w14:paraId="3AF7A453" w14:textId="77777777" w:rsidR="00FE3333" w:rsidRPr="00EA0A36" w:rsidRDefault="00FE3333" w:rsidP="00FE3333">
            <w:pPr>
              <w:pStyle w:val="TableColHeadingCenter"/>
              <w:spacing w:before="10" w:after="10"/>
            </w:pPr>
            <w:r w:rsidRPr="000D60FE">
              <w:t># Included (2024)</w:t>
            </w:r>
          </w:p>
        </w:tc>
        <w:tc>
          <w:tcPr>
            <w:tcW w:w="298" w:type="pct"/>
            <w:vAlign w:val="bottom"/>
          </w:tcPr>
          <w:p w14:paraId="4967C80A" w14:textId="77777777" w:rsidR="00FE3333" w:rsidRPr="00EA0A36" w:rsidRDefault="00FE3333" w:rsidP="00FE3333">
            <w:pPr>
              <w:pStyle w:val="TableColHeadingCenter"/>
              <w:spacing w:before="10" w:after="10"/>
            </w:pPr>
            <w:r w:rsidRPr="000D60FE">
              <w:t>% M/E 2022</w:t>
            </w:r>
          </w:p>
        </w:tc>
        <w:tc>
          <w:tcPr>
            <w:tcW w:w="298" w:type="pct"/>
            <w:vAlign w:val="bottom"/>
          </w:tcPr>
          <w:p w14:paraId="2D71F0D7" w14:textId="77777777" w:rsidR="00FE3333" w:rsidRPr="00EA0A36" w:rsidRDefault="00FE3333" w:rsidP="00FE3333">
            <w:pPr>
              <w:pStyle w:val="TableColHeadingCenter"/>
              <w:spacing w:before="10" w:after="10"/>
            </w:pPr>
            <w:r w:rsidRPr="000D60FE">
              <w:t>% M/E 2023</w:t>
            </w:r>
          </w:p>
        </w:tc>
        <w:tc>
          <w:tcPr>
            <w:tcW w:w="298" w:type="pct"/>
            <w:vAlign w:val="bottom"/>
          </w:tcPr>
          <w:p w14:paraId="07312D58" w14:textId="77777777" w:rsidR="00FE3333" w:rsidRPr="00EA0A36" w:rsidRDefault="00FE3333" w:rsidP="00FE3333">
            <w:pPr>
              <w:pStyle w:val="TableColHeadingCenter"/>
              <w:spacing w:before="10" w:after="10"/>
            </w:pPr>
            <w:r w:rsidRPr="000D60FE">
              <w:t>% M/E 2024</w:t>
            </w:r>
          </w:p>
        </w:tc>
        <w:tc>
          <w:tcPr>
            <w:tcW w:w="298" w:type="pct"/>
            <w:vAlign w:val="bottom"/>
          </w:tcPr>
          <w:p w14:paraId="04A53628" w14:textId="77777777" w:rsidR="00FE3333" w:rsidRPr="00EA0A36" w:rsidRDefault="00FE3333" w:rsidP="00FE3333">
            <w:pPr>
              <w:pStyle w:val="TableColHeadingCenter"/>
              <w:spacing w:before="10" w:after="10"/>
            </w:pPr>
            <w:r w:rsidRPr="000D60FE">
              <w:t>% M/E 2024 State</w:t>
            </w:r>
          </w:p>
        </w:tc>
        <w:tc>
          <w:tcPr>
            <w:tcW w:w="298" w:type="pct"/>
            <w:vAlign w:val="bottom"/>
          </w:tcPr>
          <w:p w14:paraId="511B3DF3" w14:textId="77777777" w:rsidR="00FE3333" w:rsidRPr="00EA0A36" w:rsidRDefault="00FE3333" w:rsidP="00FE3333">
            <w:pPr>
              <w:pStyle w:val="TableColHeadingCenter"/>
              <w:spacing w:before="10" w:after="10"/>
            </w:pPr>
            <w:r w:rsidRPr="000D60FE">
              <w:t>% PME 2022</w:t>
            </w:r>
          </w:p>
        </w:tc>
        <w:tc>
          <w:tcPr>
            <w:tcW w:w="298" w:type="pct"/>
            <w:vAlign w:val="bottom"/>
          </w:tcPr>
          <w:p w14:paraId="1D246D92" w14:textId="77777777" w:rsidR="00FE3333" w:rsidRPr="00EA0A36" w:rsidRDefault="00FE3333" w:rsidP="00FE3333">
            <w:pPr>
              <w:pStyle w:val="TableColHeadingCenter"/>
              <w:spacing w:before="10" w:after="10"/>
            </w:pPr>
            <w:r w:rsidRPr="000D60FE">
              <w:t>% PME 2023</w:t>
            </w:r>
          </w:p>
        </w:tc>
        <w:tc>
          <w:tcPr>
            <w:tcW w:w="298" w:type="pct"/>
            <w:vAlign w:val="bottom"/>
          </w:tcPr>
          <w:p w14:paraId="198C28CC" w14:textId="77777777" w:rsidR="00FE3333" w:rsidRPr="00EA0A36" w:rsidRDefault="00FE3333" w:rsidP="00FE3333">
            <w:pPr>
              <w:pStyle w:val="TableColHeadingCenter"/>
              <w:spacing w:before="10" w:after="10"/>
            </w:pPr>
            <w:r w:rsidRPr="000D60FE">
              <w:t>% PME 2024</w:t>
            </w:r>
          </w:p>
        </w:tc>
        <w:tc>
          <w:tcPr>
            <w:tcW w:w="298" w:type="pct"/>
            <w:vAlign w:val="bottom"/>
          </w:tcPr>
          <w:p w14:paraId="3105DAC6" w14:textId="77777777" w:rsidR="00FE3333" w:rsidRPr="00EA0A36" w:rsidRDefault="00FE3333" w:rsidP="00FE3333">
            <w:pPr>
              <w:pStyle w:val="TableColHeadingCenter"/>
              <w:spacing w:before="10" w:after="10"/>
            </w:pPr>
            <w:r w:rsidRPr="000D60FE">
              <w:t>% PME 2024 State</w:t>
            </w:r>
          </w:p>
        </w:tc>
        <w:tc>
          <w:tcPr>
            <w:tcW w:w="298" w:type="pct"/>
            <w:vAlign w:val="bottom"/>
          </w:tcPr>
          <w:p w14:paraId="48A6AE67" w14:textId="77777777" w:rsidR="00FE3333" w:rsidRPr="00EA0A36" w:rsidRDefault="00FE3333" w:rsidP="00FE3333">
            <w:pPr>
              <w:pStyle w:val="TableColHeadingCenter"/>
              <w:spacing w:before="10" w:after="10"/>
            </w:pPr>
            <w:r w:rsidRPr="000D60FE">
              <w:t>% NM 2022</w:t>
            </w:r>
          </w:p>
        </w:tc>
        <w:tc>
          <w:tcPr>
            <w:tcW w:w="298" w:type="pct"/>
            <w:vAlign w:val="bottom"/>
          </w:tcPr>
          <w:p w14:paraId="3D7D8268" w14:textId="77777777" w:rsidR="00FE3333" w:rsidRPr="00EA0A36" w:rsidRDefault="00FE3333" w:rsidP="00FE3333">
            <w:pPr>
              <w:pStyle w:val="TableColHeadingCenter"/>
              <w:spacing w:before="10" w:after="10"/>
            </w:pPr>
            <w:r w:rsidRPr="000D60FE">
              <w:t>% NM 2023</w:t>
            </w:r>
          </w:p>
        </w:tc>
        <w:tc>
          <w:tcPr>
            <w:tcW w:w="298" w:type="pct"/>
            <w:vAlign w:val="bottom"/>
          </w:tcPr>
          <w:p w14:paraId="13009338" w14:textId="77777777" w:rsidR="00FE3333" w:rsidRPr="00EA0A36" w:rsidRDefault="00FE3333" w:rsidP="00FE3333">
            <w:pPr>
              <w:pStyle w:val="TableColHeadingCenter"/>
              <w:spacing w:before="10" w:after="10"/>
            </w:pPr>
            <w:r w:rsidRPr="000D60FE">
              <w:t>% NM 2024</w:t>
            </w:r>
          </w:p>
        </w:tc>
        <w:tc>
          <w:tcPr>
            <w:tcW w:w="295" w:type="pct"/>
            <w:vAlign w:val="bottom"/>
          </w:tcPr>
          <w:p w14:paraId="181C911B" w14:textId="77777777" w:rsidR="00FE3333" w:rsidRPr="00EA0A36" w:rsidRDefault="00FE3333" w:rsidP="00FE3333">
            <w:pPr>
              <w:pStyle w:val="TableColHeadingCenter"/>
              <w:spacing w:before="10" w:after="10"/>
            </w:pPr>
            <w:r w:rsidRPr="000D60FE">
              <w:t>% NM 2024 State</w:t>
            </w:r>
          </w:p>
        </w:tc>
      </w:tr>
      <w:tr w:rsidR="00FE3333" w:rsidRPr="003979D4" w14:paraId="4B38F827"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21A01715"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All</w:t>
            </w:r>
          </w:p>
        </w:tc>
        <w:tc>
          <w:tcPr>
            <w:tcW w:w="340" w:type="pct"/>
            <w:vAlign w:val="center"/>
          </w:tcPr>
          <w:p w14:paraId="15A2372E"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122</w:t>
            </w:r>
          </w:p>
        </w:tc>
        <w:tc>
          <w:tcPr>
            <w:tcW w:w="298" w:type="pct"/>
            <w:vAlign w:val="center"/>
          </w:tcPr>
          <w:p w14:paraId="0B2B9C2E"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46</w:t>
            </w:r>
          </w:p>
        </w:tc>
        <w:tc>
          <w:tcPr>
            <w:tcW w:w="298" w:type="pct"/>
            <w:vAlign w:val="center"/>
          </w:tcPr>
          <w:p w14:paraId="23135A98"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34</w:t>
            </w:r>
          </w:p>
        </w:tc>
        <w:tc>
          <w:tcPr>
            <w:tcW w:w="298" w:type="pct"/>
            <w:vAlign w:val="center"/>
          </w:tcPr>
          <w:p w14:paraId="38873071"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39</w:t>
            </w:r>
          </w:p>
        </w:tc>
        <w:tc>
          <w:tcPr>
            <w:tcW w:w="298" w:type="pct"/>
            <w:vAlign w:val="center"/>
          </w:tcPr>
          <w:p w14:paraId="355A33DF"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49</w:t>
            </w:r>
          </w:p>
        </w:tc>
        <w:tc>
          <w:tcPr>
            <w:tcW w:w="298" w:type="pct"/>
            <w:vAlign w:val="center"/>
          </w:tcPr>
          <w:p w14:paraId="6084BD2A"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44</w:t>
            </w:r>
          </w:p>
        </w:tc>
        <w:tc>
          <w:tcPr>
            <w:tcW w:w="298" w:type="pct"/>
            <w:vAlign w:val="center"/>
          </w:tcPr>
          <w:p w14:paraId="5F59D537"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61</w:t>
            </w:r>
          </w:p>
        </w:tc>
        <w:tc>
          <w:tcPr>
            <w:tcW w:w="298" w:type="pct"/>
            <w:vAlign w:val="center"/>
          </w:tcPr>
          <w:p w14:paraId="14557A79"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52</w:t>
            </w:r>
          </w:p>
        </w:tc>
        <w:tc>
          <w:tcPr>
            <w:tcW w:w="298" w:type="pct"/>
            <w:vAlign w:val="center"/>
          </w:tcPr>
          <w:p w14:paraId="2E481F1E"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40</w:t>
            </w:r>
          </w:p>
        </w:tc>
        <w:tc>
          <w:tcPr>
            <w:tcW w:w="298" w:type="pct"/>
            <w:vAlign w:val="center"/>
          </w:tcPr>
          <w:p w14:paraId="1FDE8D5B"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11</w:t>
            </w:r>
          </w:p>
        </w:tc>
        <w:tc>
          <w:tcPr>
            <w:tcW w:w="298" w:type="pct"/>
            <w:vAlign w:val="center"/>
          </w:tcPr>
          <w:p w14:paraId="37E18C2A"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w:t>
            </w:r>
          </w:p>
        </w:tc>
        <w:tc>
          <w:tcPr>
            <w:tcW w:w="298" w:type="pct"/>
            <w:vAlign w:val="center"/>
          </w:tcPr>
          <w:p w14:paraId="62CAF242"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9</w:t>
            </w:r>
          </w:p>
        </w:tc>
        <w:tc>
          <w:tcPr>
            <w:tcW w:w="295" w:type="pct"/>
            <w:vAlign w:val="bottom"/>
          </w:tcPr>
          <w:p w14:paraId="1EBCC75D"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11</w:t>
            </w:r>
          </w:p>
        </w:tc>
      </w:tr>
      <w:tr w:rsidR="00FE3333" w:rsidRPr="003979D4" w14:paraId="2473DDA0" w14:textId="77777777" w:rsidTr="00FE3333">
        <w:trPr>
          <w:jc w:val="center"/>
        </w:trPr>
        <w:tc>
          <w:tcPr>
            <w:tcW w:w="1087" w:type="pct"/>
          </w:tcPr>
          <w:p w14:paraId="6394C0F0"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African American/Black</w:t>
            </w:r>
          </w:p>
        </w:tc>
        <w:tc>
          <w:tcPr>
            <w:tcW w:w="340" w:type="pct"/>
            <w:vAlign w:val="center"/>
          </w:tcPr>
          <w:p w14:paraId="5CBAB00C" w14:textId="61609000"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10095AE" w14:textId="50813826"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E7AD51C" w14:textId="0853F614"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94E3CB0" w14:textId="181422CD"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97ADCAD"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28</w:t>
            </w:r>
          </w:p>
        </w:tc>
        <w:tc>
          <w:tcPr>
            <w:tcW w:w="298" w:type="pct"/>
            <w:vAlign w:val="center"/>
          </w:tcPr>
          <w:p w14:paraId="2970CBE7" w14:textId="5787DB87"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74B200D" w14:textId="11FDA7B5"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8198955" w14:textId="4B17802D"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6B67053"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53</w:t>
            </w:r>
          </w:p>
        </w:tc>
        <w:tc>
          <w:tcPr>
            <w:tcW w:w="298" w:type="pct"/>
            <w:vAlign w:val="center"/>
          </w:tcPr>
          <w:p w14:paraId="6FFFEFF3" w14:textId="5F9D2BBE"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8A52846" w14:textId="2BA3F95B"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306EDF5" w14:textId="4CA1F006"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3BE39264"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19</w:t>
            </w:r>
          </w:p>
        </w:tc>
      </w:tr>
      <w:tr w:rsidR="00FE3333" w:rsidRPr="003979D4" w14:paraId="04976C65"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C09FEB2"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Asian</w:t>
            </w:r>
          </w:p>
        </w:tc>
        <w:tc>
          <w:tcPr>
            <w:tcW w:w="340" w:type="pct"/>
            <w:vAlign w:val="center"/>
          </w:tcPr>
          <w:p w14:paraId="767CB5A6"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w:t>
            </w:r>
          </w:p>
        </w:tc>
        <w:tc>
          <w:tcPr>
            <w:tcW w:w="298" w:type="pct"/>
            <w:vAlign w:val="center"/>
          </w:tcPr>
          <w:p w14:paraId="295189FB" w14:textId="7B81F975"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8273295" w14:textId="444BF131"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2CC5425" w14:textId="3070D006"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3C4FD5D"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77</w:t>
            </w:r>
          </w:p>
        </w:tc>
        <w:tc>
          <w:tcPr>
            <w:tcW w:w="298" w:type="pct"/>
            <w:vAlign w:val="center"/>
          </w:tcPr>
          <w:p w14:paraId="37389E2B" w14:textId="72E94D3E"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218B91B" w14:textId="7B454645"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9820059" w14:textId="2BA5C3EC"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B54315E"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19</w:t>
            </w:r>
          </w:p>
        </w:tc>
        <w:tc>
          <w:tcPr>
            <w:tcW w:w="298" w:type="pct"/>
            <w:vAlign w:val="center"/>
          </w:tcPr>
          <w:p w14:paraId="17F6D797" w14:textId="1159FC25"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3B979D1" w14:textId="442ACEE3"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D834F72" w14:textId="394FC430"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218BA075"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w:t>
            </w:r>
          </w:p>
        </w:tc>
      </w:tr>
      <w:tr w:rsidR="00FE3333" w:rsidRPr="003979D4" w14:paraId="416A1D16" w14:textId="77777777" w:rsidTr="00FE3333">
        <w:trPr>
          <w:jc w:val="center"/>
        </w:trPr>
        <w:tc>
          <w:tcPr>
            <w:tcW w:w="1087" w:type="pct"/>
          </w:tcPr>
          <w:p w14:paraId="40260189"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Hispanic/Latino</w:t>
            </w:r>
          </w:p>
        </w:tc>
        <w:tc>
          <w:tcPr>
            <w:tcW w:w="340" w:type="pct"/>
            <w:vAlign w:val="center"/>
          </w:tcPr>
          <w:p w14:paraId="0D15AA02"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12</w:t>
            </w:r>
          </w:p>
        </w:tc>
        <w:tc>
          <w:tcPr>
            <w:tcW w:w="298" w:type="pct"/>
            <w:vAlign w:val="center"/>
          </w:tcPr>
          <w:p w14:paraId="1327BBE9" w14:textId="44264A97"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660A16C"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25</w:t>
            </w:r>
          </w:p>
        </w:tc>
        <w:tc>
          <w:tcPr>
            <w:tcW w:w="298" w:type="pct"/>
            <w:vAlign w:val="center"/>
          </w:tcPr>
          <w:p w14:paraId="741DACE2"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25</w:t>
            </w:r>
          </w:p>
        </w:tc>
        <w:tc>
          <w:tcPr>
            <w:tcW w:w="298" w:type="pct"/>
            <w:vAlign w:val="center"/>
          </w:tcPr>
          <w:p w14:paraId="317E55A9"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26</w:t>
            </w:r>
          </w:p>
        </w:tc>
        <w:tc>
          <w:tcPr>
            <w:tcW w:w="298" w:type="pct"/>
            <w:vAlign w:val="center"/>
          </w:tcPr>
          <w:p w14:paraId="56A8FC1A" w14:textId="0C0864F1"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BDC44C4"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75</w:t>
            </w:r>
          </w:p>
        </w:tc>
        <w:tc>
          <w:tcPr>
            <w:tcW w:w="298" w:type="pct"/>
            <w:vAlign w:val="center"/>
          </w:tcPr>
          <w:p w14:paraId="3C46EC71"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58</w:t>
            </w:r>
          </w:p>
        </w:tc>
        <w:tc>
          <w:tcPr>
            <w:tcW w:w="298" w:type="pct"/>
            <w:vAlign w:val="center"/>
          </w:tcPr>
          <w:p w14:paraId="07E991B5"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52</w:t>
            </w:r>
          </w:p>
        </w:tc>
        <w:tc>
          <w:tcPr>
            <w:tcW w:w="298" w:type="pct"/>
            <w:vAlign w:val="center"/>
          </w:tcPr>
          <w:p w14:paraId="26877A63" w14:textId="39151C1C"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66EF332"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0</w:t>
            </w:r>
          </w:p>
        </w:tc>
        <w:tc>
          <w:tcPr>
            <w:tcW w:w="298" w:type="pct"/>
            <w:vAlign w:val="center"/>
          </w:tcPr>
          <w:p w14:paraId="597486BA"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17</w:t>
            </w:r>
          </w:p>
        </w:tc>
        <w:tc>
          <w:tcPr>
            <w:tcW w:w="295" w:type="pct"/>
            <w:vAlign w:val="bottom"/>
          </w:tcPr>
          <w:p w14:paraId="666164EF"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22</w:t>
            </w:r>
          </w:p>
        </w:tc>
      </w:tr>
      <w:tr w:rsidR="00FE3333" w:rsidRPr="003979D4" w14:paraId="1AF007CE"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1EEA9CED" w14:textId="77777777" w:rsidR="00FE3333" w:rsidRPr="00FE3333" w:rsidRDefault="00FE3333" w:rsidP="002E1421">
            <w:pPr>
              <w:pStyle w:val="TableText"/>
              <w:spacing w:before="0" w:after="0"/>
              <w:rPr>
                <w:rFonts w:ascii="Franklin Gothic Book" w:hAnsi="Franklin Gothic Book"/>
                <w:spacing w:val="-4"/>
              </w:rPr>
            </w:pPr>
            <w:r w:rsidRPr="00FE3333">
              <w:rPr>
                <w:rFonts w:ascii="Franklin Gothic Book" w:hAnsi="Franklin Gothic Book" w:cstheme="minorHAnsi"/>
                <w:spacing w:val="-4"/>
              </w:rPr>
              <w:t>Multi-Race, non-Hispanic/Latino</w:t>
            </w:r>
          </w:p>
        </w:tc>
        <w:tc>
          <w:tcPr>
            <w:tcW w:w="340" w:type="pct"/>
            <w:vAlign w:val="center"/>
          </w:tcPr>
          <w:p w14:paraId="2992F1F6"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2</w:t>
            </w:r>
          </w:p>
        </w:tc>
        <w:tc>
          <w:tcPr>
            <w:tcW w:w="298" w:type="pct"/>
            <w:vAlign w:val="center"/>
          </w:tcPr>
          <w:p w14:paraId="0559373F" w14:textId="79E43E9A"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AA92D4C" w14:textId="44429162"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73BAC67" w14:textId="48D024C2"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751C58F"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53</w:t>
            </w:r>
          </w:p>
        </w:tc>
        <w:tc>
          <w:tcPr>
            <w:tcW w:w="298" w:type="pct"/>
            <w:vAlign w:val="center"/>
          </w:tcPr>
          <w:p w14:paraId="0714C623" w14:textId="741EFD3E"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301CF42" w14:textId="63E61A66"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778E6B3" w14:textId="0D8FA408"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437450F"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37</w:t>
            </w:r>
          </w:p>
        </w:tc>
        <w:tc>
          <w:tcPr>
            <w:tcW w:w="298" w:type="pct"/>
            <w:vAlign w:val="center"/>
          </w:tcPr>
          <w:p w14:paraId="476116BB" w14:textId="5A948CBD"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2B1EC4E" w14:textId="0FE81398"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EC36D84" w14:textId="55445508"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1A4D1A20"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10</w:t>
            </w:r>
          </w:p>
        </w:tc>
      </w:tr>
      <w:tr w:rsidR="00FE3333" w:rsidRPr="003979D4" w14:paraId="4E5F2DB7" w14:textId="77777777" w:rsidTr="00FE3333">
        <w:trPr>
          <w:jc w:val="center"/>
        </w:trPr>
        <w:tc>
          <w:tcPr>
            <w:tcW w:w="1087" w:type="pct"/>
          </w:tcPr>
          <w:p w14:paraId="05683CEF"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Native American</w:t>
            </w:r>
          </w:p>
        </w:tc>
        <w:tc>
          <w:tcPr>
            <w:tcW w:w="340" w:type="pct"/>
            <w:vAlign w:val="center"/>
          </w:tcPr>
          <w:p w14:paraId="0AF6612A" w14:textId="397EF131"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8FA2E8C" w14:textId="55F7C41C"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0D883BB" w14:textId="1D2B41D0"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D4272BA" w14:textId="1F8881A9"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9382295"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38</w:t>
            </w:r>
          </w:p>
        </w:tc>
        <w:tc>
          <w:tcPr>
            <w:tcW w:w="298" w:type="pct"/>
            <w:vAlign w:val="center"/>
          </w:tcPr>
          <w:p w14:paraId="2993A63E" w14:textId="52E2F39B"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05D5285" w14:textId="67A85886"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733826C" w14:textId="4058F701"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E1F355C"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53</w:t>
            </w:r>
          </w:p>
        </w:tc>
        <w:tc>
          <w:tcPr>
            <w:tcW w:w="298" w:type="pct"/>
            <w:vAlign w:val="center"/>
          </w:tcPr>
          <w:p w14:paraId="1E4EF93E" w14:textId="3008B18A"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6BC8BCD" w14:textId="588FBC3F"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A4C0DDE" w14:textId="1D3590CF"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72BCC1AE"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10</w:t>
            </w:r>
          </w:p>
        </w:tc>
      </w:tr>
      <w:tr w:rsidR="00FE3333" w:rsidRPr="003979D4" w14:paraId="339DC3D0"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3469A8E9" w14:textId="77777777" w:rsidR="00FE3333" w:rsidRPr="00350442" w:rsidRDefault="00FE3333" w:rsidP="002E1421">
            <w:pPr>
              <w:pStyle w:val="TableText"/>
              <w:spacing w:before="0" w:after="0"/>
              <w:rPr>
                <w:rFonts w:ascii="Franklin Gothic Book" w:hAnsi="Franklin Gothic Book"/>
                <w:spacing w:val="-4"/>
              </w:rPr>
            </w:pPr>
            <w:r w:rsidRPr="00350442">
              <w:rPr>
                <w:rFonts w:ascii="Franklin Gothic Book" w:hAnsi="Franklin Gothic Book"/>
                <w:spacing w:val="-4"/>
              </w:rPr>
              <w:t>Native Hawaiian, Pacific Islander</w:t>
            </w:r>
          </w:p>
        </w:tc>
        <w:tc>
          <w:tcPr>
            <w:tcW w:w="340" w:type="pct"/>
            <w:vAlign w:val="center"/>
          </w:tcPr>
          <w:p w14:paraId="5481CDE8" w14:textId="2B011976"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2C52044" w14:textId="643A898C"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F738228" w14:textId="34BBBD37"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D550DDF" w14:textId="2156BC67"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3021FF1"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47</w:t>
            </w:r>
          </w:p>
        </w:tc>
        <w:tc>
          <w:tcPr>
            <w:tcW w:w="298" w:type="pct"/>
            <w:vAlign w:val="center"/>
          </w:tcPr>
          <w:p w14:paraId="43904B2D" w14:textId="17867198"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1A0C309" w14:textId="1BC09436"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F66E0E5" w14:textId="460293BD"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08CEACFA"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45</w:t>
            </w:r>
          </w:p>
        </w:tc>
        <w:tc>
          <w:tcPr>
            <w:tcW w:w="298" w:type="pct"/>
            <w:vAlign w:val="center"/>
          </w:tcPr>
          <w:p w14:paraId="7BCEA8FD" w14:textId="6BEA955F"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235FEA0" w14:textId="217143F1"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2C761EC3" w14:textId="114833B8"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4A86E220"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8</w:t>
            </w:r>
          </w:p>
        </w:tc>
      </w:tr>
      <w:tr w:rsidR="00FE3333" w:rsidRPr="003979D4" w14:paraId="5B6A7853" w14:textId="77777777" w:rsidTr="00FE3333">
        <w:trPr>
          <w:jc w:val="center"/>
        </w:trPr>
        <w:tc>
          <w:tcPr>
            <w:tcW w:w="1087" w:type="pct"/>
          </w:tcPr>
          <w:p w14:paraId="466DC267"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White</w:t>
            </w:r>
          </w:p>
        </w:tc>
        <w:tc>
          <w:tcPr>
            <w:tcW w:w="340" w:type="pct"/>
            <w:vAlign w:val="center"/>
          </w:tcPr>
          <w:p w14:paraId="7BC7B9F6"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107</w:t>
            </w:r>
          </w:p>
        </w:tc>
        <w:tc>
          <w:tcPr>
            <w:tcW w:w="298" w:type="pct"/>
            <w:vAlign w:val="center"/>
          </w:tcPr>
          <w:p w14:paraId="38361CB0"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46</w:t>
            </w:r>
          </w:p>
        </w:tc>
        <w:tc>
          <w:tcPr>
            <w:tcW w:w="298" w:type="pct"/>
            <w:vAlign w:val="center"/>
          </w:tcPr>
          <w:p w14:paraId="0EF74B68"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37</w:t>
            </w:r>
          </w:p>
        </w:tc>
        <w:tc>
          <w:tcPr>
            <w:tcW w:w="298" w:type="pct"/>
            <w:vAlign w:val="center"/>
          </w:tcPr>
          <w:p w14:paraId="4014827D"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39</w:t>
            </w:r>
          </w:p>
        </w:tc>
        <w:tc>
          <w:tcPr>
            <w:tcW w:w="298" w:type="pct"/>
            <w:vAlign w:val="center"/>
          </w:tcPr>
          <w:p w14:paraId="6DDEC79B"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58</w:t>
            </w:r>
          </w:p>
        </w:tc>
        <w:tc>
          <w:tcPr>
            <w:tcW w:w="298" w:type="pct"/>
            <w:vAlign w:val="center"/>
          </w:tcPr>
          <w:p w14:paraId="169C691E"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44</w:t>
            </w:r>
          </w:p>
        </w:tc>
        <w:tc>
          <w:tcPr>
            <w:tcW w:w="298" w:type="pct"/>
            <w:vAlign w:val="center"/>
          </w:tcPr>
          <w:p w14:paraId="09795548"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57</w:t>
            </w:r>
          </w:p>
        </w:tc>
        <w:tc>
          <w:tcPr>
            <w:tcW w:w="298" w:type="pct"/>
            <w:vAlign w:val="center"/>
          </w:tcPr>
          <w:p w14:paraId="0EC9532C"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52</w:t>
            </w:r>
          </w:p>
        </w:tc>
        <w:tc>
          <w:tcPr>
            <w:tcW w:w="298" w:type="pct"/>
            <w:vAlign w:val="center"/>
          </w:tcPr>
          <w:p w14:paraId="5C88724F"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36</w:t>
            </w:r>
          </w:p>
        </w:tc>
        <w:tc>
          <w:tcPr>
            <w:tcW w:w="298" w:type="pct"/>
            <w:vAlign w:val="center"/>
          </w:tcPr>
          <w:p w14:paraId="79962ACB"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10</w:t>
            </w:r>
          </w:p>
        </w:tc>
        <w:tc>
          <w:tcPr>
            <w:tcW w:w="298" w:type="pct"/>
            <w:vAlign w:val="center"/>
          </w:tcPr>
          <w:p w14:paraId="10F4B5BF"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7</w:t>
            </w:r>
          </w:p>
        </w:tc>
        <w:tc>
          <w:tcPr>
            <w:tcW w:w="298" w:type="pct"/>
            <w:vAlign w:val="center"/>
          </w:tcPr>
          <w:p w14:paraId="16ED0794"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8</w:t>
            </w:r>
          </w:p>
        </w:tc>
        <w:tc>
          <w:tcPr>
            <w:tcW w:w="295" w:type="pct"/>
            <w:vAlign w:val="bottom"/>
          </w:tcPr>
          <w:p w14:paraId="1E486C2B"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6</w:t>
            </w:r>
          </w:p>
        </w:tc>
      </w:tr>
      <w:tr w:rsidR="00FE3333" w:rsidRPr="003979D4" w14:paraId="1E1D93C9"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1E96E5AA"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High needs</w:t>
            </w:r>
          </w:p>
        </w:tc>
        <w:tc>
          <w:tcPr>
            <w:tcW w:w="340" w:type="pct"/>
            <w:vAlign w:val="center"/>
          </w:tcPr>
          <w:p w14:paraId="1DF5789C"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51</w:t>
            </w:r>
          </w:p>
        </w:tc>
        <w:tc>
          <w:tcPr>
            <w:tcW w:w="298" w:type="pct"/>
            <w:vAlign w:val="center"/>
          </w:tcPr>
          <w:p w14:paraId="6D20C7F2"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27</w:t>
            </w:r>
          </w:p>
        </w:tc>
        <w:tc>
          <w:tcPr>
            <w:tcW w:w="298" w:type="pct"/>
            <w:vAlign w:val="center"/>
          </w:tcPr>
          <w:p w14:paraId="1DA36F80"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17</w:t>
            </w:r>
          </w:p>
        </w:tc>
        <w:tc>
          <w:tcPr>
            <w:tcW w:w="298" w:type="pct"/>
            <w:vAlign w:val="center"/>
          </w:tcPr>
          <w:p w14:paraId="21F93A39"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25</w:t>
            </w:r>
          </w:p>
        </w:tc>
        <w:tc>
          <w:tcPr>
            <w:tcW w:w="298" w:type="pct"/>
            <w:vAlign w:val="center"/>
          </w:tcPr>
          <w:p w14:paraId="713B6370"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28</w:t>
            </w:r>
          </w:p>
        </w:tc>
        <w:tc>
          <w:tcPr>
            <w:tcW w:w="298" w:type="pct"/>
            <w:vAlign w:val="center"/>
          </w:tcPr>
          <w:p w14:paraId="0E62AB83"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50</w:t>
            </w:r>
          </w:p>
        </w:tc>
        <w:tc>
          <w:tcPr>
            <w:tcW w:w="298" w:type="pct"/>
            <w:vAlign w:val="center"/>
          </w:tcPr>
          <w:p w14:paraId="7A5A82C0"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71</w:t>
            </w:r>
          </w:p>
        </w:tc>
        <w:tc>
          <w:tcPr>
            <w:tcW w:w="298" w:type="pct"/>
            <w:vAlign w:val="center"/>
          </w:tcPr>
          <w:p w14:paraId="7D56E87F"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57</w:t>
            </w:r>
          </w:p>
        </w:tc>
        <w:tc>
          <w:tcPr>
            <w:tcW w:w="298" w:type="pct"/>
            <w:vAlign w:val="center"/>
          </w:tcPr>
          <w:p w14:paraId="0A224DF2"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52</w:t>
            </w:r>
          </w:p>
        </w:tc>
        <w:tc>
          <w:tcPr>
            <w:tcW w:w="298" w:type="pct"/>
            <w:vAlign w:val="center"/>
          </w:tcPr>
          <w:p w14:paraId="6114EF7D"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23</w:t>
            </w:r>
          </w:p>
        </w:tc>
        <w:tc>
          <w:tcPr>
            <w:tcW w:w="298" w:type="pct"/>
            <w:vAlign w:val="center"/>
          </w:tcPr>
          <w:p w14:paraId="7B347F8C"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12</w:t>
            </w:r>
          </w:p>
        </w:tc>
        <w:tc>
          <w:tcPr>
            <w:tcW w:w="298" w:type="pct"/>
            <w:vAlign w:val="center"/>
          </w:tcPr>
          <w:p w14:paraId="280E28B4"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18</w:t>
            </w:r>
          </w:p>
        </w:tc>
        <w:tc>
          <w:tcPr>
            <w:tcW w:w="295" w:type="pct"/>
            <w:vAlign w:val="bottom"/>
          </w:tcPr>
          <w:p w14:paraId="423C4B32"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20</w:t>
            </w:r>
          </w:p>
        </w:tc>
      </w:tr>
      <w:tr w:rsidR="00FE3333" w:rsidRPr="003979D4" w14:paraId="6EE03FA6" w14:textId="77777777" w:rsidTr="00FE3333">
        <w:trPr>
          <w:jc w:val="center"/>
        </w:trPr>
        <w:tc>
          <w:tcPr>
            <w:tcW w:w="1087" w:type="pct"/>
          </w:tcPr>
          <w:p w14:paraId="6FBB3898"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Low income</w:t>
            </w:r>
          </w:p>
        </w:tc>
        <w:tc>
          <w:tcPr>
            <w:tcW w:w="340" w:type="pct"/>
            <w:vAlign w:val="center"/>
          </w:tcPr>
          <w:p w14:paraId="7C77105B"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43</w:t>
            </w:r>
          </w:p>
        </w:tc>
        <w:tc>
          <w:tcPr>
            <w:tcW w:w="298" w:type="pct"/>
            <w:vAlign w:val="center"/>
          </w:tcPr>
          <w:p w14:paraId="7EBB7E0C"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29</w:t>
            </w:r>
          </w:p>
        </w:tc>
        <w:tc>
          <w:tcPr>
            <w:tcW w:w="298" w:type="pct"/>
            <w:vAlign w:val="center"/>
          </w:tcPr>
          <w:p w14:paraId="79DF9076"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17</w:t>
            </w:r>
          </w:p>
        </w:tc>
        <w:tc>
          <w:tcPr>
            <w:tcW w:w="298" w:type="pct"/>
            <w:vAlign w:val="center"/>
          </w:tcPr>
          <w:p w14:paraId="10B5F3AF"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30</w:t>
            </w:r>
          </w:p>
        </w:tc>
        <w:tc>
          <w:tcPr>
            <w:tcW w:w="298" w:type="pct"/>
            <w:vAlign w:val="center"/>
          </w:tcPr>
          <w:p w14:paraId="2F523AF2"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28</w:t>
            </w:r>
          </w:p>
        </w:tc>
        <w:tc>
          <w:tcPr>
            <w:tcW w:w="298" w:type="pct"/>
            <w:vAlign w:val="center"/>
          </w:tcPr>
          <w:p w14:paraId="00AC1C80"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53</w:t>
            </w:r>
          </w:p>
        </w:tc>
        <w:tc>
          <w:tcPr>
            <w:tcW w:w="298" w:type="pct"/>
            <w:vAlign w:val="center"/>
          </w:tcPr>
          <w:p w14:paraId="65CE1205"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78</w:t>
            </w:r>
          </w:p>
        </w:tc>
        <w:tc>
          <w:tcPr>
            <w:tcW w:w="298" w:type="pct"/>
            <w:vAlign w:val="center"/>
          </w:tcPr>
          <w:p w14:paraId="2D963A83"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49</w:t>
            </w:r>
          </w:p>
        </w:tc>
        <w:tc>
          <w:tcPr>
            <w:tcW w:w="298" w:type="pct"/>
            <w:vAlign w:val="center"/>
          </w:tcPr>
          <w:p w14:paraId="774F79B8"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51</w:t>
            </w:r>
          </w:p>
        </w:tc>
        <w:tc>
          <w:tcPr>
            <w:tcW w:w="298" w:type="pct"/>
            <w:vAlign w:val="center"/>
          </w:tcPr>
          <w:p w14:paraId="3EFD88A5"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18</w:t>
            </w:r>
          </w:p>
        </w:tc>
        <w:tc>
          <w:tcPr>
            <w:tcW w:w="298" w:type="pct"/>
            <w:vAlign w:val="center"/>
          </w:tcPr>
          <w:p w14:paraId="1F700513"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6</w:t>
            </w:r>
          </w:p>
        </w:tc>
        <w:tc>
          <w:tcPr>
            <w:tcW w:w="298" w:type="pct"/>
            <w:vAlign w:val="center"/>
          </w:tcPr>
          <w:p w14:paraId="277F694B"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21</w:t>
            </w:r>
          </w:p>
        </w:tc>
        <w:tc>
          <w:tcPr>
            <w:tcW w:w="295" w:type="pct"/>
            <w:vAlign w:val="bottom"/>
          </w:tcPr>
          <w:p w14:paraId="5DF72F59"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20</w:t>
            </w:r>
          </w:p>
        </w:tc>
      </w:tr>
      <w:tr w:rsidR="00FE3333" w:rsidRPr="003979D4" w14:paraId="00CAE833"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2BF6A6BC" w14:textId="77777777" w:rsidR="00FE3333" w:rsidRPr="00350442" w:rsidRDefault="00FE3333" w:rsidP="002E1421">
            <w:pPr>
              <w:pStyle w:val="TableText"/>
              <w:spacing w:before="0" w:after="0"/>
              <w:rPr>
                <w:rFonts w:ascii="Franklin Gothic Book" w:hAnsi="Franklin Gothic Book"/>
                <w:spacing w:val="-4"/>
              </w:rPr>
            </w:pPr>
            <w:r w:rsidRPr="00350442">
              <w:rPr>
                <w:rFonts w:ascii="Franklin Gothic Book" w:hAnsi="Franklin Gothic Book"/>
                <w:spacing w:val="-4"/>
              </w:rPr>
              <w:t>ELs and former ELs</w:t>
            </w:r>
          </w:p>
        </w:tc>
        <w:tc>
          <w:tcPr>
            <w:tcW w:w="340" w:type="pct"/>
            <w:vAlign w:val="center"/>
          </w:tcPr>
          <w:p w14:paraId="306755A3"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3</w:t>
            </w:r>
          </w:p>
        </w:tc>
        <w:tc>
          <w:tcPr>
            <w:tcW w:w="298" w:type="pct"/>
            <w:vAlign w:val="center"/>
          </w:tcPr>
          <w:p w14:paraId="074D11CE" w14:textId="19F4D20B"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2B0B92B" w14:textId="602AAC50"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40BC7C57" w14:textId="60215B5E"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9FAE7A8"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13</w:t>
            </w:r>
          </w:p>
        </w:tc>
        <w:tc>
          <w:tcPr>
            <w:tcW w:w="298" w:type="pct"/>
            <w:vAlign w:val="center"/>
          </w:tcPr>
          <w:p w14:paraId="4995C789" w14:textId="7ABB0AF9"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1214B2C1" w14:textId="74A0ECE3"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3F1A63BD" w14:textId="5CACB92C"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72712A64"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48</w:t>
            </w:r>
          </w:p>
        </w:tc>
        <w:tc>
          <w:tcPr>
            <w:tcW w:w="298" w:type="pct"/>
            <w:vAlign w:val="center"/>
          </w:tcPr>
          <w:p w14:paraId="7A742B45" w14:textId="6948BECC"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55ACFA77" w14:textId="26CC94F1"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8" w:type="pct"/>
            <w:vAlign w:val="center"/>
          </w:tcPr>
          <w:p w14:paraId="68117F92" w14:textId="117AAC8F" w:rsidR="00FE3333" w:rsidRPr="00AE1546" w:rsidRDefault="009D59A1" w:rsidP="002E1421">
            <w:pPr>
              <w:pStyle w:val="TableTextCentered"/>
              <w:spacing w:before="0" w:after="0"/>
              <w:rPr>
                <w:rFonts w:ascii="Franklin Gothic Book" w:hAnsi="Franklin Gothic Book"/>
              </w:rPr>
            </w:pPr>
            <w:r>
              <w:rPr>
                <w:rFonts w:ascii="Franklin Gothic Book" w:hAnsi="Franklin Gothic Book"/>
              </w:rPr>
              <w:t>—</w:t>
            </w:r>
          </w:p>
        </w:tc>
        <w:tc>
          <w:tcPr>
            <w:tcW w:w="295" w:type="pct"/>
            <w:vAlign w:val="bottom"/>
          </w:tcPr>
          <w:p w14:paraId="0257E3CD"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39</w:t>
            </w:r>
          </w:p>
        </w:tc>
      </w:tr>
      <w:tr w:rsidR="00FE3333" w:rsidRPr="003979D4" w14:paraId="41A74ED5" w14:textId="77777777" w:rsidTr="00FE3333">
        <w:trPr>
          <w:jc w:val="center"/>
        </w:trPr>
        <w:tc>
          <w:tcPr>
            <w:tcW w:w="1087" w:type="pct"/>
          </w:tcPr>
          <w:p w14:paraId="033A8CE7" w14:textId="77777777" w:rsidR="00FE3333" w:rsidRPr="00350442" w:rsidRDefault="00FE3333" w:rsidP="002E1421">
            <w:pPr>
              <w:pStyle w:val="TableText"/>
              <w:spacing w:before="0" w:after="0"/>
              <w:rPr>
                <w:rFonts w:ascii="Franklin Gothic Book" w:hAnsi="Franklin Gothic Book"/>
              </w:rPr>
            </w:pPr>
            <w:r w:rsidRPr="00350442">
              <w:rPr>
                <w:rFonts w:ascii="Franklin Gothic Book" w:hAnsi="Franklin Gothic Book"/>
              </w:rPr>
              <w:t>Students w/disabilities</w:t>
            </w:r>
          </w:p>
        </w:tc>
        <w:tc>
          <w:tcPr>
            <w:tcW w:w="340" w:type="pct"/>
            <w:vAlign w:val="center"/>
          </w:tcPr>
          <w:p w14:paraId="783C3002"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22</w:t>
            </w:r>
          </w:p>
        </w:tc>
        <w:tc>
          <w:tcPr>
            <w:tcW w:w="298" w:type="pct"/>
            <w:vAlign w:val="center"/>
          </w:tcPr>
          <w:p w14:paraId="380AAF5A"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10</w:t>
            </w:r>
          </w:p>
        </w:tc>
        <w:tc>
          <w:tcPr>
            <w:tcW w:w="298" w:type="pct"/>
            <w:vAlign w:val="center"/>
          </w:tcPr>
          <w:p w14:paraId="0CF5DE99"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6</w:t>
            </w:r>
          </w:p>
        </w:tc>
        <w:tc>
          <w:tcPr>
            <w:tcW w:w="298" w:type="pct"/>
            <w:vAlign w:val="center"/>
          </w:tcPr>
          <w:p w14:paraId="4F695153"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9</w:t>
            </w:r>
          </w:p>
        </w:tc>
        <w:tc>
          <w:tcPr>
            <w:tcW w:w="298" w:type="pct"/>
            <w:vAlign w:val="center"/>
          </w:tcPr>
          <w:p w14:paraId="1661AA68"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18</w:t>
            </w:r>
          </w:p>
        </w:tc>
        <w:tc>
          <w:tcPr>
            <w:tcW w:w="298" w:type="pct"/>
            <w:vAlign w:val="center"/>
          </w:tcPr>
          <w:p w14:paraId="3BD315AC"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52</w:t>
            </w:r>
          </w:p>
        </w:tc>
        <w:tc>
          <w:tcPr>
            <w:tcW w:w="298" w:type="pct"/>
            <w:vAlign w:val="center"/>
          </w:tcPr>
          <w:p w14:paraId="2BF342AC"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69</w:t>
            </w:r>
          </w:p>
        </w:tc>
        <w:tc>
          <w:tcPr>
            <w:tcW w:w="298" w:type="pct"/>
            <w:vAlign w:val="center"/>
          </w:tcPr>
          <w:p w14:paraId="2E519C7F"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59</w:t>
            </w:r>
          </w:p>
        </w:tc>
        <w:tc>
          <w:tcPr>
            <w:tcW w:w="298" w:type="pct"/>
            <w:vAlign w:val="center"/>
          </w:tcPr>
          <w:p w14:paraId="0BED9014"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52</w:t>
            </w:r>
          </w:p>
        </w:tc>
        <w:tc>
          <w:tcPr>
            <w:tcW w:w="298" w:type="pct"/>
            <w:vAlign w:val="center"/>
          </w:tcPr>
          <w:p w14:paraId="33BCFDDF"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38</w:t>
            </w:r>
          </w:p>
        </w:tc>
        <w:tc>
          <w:tcPr>
            <w:tcW w:w="298" w:type="pct"/>
            <w:vAlign w:val="center"/>
          </w:tcPr>
          <w:p w14:paraId="74642D19"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25</w:t>
            </w:r>
          </w:p>
        </w:tc>
        <w:tc>
          <w:tcPr>
            <w:tcW w:w="298" w:type="pct"/>
            <w:vAlign w:val="center"/>
          </w:tcPr>
          <w:p w14:paraId="42231729"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32</w:t>
            </w:r>
          </w:p>
        </w:tc>
        <w:tc>
          <w:tcPr>
            <w:tcW w:w="295" w:type="pct"/>
            <w:vAlign w:val="bottom"/>
          </w:tcPr>
          <w:p w14:paraId="573C5C21" w14:textId="77777777" w:rsidR="00FE3333" w:rsidRPr="00AE1546" w:rsidRDefault="00FE3333" w:rsidP="002E1421">
            <w:pPr>
              <w:pStyle w:val="TableTextCentered"/>
              <w:spacing w:before="0" w:after="0"/>
              <w:rPr>
                <w:rFonts w:ascii="Franklin Gothic Book" w:hAnsi="Franklin Gothic Book"/>
              </w:rPr>
            </w:pPr>
            <w:r w:rsidRPr="00AE1546">
              <w:rPr>
                <w:rFonts w:ascii="Franklin Gothic Book" w:hAnsi="Franklin Gothic Book"/>
              </w:rPr>
              <w:t>31</w:t>
            </w:r>
          </w:p>
        </w:tc>
      </w:tr>
    </w:tbl>
    <w:p w14:paraId="262DE721" w14:textId="77777777" w:rsidR="002E1421" w:rsidRPr="00E85A36" w:rsidRDefault="002E1421" w:rsidP="003E2B03">
      <w:pPr>
        <w:pStyle w:val="TableNote"/>
      </w:pPr>
      <w:bookmarkStart w:id="246" w:name="_Toc192962956"/>
      <w:r w:rsidRPr="00E85A36">
        <w:rPr>
          <w:i/>
          <w:iCs/>
        </w:rPr>
        <w:t>Note</w:t>
      </w:r>
      <w:r w:rsidRPr="00E85A36">
        <w:t>.</w:t>
      </w:r>
      <w:r>
        <w:t xml:space="preserve"> M/E = meeting or exceeding expectations; PME = partially meeting expectations; NM = not meeting expectations.</w:t>
      </w:r>
    </w:p>
    <w:p w14:paraId="4CC64A1B" w14:textId="77777777" w:rsidR="00FE3333" w:rsidRDefault="00FE3333" w:rsidP="00B95C23">
      <w:pPr>
        <w:pStyle w:val="TableETitles"/>
      </w:pPr>
      <w:r w:rsidRPr="00A2069A">
        <w:lastRenderedPageBreak/>
        <w:t>Table E</w:t>
      </w:r>
      <w:r>
        <w:t>7</w:t>
      </w:r>
      <w:r w:rsidRPr="00A2069A">
        <w:t xml:space="preserve">. MCAS ELA </w:t>
      </w:r>
      <w:r>
        <w:t xml:space="preserve">Achievement </w:t>
      </w:r>
      <w:r w:rsidRPr="00B128C5">
        <w:t xml:space="preserve">by </w:t>
      </w:r>
      <w:r w:rsidRPr="00A2069A">
        <w:t>Grade, 202</w:t>
      </w:r>
      <w:r>
        <w:t>2</w:t>
      </w:r>
      <w:r w:rsidRPr="00A2069A">
        <w:t>-202</w:t>
      </w:r>
      <w:r>
        <w:t>4</w:t>
      </w:r>
      <w:bookmarkEnd w:id="246"/>
    </w:p>
    <w:tbl>
      <w:tblPr>
        <w:tblStyle w:val="MSVTable1"/>
        <w:tblW w:w="5000" w:type="pct"/>
        <w:jc w:val="center"/>
        <w:tblLook w:val="0420" w:firstRow="1" w:lastRow="0" w:firstColumn="0" w:lastColumn="0" w:noHBand="0" w:noVBand="1"/>
      </w:tblPr>
      <w:tblGrid>
        <w:gridCol w:w="961"/>
        <w:gridCol w:w="969"/>
        <w:gridCol w:w="916"/>
        <w:gridCol w:w="919"/>
        <w:gridCol w:w="916"/>
        <w:gridCol w:w="919"/>
        <w:gridCol w:w="919"/>
        <w:gridCol w:w="919"/>
        <w:gridCol w:w="919"/>
        <w:gridCol w:w="922"/>
        <w:gridCol w:w="916"/>
        <w:gridCol w:w="919"/>
        <w:gridCol w:w="916"/>
        <w:gridCol w:w="914"/>
      </w:tblGrid>
      <w:tr w:rsidR="00FE3333" w:rsidRPr="003979D4" w14:paraId="69F99A93" w14:textId="77777777" w:rsidTr="00FE3333">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6E15C34D" w14:textId="77777777" w:rsidR="00FE3333" w:rsidRPr="00EA0A36" w:rsidRDefault="00FE3333">
            <w:pPr>
              <w:pStyle w:val="TableColHeadingCenter"/>
              <w:spacing w:before="20" w:after="20"/>
            </w:pPr>
            <w:r w:rsidRPr="00FB0CF6">
              <w:t>Gr</w:t>
            </w:r>
            <w:r>
              <w:t>ade</w:t>
            </w:r>
          </w:p>
        </w:tc>
        <w:tc>
          <w:tcPr>
            <w:tcW w:w="374" w:type="pct"/>
            <w:vAlign w:val="bottom"/>
          </w:tcPr>
          <w:p w14:paraId="53F2447A" w14:textId="77777777" w:rsidR="00FE3333" w:rsidRPr="00EA0A36" w:rsidRDefault="00FE3333" w:rsidP="00FE3333">
            <w:pPr>
              <w:pStyle w:val="TableColHeadingCenter"/>
              <w:spacing w:before="20" w:after="20"/>
            </w:pPr>
            <w:r w:rsidRPr="00FB0CF6">
              <w:t># Included (2024)</w:t>
            </w:r>
          </w:p>
        </w:tc>
        <w:tc>
          <w:tcPr>
            <w:tcW w:w="354" w:type="pct"/>
            <w:vAlign w:val="bottom"/>
          </w:tcPr>
          <w:p w14:paraId="1039DE8E" w14:textId="77777777" w:rsidR="00FE3333" w:rsidRPr="00EA0A36" w:rsidRDefault="00FE3333" w:rsidP="00FE3333">
            <w:pPr>
              <w:pStyle w:val="TableColHeadingCenter"/>
              <w:spacing w:before="20" w:after="20"/>
            </w:pPr>
            <w:r w:rsidRPr="00FB0CF6">
              <w:t>% M/E 2022</w:t>
            </w:r>
          </w:p>
        </w:tc>
        <w:tc>
          <w:tcPr>
            <w:tcW w:w="355" w:type="pct"/>
            <w:vAlign w:val="bottom"/>
          </w:tcPr>
          <w:p w14:paraId="171BA616" w14:textId="77777777" w:rsidR="00FE3333" w:rsidRPr="00EA0A36" w:rsidRDefault="00FE3333" w:rsidP="00FE3333">
            <w:pPr>
              <w:pStyle w:val="TableColHeadingCenter"/>
              <w:spacing w:before="20" w:after="20"/>
            </w:pPr>
            <w:r w:rsidRPr="00FB0CF6">
              <w:t>% M/E 2023</w:t>
            </w:r>
          </w:p>
        </w:tc>
        <w:tc>
          <w:tcPr>
            <w:tcW w:w="354" w:type="pct"/>
            <w:vAlign w:val="bottom"/>
          </w:tcPr>
          <w:p w14:paraId="1ABF4BD2" w14:textId="77777777" w:rsidR="00FE3333" w:rsidRPr="00EA0A36" w:rsidRDefault="00FE3333" w:rsidP="00FE3333">
            <w:pPr>
              <w:pStyle w:val="TableColHeadingCenter"/>
              <w:spacing w:before="20" w:after="20"/>
            </w:pPr>
            <w:r w:rsidRPr="00FB0CF6">
              <w:t>% M/E 2024</w:t>
            </w:r>
          </w:p>
        </w:tc>
        <w:tc>
          <w:tcPr>
            <w:tcW w:w="355" w:type="pct"/>
            <w:vAlign w:val="bottom"/>
          </w:tcPr>
          <w:p w14:paraId="37CC891D" w14:textId="77777777" w:rsidR="00FE3333" w:rsidRPr="00EA0A36" w:rsidRDefault="00FE3333" w:rsidP="00FE3333">
            <w:pPr>
              <w:pStyle w:val="TableColHeadingCenter"/>
              <w:spacing w:before="20" w:after="20"/>
            </w:pPr>
            <w:r w:rsidRPr="00FB0CF6">
              <w:t>% M/E 2024 State</w:t>
            </w:r>
          </w:p>
        </w:tc>
        <w:tc>
          <w:tcPr>
            <w:tcW w:w="355" w:type="pct"/>
            <w:vAlign w:val="bottom"/>
          </w:tcPr>
          <w:p w14:paraId="3CB4DE80" w14:textId="77777777" w:rsidR="00FE3333" w:rsidRPr="00EA0A36" w:rsidRDefault="00FE3333" w:rsidP="00FE3333">
            <w:pPr>
              <w:pStyle w:val="TableColHeadingCenter"/>
              <w:spacing w:before="20" w:after="20"/>
            </w:pPr>
            <w:r w:rsidRPr="00FB0CF6">
              <w:t>% PME 2022</w:t>
            </w:r>
          </w:p>
        </w:tc>
        <w:tc>
          <w:tcPr>
            <w:tcW w:w="355" w:type="pct"/>
            <w:vAlign w:val="bottom"/>
          </w:tcPr>
          <w:p w14:paraId="01C89A7D" w14:textId="77777777" w:rsidR="00FE3333" w:rsidRPr="00EA0A36" w:rsidRDefault="00FE3333" w:rsidP="00FE3333">
            <w:pPr>
              <w:pStyle w:val="TableColHeadingCenter"/>
              <w:spacing w:before="20" w:after="20"/>
            </w:pPr>
            <w:r w:rsidRPr="00FB0CF6">
              <w:t>% PME 2023</w:t>
            </w:r>
          </w:p>
        </w:tc>
        <w:tc>
          <w:tcPr>
            <w:tcW w:w="355" w:type="pct"/>
            <w:vAlign w:val="bottom"/>
          </w:tcPr>
          <w:p w14:paraId="07DB538D" w14:textId="77777777" w:rsidR="00FE3333" w:rsidRPr="00EA0A36" w:rsidRDefault="00FE3333" w:rsidP="00FE3333">
            <w:pPr>
              <w:pStyle w:val="TableColHeadingCenter"/>
              <w:spacing w:before="20" w:after="20"/>
            </w:pPr>
            <w:r w:rsidRPr="00FB0CF6">
              <w:t>% PME 2024</w:t>
            </w:r>
          </w:p>
        </w:tc>
        <w:tc>
          <w:tcPr>
            <w:tcW w:w="356" w:type="pct"/>
            <w:vAlign w:val="bottom"/>
          </w:tcPr>
          <w:p w14:paraId="04210D2A" w14:textId="77777777" w:rsidR="00FE3333" w:rsidRPr="00EA0A36" w:rsidRDefault="00FE3333" w:rsidP="00FE3333">
            <w:pPr>
              <w:pStyle w:val="TableColHeadingCenter"/>
              <w:spacing w:before="20" w:after="20"/>
            </w:pPr>
            <w:r w:rsidRPr="00FB0CF6">
              <w:t>% PME 2024 State</w:t>
            </w:r>
          </w:p>
        </w:tc>
        <w:tc>
          <w:tcPr>
            <w:tcW w:w="354" w:type="pct"/>
            <w:vAlign w:val="bottom"/>
          </w:tcPr>
          <w:p w14:paraId="0302AC90" w14:textId="77777777" w:rsidR="00FE3333" w:rsidRPr="00EA0A36" w:rsidRDefault="00FE3333" w:rsidP="00FE3333">
            <w:pPr>
              <w:pStyle w:val="TableColHeadingCenter"/>
              <w:spacing w:before="20" w:after="20"/>
            </w:pPr>
            <w:r w:rsidRPr="00FB0CF6">
              <w:t>% NM 2022</w:t>
            </w:r>
          </w:p>
        </w:tc>
        <w:tc>
          <w:tcPr>
            <w:tcW w:w="355" w:type="pct"/>
            <w:vAlign w:val="bottom"/>
          </w:tcPr>
          <w:p w14:paraId="18A2D042" w14:textId="77777777" w:rsidR="00FE3333" w:rsidRPr="00EA0A36" w:rsidRDefault="00FE3333" w:rsidP="00FE3333">
            <w:pPr>
              <w:pStyle w:val="TableColHeadingCenter"/>
              <w:spacing w:before="20" w:after="20"/>
            </w:pPr>
            <w:r w:rsidRPr="00FB0CF6">
              <w:t>% NM 2023</w:t>
            </w:r>
          </w:p>
        </w:tc>
        <w:tc>
          <w:tcPr>
            <w:tcW w:w="354" w:type="pct"/>
            <w:vAlign w:val="bottom"/>
          </w:tcPr>
          <w:p w14:paraId="391C2C8B" w14:textId="77777777" w:rsidR="00FE3333" w:rsidRPr="00EA0A36" w:rsidRDefault="00FE3333" w:rsidP="00FE3333">
            <w:pPr>
              <w:pStyle w:val="TableColHeadingCenter"/>
              <w:spacing w:before="20" w:after="20"/>
            </w:pPr>
            <w:r w:rsidRPr="00FB0CF6">
              <w:t>% NM 2024</w:t>
            </w:r>
          </w:p>
        </w:tc>
        <w:tc>
          <w:tcPr>
            <w:tcW w:w="353" w:type="pct"/>
            <w:vAlign w:val="bottom"/>
          </w:tcPr>
          <w:p w14:paraId="08E59108" w14:textId="77777777" w:rsidR="00FE3333" w:rsidRPr="00EA0A36" w:rsidRDefault="00FE3333" w:rsidP="00FE3333">
            <w:pPr>
              <w:pStyle w:val="TableColHeadingCenter"/>
              <w:spacing w:before="20" w:after="20"/>
            </w:pPr>
            <w:r w:rsidRPr="00FB0CF6">
              <w:t>% NM 2024 State</w:t>
            </w:r>
          </w:p>
        </w:tc>
      </w:tr>
      <w:tr w:rsidR="00FE3333" w:rsidRPr="003979D4" w14:paraId="074502FC"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27ABDBDC" w14:textId="77777777" w:rsidR="00FE3333" w:rsidRPr="0051627A" w:rsidRDefault="00FE3333">
            <w:pPr>
              <w:pStyle w:val="TableText"/>
              <w:spacing w:before="20" w:after="20"/>
              <w:jc w:val="center"/>
              <w:rPr>
                <w:rFonts w:ascii="Franklin Gothic Book" w:hAnsi="Franklin Gothic Book"/>
              </w:rPr>
            </w:pPr>
            <w:r w:rsidRPr="0051627A">
              <w:rPr>
                <w:rFonts w:ascii="Franklin Gothic Book" w:hAnsi="Franklin Gothic Book"/>
              </w:rPr>
              <w:t>3</w:t>
            </w:r>
          </w:p>
        </w:tc>
        <w:tc>
          <w:tcPr>
            <w:tcW w:w="374" w:type="pct"/>
            <w:vAlign w:val="center"/>
          </w:tcPr>
          <w:p w14:paraId="071E5454"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146</w:t>
            </w:r>
          </w:p>
        </w:tc>
        <w:tc>
          <w:tcPr>
            <w:tcW w:w="354" w:type="pct"/>
            <w:vAlign w:val="center"/>
          </w:tcPr>
          <w:p w14:paraId="3195BFFB"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37</w:t>
            </w:r>
          </w:p>
        </w:tc>
        <w:tc>
          <w:tcPr>
            <w:tcW w:w="355" w:type="pct"/>
            <w:vAlign w:val="center"/>
          </w:tcPr>
          <w:p w14:paraId="58F2D321"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39</w:t>
            </w:r>
          </w:p>
        </w:tc>
        <w:tc>
          <w:tcPr>
            <w:tcW w:w="354" w:type="pct"/>
            <w:vAlign w:val="center"/>
          </w:tcPr>
          <w:p w14:paraId="769A75BF"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39</w:t>
            </w:r>
          </w:p>
        </w:tc>
        <w:tc>
          <w:tcPr>
            <w:tcW w:w="355" w:type="pct"/>
            <w:vAlign w:val="center"/>
          </w:tcPr>
          <w:p w14:paraId="1EA41BA5"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42</w:t>
            </w:r>
          </w:p>
        </w:tc>
        <w:tc>
          <w:tcPr>
            <w:tcW w:w="355" w:type="pct"/>
            <w:vAlign w:val="center"/>
          </w:tcPr>
          <w:p w14:paraId="18C55B24"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55</w:t>
            </w:r>
          </w:p>
        </w:tc>
        <w:tc>
          <w:tcPr>
            <w:tcW w:w="355" w:type="pct"/>
            <w:vAlign w:val="center"/>
          </w:tcPr>
          <w:p w14:paraId="66463184"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43</w:t>
            </w:r>
          </w:p>
        </w:tc>
        <w:tc>
          <w:tcPr>
            <w:tcW w:w="355" w:type="pct"/>
            <w:vAlign w:val="center"/>
          </w:tcPr>
          <w:p w14:paraId="2DE6930F"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42</w:t>
            </w:r>
          </w:p>
        </w:tc>
        <w:tc>
          <w:tcPr>
            <w:tcW w:w="356" w:type="pct"/>
            <w:vAlign w:val="center"/>
          </w:tcPr>
          <w:p w14:paraId="01A474D4"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40</w:t>
            </w:r>
          </w:p>
        </w:tc>
        <w:tc>
          <w:tcPr>
            <w:tcW w:w="354" w:type="pct"/>
            <w:vAlign w:val="center"/>
          </w:tcPr>
          <w:p w14:paraId="1D229C58"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8</w:t>
            </w:r>
          </w:p>
        </w:tc>
        <w:tc>
          <w:tcPr>
            <w:tcW w:w="355" w:type="pct"/>
            <w:vAlign w:val="center"/>
          </w:tcPr>
          <w:p w14:paraId="53D49FB4"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18</w:t>
            </w:r>
          </w:p>
        </w:tc>
        <w:tc>
          <w:tcPr>
            <w:tcW w:w="354" w:type="pct"/>
            <w:vAlign w:val="center"/>
          </w:tcPr>
          <w:p w14:paraId="1EFFA987"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19</w:t>
            </w:r>
          </w:p>
        </w:tc>
        <w:tc>
          <w:tcPr>
            <w:tcW w:w="353" w:type="pct"/>
            <w:vAlign w:val="bottom"/>
          </w:tcPr>
          <w:p w14:paraId="511755D7"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18</w:t>
            </w:r>
          </w:p>
        </w:tc>
      </w:tr>
      <w:tr w:rsidR="00FE3333" w:rsidRPr="003979D4" w14:paraId="005BFF5D" w14:textId="77777777" w:rsidTr="00FE3333">
        <w:trPr>
          <w:jc w:val="center"/>
        </w:trPr>
        <w:tc>
          <w:tcPr>
            <w:tcW w:w="371" w:type="pct"/>
          </w:tcPr>
          <w:p w14:paraId="7D9023E8" w14:textId="77777777" w:rsidR="00FE3333" w:rsidRPr="0051627A" w:rsidRDefault="00FE3333">
            <w:pPr>
              <w:pStyle w:val="TableText"/>
              <w:spacing w:before="20" w:after="20"/>
              <w:jc w:val="center"/>
              <w:rPr>
                <w:rFonts w:ascii="Franklin Gothic Book" w:hAnsi="Franklin Gothic Book"/>
              </w:rPr>
            </w:pPr>
            <w:r w:rsidRPr="0051627A">
              <w:rPr>
                <w:rFonts w:ascii="Franklin Gothic Book" w:hAnsi="Franklin Gothic Book"/>
              </w:rPr>
              <w:t>4</w:t>
            </w:r>
          </w:p>
        </w:tc>
        <w:tc>
          <w:tcPr>
            <w:tcW w:w="374" w:type="pct"/>
            <w:vAlign w:val="center"/>
          </w:tcPr>
          <w:p w14:paraId="1DBE7B7C"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141</w:t>
            </w:r>
          </w:p>
        </w:tc>
        <w:tc>
          <w:tcPr>
            <w:tcW w:w="354" w:type="pct"/>
            <w:vAlign w:val="center"/>
          </w:tcPr>
          <w:p w14:paraId="2F9415CC"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27</w:t>
            </w:r>
          </w:p>
        </w:tc>
        <w:tc>
          <w:tcPr>
            <w:tcW w:w="355" w:type="pct"/>
            <w:vAlign w:val="center"/>
          </w:tcPr>
          <w:p w14:paraId="5F14ED1A"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29</w:t>
            </w:r>
          </w:p>
        </w:tc>
        <w:tc>
          <w:tcPr>
            <w:tcW w:w="354" w:type="pct"/>
            <w:vAlign w:val="center"/>
          </w:tcPr>
          <w:p w14:paraId="40D8EEEA"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29</w:t>
            </w:r>
          </w:p>
        </w:tc>
        <w:tc>
          <w:tcPr>
            <w:tcW w:w="355" w:type="pct"/>
            <w:vAlign w:val="center"/>
          </w:tcPr>
          <w:p w14:paraId="5D525322"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37</w:t>
            </w:r>
          </w:p>
        </w:tc>
        <w:tc>
          <w:tcPr>
            <w:tcW w:w="355" w:type="pct"/>
            <w:vAlign w:val="center"/>
          </w:tcPr>
          <w:p w14:paraId="3A4C2E2C"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52</w:t>
            </w:r>
          </w:p>
        </w:tc>
        <w:tc>
          <w:tcPr>
            <w:tcW w:w="355" w:type="pct"/>
            <w:vAlign w:val="center"/>
          </w:tcPr>
          <w:p w14:paraId="17941A44"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60</w:t>
            </w:r>
          </w:p>
        </w:tc>
        <w:tc>
          <w:tcPr>
            <w:tcW w:w="355" w:type="pct"/>
            <w:vAlign w:val="center"/>
          </w:tcPr>
          <w:p w14:paraId="27C052BC"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50</w:t>
            </w:r>
          </w:p>
        </w:tc>
        <w:tc>
          <w:tcPr>
            <w:tcW w:w="356" w:type="pct"/>
            <w:vAlign w:val="center"/>
          </w:tcPr>
          <w:p w14:paraId="1832BA56"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45</w:t>
            </w:r>
          </w:p>
        </w:tc>
        <w:tc>
          <w:tcPr>
            <w:tcW w:w="354" w:type="pct"/>
            <w:vAlign w:val="center"/>
          </w:tcPr>
          <w:p w14:paraId="6D232605"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22</w:t>
            </w:r>
          </w:p>
        </w:tc>
        <w:tc>
          <w:tcPr>
            <w:tcW w:w="355" w:type="pct"/>
            <w:vAlign w:val="center"/>
          </w:tcPr>
          <w:p w14:paraId="7876712B"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11</w:t>
            </w:r>
          </w:p>
        </w:tc>
        <w:tc>
          <w:tcPr>
            <w:tcW w:w="354" w:type="pct"/>
            <w:vAlign w:val="center"/>
          </w:tcPr>
          <w:p w14:paraId="72E0796D"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21</w:t>
            </w:r>
          </w:p>
        </w:tc>
        <w:tc>
          <w:tcPr>
            <w:tcW w:w="353" w:type="pct"/>
            <w:vAlign w:val="bottom"/>
          </w:tcPr>
          <w:p w14:paraId="289F3FB6"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19</w:t>
            </w:r>
          </w:p>
        </w:tc>
      </w:tr>
      <w:tr w:rsidR="00FE3333" w:rsidRPr="003979D4" w14:paraId="1FCED140"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46048E2" w14:textId="77777777" w:rsidR="00FE3333" w:rsidRPr="0051627A" w:rsidRDefault="00FE3333">
            <w:pPr>
              <w:pStyle w:val="TableText"/>
              <w:spacing w:before="20" w:after="20"/>
              <w:jc w:val="center"/>
              <w:rPr>
                <w:rFonts w:ascii="Franklin Gothic Book" w:hAnsi="Franklin Gothic Book"/>
              </w:rPr>
            </w:pPr>
            <w:r w:rsidRPr="0051627A">
              <w:rPr>
                <w:rFonts w:ascii="Franklin Gothic Book" w:hAnsi="Franklin Gothic Book"/>
              </w:rPr>
              <w:t>5</w:t>
            </w:r>
          </w:p>
        </w:tc>
        <w:tc>
          <w:tcPr>
            <w:tcW w:w="374" w:type="pct"/>
            <w:vAlign w:val="center"/>
          </w:tcPr>
          <w:p w14:paraId="5CD8E57C"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112</w:t>
            </w:r>
          </w:p>
        </w:tc>
        <w:tc>
          <w:tcPr>
            <w:tcW w:w="354" w:type="pct"/>
            <w:vAlign w:val="center"/>
          </w:tcPr>
          <w:p w14:paraId="07E8B70B"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42</w:t>
            </w:r>
          </w:p>
        </w:tc>
        <w:tc>
          <w:tcPr>
            <w:tcW w:w="355" w:type="pct"/>
            <w:vAlign w:val="center"/>
          </w:tcPr>
          <w:p w14:paraId="05C2D12E"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41</w:t>
            </w:r>
          </w:p>
        </w:tc>
        <w:tc>
          <w:tcPr>
            <w:tcW w:w="354" w:type="pct"/>
            <w:vAlign w:val="center"/>
          </w:tcPr>
          <w:p w14:paraId="1DDF7D52"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41</w:t>
            </w:r>
          </w:p>
        </w:tc>
        <w:tc>
          <w:tcPr>
            <w:tcW w:w="355" w:type="pct"/>
            <w:vAlign w:val="center"/>
          </w:tcPr>
          <w:p w14:paraId="21D781B1"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38</w:t>
            </w:r>
          </w:p>
        </w:tc>
        <w:tc>
          <w:tcPr>
            <w:tcW w:w="355" w:type="pct"/>
            <w:vAlign w:val="center"/>
          </w:tcPr>
          <w:p w14:paraId="6397210A"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49</w:t>
            </w:r>
          </w:p>
        </w:tc>
        <w:tc>
          <w:tcPr>
            <w:tcW w:w="355" w:type="pct"/>
            <w:vAlign w:val="center"/>
          </w:tcPr>
          <w:p w14:paraId="37DB703F"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41</w:t>
            </w:r>
          </w:p>
        </w:tc>
        <w:tc>
          <w:tcPr>
            <w:tcW w:w="355" w:type="pct"/>
            <w:vAlign w:val="center"/>
          </w:tcPr>
          <w:p w14:paraId="786E0523"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53</w:t>
            </w:r>
          </w:p>
        </w:tc>
        <w:tc>
          <w:tcPr>
            <w:tcW w:w="356" w:type="pct"/>
            <w:vAlign w:val="center"/>
          </w:tcPr>
          <w:p w14:paraId="2FC81144"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46</w:t>
            </w:r>
          </w:p>
        </w:tc>
        <w:tc>
          <w:tcPr>
            <w:tcW w:w="354" w:type="pct"/>
            <w:vAlign w:val="center"/>
          </w:tcPr>
          <w:p w14:paraId="294B39CB"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8</w:t>
            </w:r>
          </w:p>
        </w:tc>
        <w:tc>
          <w:tcPr>
            <w:tcW w:w="355" w:type="pct"/>
            <w:vAlign w:val="center"/>
          </w:tcPr>
          <w:p w14:paraId="45F4DD4A"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17</w:t>
            </w:r>
          </w:p>
        </w:tc>
        <w:tc>
          <w:tcPr>
            <w:tcW w:w="354" w:type="pct"/>
            <w:vAlign w:val="center"/>
          </w:tcPr>
          <w:p w14:paraId="5DDA30BB"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6</w:t>
            </w:r>
          </w:p>
        </w:tc>
        <w:tc>
          <w:tcPr>
            <w:tcW w:w="353" w:type="pct"/>
            <w:vAlign w:val="bottom"/>
          </w:tcPr>
          <w:p w14:paraId="168C4F67"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16</w:t>
            </w:r>
          </w:p>
        </w:tc>
      </w:tr>
      <w:tr w:rsidR="00FE3333" w:rsidRPr="003979D4" w14:paraId="2D075CED" w14:textId="77777777" w:rsidTr="00FE3333">
        <w:trPr>
          <w:jc w:val="center"/>
        </w:trPr>
        <w:tc>
          <w:tcPr>
            <w:tcW w:w="371" w:type="pct"/>
          </w:tcPr>
          <w:p w14:paraId="5C3E4BE1" w14:textId="77777777" w:rsidR="00FE3333" w:rsidRPr="0051627A" w:rsidRDefault="00FE3333">
            <w:pPr>
              <w:pStyle w:val="TableText"/>
              <w:spacing w:before="20" w:after="20"/>
              <w:jc w:val="center"/>
              <w:rPr>
                <w:rFonts w:ascii="Franklin Gothic Book" w:hAnsi="Franklin Gothic Book"/>
              </w:rPr>
            </w:pPr>
            <w:r w:rsidRPr="0051627A">
              <w:rPr>
                <w:rFonts w:ascii="Franklin Gothic Book" w:hAnsi="Franklin Gothic Book"/>
              </w:rPr>
              <w:t>6</w:t>
            </w:r>
          </w:p>
        </w:tc>
        <w:tc>
          <w:tcPr>
            <w:tcW w:w="374" w:type="pct"/>
            <w:vAlign w:val="center"/>
          </w:tcPr>
          <w:p w14:paraId="5CF1E974"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125</w:t>
            </w:r>
          </w:p>
        </w:tc>
        <w:tc>
          <w:tcPr>
            <w:tcW w:w="354" w:type="pct"/>
            <w:vAlign w:val="center"/>
          </w:tcPr>
          <w:p w14:paraId="4795E480"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30</w:t>
            </w:r>
          </w:p>
        </w:tc>
        <w:tc>
          <w:tcPr>
            <w:tcW w:w="355" w:type="pct"/>
            <w:vAlign w:val="center"/>
          </w:tcPr>
          <w:p w14:paraId="5C6BE8C7"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22</w:t>
            </w:r>
          </w:p>
        </w:tc>
        <w:tc>
          <w:tcPr>
            <w:tcW w:w="354" w:type="pct"/>
            <w:vAlign w:val="center"/>
          </w:tcPr>
          <w:p w14:paraId="32CDF1CF"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22</w:t>
            </w:r>
          </w:p>
        </w:tc>
        <w:tc>
          <w:tcPr>
            <w:tcW w:w="355" w:type="pct"/>
            <w:vAlign w:val="center"/>
          </w:tcPr>
          <w:p w14:paraId="21C27209"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40</w:t>
            </w:r>
          </w:p>
        </w:tc>
        <w:tc>
          <w:tcPr>
            <w:tcW w:w="355" w:type="pct"/>
            <w:vAlign w:val="center"/>
          </w:tcPr>
          <w:p w14:paraId="3B9D82F6"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43</w:t>
            </w:r>
          </w:p>
        </w:tc>
        <w:tc>
          <w:tcPr>
            <w:tcW w:w="355" w:type="pct"/>
            <w:vAlign w:val="center"/>
          </w:tcPr>
          <w:p w14:paraId="24B5D9FB"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42</w:t>
            </w:r>
          </w:p>
        </w:tc>
        <w:tc>
          <w:tcPr>
            <w:tcW w:w="355" w:type="pct"/>
            <w:vAlign w:val="center"/>
          </w:tcPr>
          <w:p w14:paraId="6F783804"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50</w:t>
            </w:r>
          </w:p>
        </w:tc>
        <w:tc>
          <w:tcPr>
            <w:tcW w:w="356" w:type="pct"/>
            <w:vAlign w:val="center"/>
          </w:tcPr>
          <w:p w14:paraId="7209D661"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35</w:t>
            </w:r>
          </w:p>
        </w:tc>
        <w:tc>
          <w:tcPr>
            <w:tcW w:w="354" w:type="pct"/>
            <w:vAlign w:val="center"/>
          </w:tcPr>
          <w:p w14:paraId="7E723AD9"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28</w:t>
            </w:r>
          </w:p>
        </w:tc>
        <w:tc>
          <w:tcPr>
            <w:tcW w:w="355" w:type="pct"/>
            <w:vAlign w:val="center"/>
          </w:tcPr>
          <w:p w14:paraId="7F48A185"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36</w:t>
            </w:r>
          </w:p>
        </w:tc>
        <w:tc>
          <w:tcPr>
            <w:tcW w:w="354" w:type="pct"/>
            <w:vAlign w:val="center"/>
          </w:tcPr>
          <w:p w14:paraId="206973EA"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28</w:t>
            </w:r>
          </w:p>
        </w:tc>
        <w:tc>
          <w:tcPr>
            <w:tcW w:w="353" w:type="pct"/>
            <w:vAlign w:val="bottom"/>
          </w:tcPr>
          <w:p w14:paraId="08909095"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25</w:t>
            </w:r>
          </w:p>
        </w:tc>
      </w:tr>
      <w:tr w:rsidR="00FE3333" w:rsidRPr="003979D4" w14:paraId="52F89B11"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0E84BDCD" w14:textId="77777777" w:rsidR="00FE3333" w:rsidRPr="0051627A" w:rsidRDefault="00FE3333">
            <w:pPr>
              <w:pStyle w:val="TableText"/>
              <w:spacing w:before="20" w:after="20"/>
              <w:jc w:val="center"/>
              <w:rPr>
                <w:rFonts w:ascii="Franklin Gothic Book" w:hAnsi="Franklin Gothic Book"/>
              </w:rPr>
            </w:pPr>
            <w:r w:rsidRPr="0051627A">
              <w:rPr>
                <w:rFonts w:ascii="Franklin Gothic Book" w:hAnsi="Franklin Gothic Book"/>
              </w:rPr>
              <w:t>7</w:t>
            </w:r>
          </w:p>
        </w:tc>
        <w:tc>
          <w:tcPr>
            <w:tcW w:w="374" w:type="pct"/>
            <w:vAlign w:val="center"/>
          </w:tcPr>
          <w:p w14:paraId="157222D0"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143</w:t>
            </w:r>
          </w:p>
        </w:tc>
        <w:tc>
          <w:tcPr>
            <w:tcW w:w="354" w:type="pct"/>
            <w:vAlign w:val="center"/>
          </w:tcPr>
          <w:p w14:paraId="56AE4806"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30</w:t>
            </w:r>
          </w:p>
        </w:tc>
        <w:tc>
          <w:tcPr>
            <w:tcW w:w="355" w:type="pct"/>
            <w:vAlign w:val="center"/>
          </w:tcPr>
          <w:p w14:paraId="770DEC70"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29</w:t>
            </w:r>
          </w:p>
        </w:tc>
        <w:tc>
          <w:tcPr>
            <w:tcW w:w="354" w:type="pct"/>
            <w:vAlign w:val="center"/>
          </w:tcPr>
          <w:p w14:paraId="6C3471DB"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24</w:t>
            </w:r>
          </w:p>
        </w:tc>
        <w:tc>
          <w:tcPr>
            <w:tcW w:w="355" w:type="pct"/>
            <w:vAlign w:val="center"/>
          </w:tcPr>
          <w:p w14:paraId="3300D16D"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36</w:t>
            </w:r>
          </w:p>
        </w:tc>
        <w:tc>
          <w:tcPr>
            <w:tcW w:w="355" w:type="pct"/>
            <w:vAlign w:val="center"/>
          </w:tcPr>
          <w:p w14:paraId="416F079B"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51</w:t>
            </w:r>
          </w:p>
        </w:tc>
        <w:tc>
          <w:tcPr>
            <w:tcW w:w="355" w:type="pct"/>
            <w:vAlign w:val="center"/>
          </w:tcPr>
          <w:p w14:paraId="5B83AA50"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48</w:t>
            </w:r>
          </w:p>
        </w:tc>
        <w:tc>
          <w:tcPr>
            <w:tcW w:w="355" w:type="pct"/>
            <w:vAlign w:val="center"/>
          </w:tcPr>
          <w:p w14:paraId="65299334"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45</w:t>
            </w:r>
          </w:p>
        </w:tc>
        <w:tc>
          <w:tcPr>
            <w:tcW w:w="356" w:type="pct"/>
            <w:vAlign w:val="center"/>
          </w:tcPr>
          <w:p w14:paraId="0701316C"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42</w:t>
            </w:r>
          </w:p>
        </w:tc>
        <w:tc>
          <w:tcPr>
            <w:tcW w:w="354" w:type="pct"/>
            <w:vAlign w:val="center"/>
          </w:tcPr>
          <w:p w14:paraId="53D1B58E"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18</w:t>
            </w:r>
          </w:p>
        </w:tc>
        <w:tc>
          <w:tcPr>
            <w:tcW w:w="355" w:type="pct"/>
            <w:vAlign w:val="center"/>
          </w:tcPr>
          <w:p w14:paraId="2F2EE0B4"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23</w:t>
            </w:r>
          </w:p>
        </w:tc>
        <w:tc>
          <w:tcPr>
            <w:tcW w:w="354" w:type="pct"/>
            <w:vAlign w:val="center"/>
          </w:tcPr>
          <w:p w14:paraId="346F243F"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31</w:t>
            </w:r>
          </w:p>
        </w:tc>
        <w:tc>
          <w:tcPr>
            <w:tcW w:w="353" w:type="pct"/>
            <w:vAlign w:val="bottom"/>
          </w:tcPr>
          <w:p w14:paraId="26CE49F9"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22</w:t>
            </w:r>
          </w:p>
        </w:tc>
      </w:tr>
      <w:tr w:rsidR="00FE3333" w:rsidRPr="003979D4" w14:paraId="140398A7" w14:textId="77777777" w:rsidTr="00FE3333">
        <w:trPr>
          <w:jc w:val="center"/>
        </w:trPr>
        <w:tc>
          <w:tcPr>
            <w:tcW w:w="371" w:type="pct"/>
          </w:tcPr>
          <w:p w14:paraId="2661AB33" w14:textId="77777777" w:rsidR="00FE3333" w:rsidRPr="0051627A" w:rsidRDefault="00FE3333">
            <w:pPr>
              <w:pStyle w:val="TableText"/>
              <w:spacing w:before="20" w:after="20"/>
              <w:jc w:val="center"/>
              <w:rPr>
                <w:rFonts w:ascii="Franklin Gothic Book" w:hAnsi="Franklin Gothic Book"/>
              </w:rPr>
            </w:pPr>
            <w:r w:rsidRPr="0051627A">
              <w:rPr>
                <w:rFonts w:ascii="Franklin Gothic Book" w:hAnsi="Franklin Gothic Book"/>
              </w:rPr>
              <w:t>8</w:t>
            </w:r>
          </w:p>
        </w:tc>
        <w:tc>
          <w:tcPr>
            <w:tcW w:w="374" w:type="pct"/>
            <w:vAlign w:val="center"/>
          </w:tcPr>
          <w:p w14:paraId="0BF19D12"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157</w:t>
            </w:r>
          </w:p>
        </w:tc>
        <w:tc>
          <w:tcPr>
            <w:tcW w:w="354" w:type="pct"/>
            <w:vAlign w:val="center"/>
          </w:tcPr>
          <w:p w14:paraId="4F237156"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29</w:t>
            </w:r>
          </w:p>
        </w:tc>
        <w:tc>
          <w:tcPr>
            <w:tcW w:w="355" w:type="pct"/>
            <w:vAlign w:val="center"/>
          </w:tcPr>
          <w:p w14:paraId="1DBFDA1E"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23</w:t>
            </w:r>
          </w:p>
        </w:tc>
        <w:tc>
          <w:tcPr>
            <w:tcW w:w="354" w:type="pct"/>
            <w:vAlign w:val="center"/>
          </w:tcPr>
          <w:p w14:paraId="641F7DA0"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34</w:t>
            </w:r>
          </w:p>
        </w:tc>
        <w:tc>
          <w:tcPr>
            <w:tcW w:w="355" w:type="pct"/>
            <w:vAlign w:val="center"/>
          </w:tcPr>
          <w:p w14:paraId="27233CF7"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43</w:t>
            </w:r>
          </w:p>
        </w:tc>
        <w:tc>
          <w:tcPr>
            <w:tcW w:w="355" w:type="pct"/>
            <w:vAlign w:val="center"/>
          </w:tcPr>
          <w:p w14:paraId="0DE6A168"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42</w:t>
            </w:r>
          </w:p>
        </w:tc>
        <w:tc>
          <w:tcPr>
            <w:tcW w:w="355" w:type="pct"/>
            <w:vAlign w:val="center"/>
          </w:tcPr>
          <w:p w14:paraId="63CAC5CE"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49</w:t>
            </w:r>
          </w:p>
        </w:tc>
        <w:tc>
          <w:tcPr>
            <w:tcW w:w="355" w:type="pct"/>
            <w:vAlign w:val="center"/>
          </w:tcPr>
          <w:p w14:paraId="7513646C"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38</w:t>
            </w:r>
          </w:p>
        </w:tc>
        <w:tc>
          <w:tcPr>
            <w:tcW w:w="356" w:type="pct"/>
            <w:vAlign w:val="center"/>
          </w:tcPr>
          <w:p w14:paraId="0400755B"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34</w:t>
            </w:r>
          </w:p>
        </w:tc>
        <w:tc>
          <w:tcPr>
            <w:tcW w:w="354" w:type="pct"/>
            <w:vAlign w:val="center"/>
          </w:tcPr>
          <w:p w14:paraId="20A2C9C0"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29</w:t>
            </w:r>
          </w:p>
        </w:tc>
        <w:tc>
          <w:tcPr>
            <w:tcW w:w="355" w:type="pct"/>
            <w:vAlign w:val="center"/>
          </w:tcPr>
          <w:p w14:paraId="20228C3D"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27</w:t>
            </w:r>
          </w:p>
        </w:tc>
        <w:tc>
          <w:tcPr>
            <w:tcW w:w="354" w:type="pct"/>
            <w:vAlign w:val="center"/>
          </w:tcPr>
          <w:p w14:paraId="686AD08E"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27</w:t>
            </w:r>
          </w:p>
        </w:tc>
        <w:tc>
          <w:tcPr>
            <w:tcW w:w="353" w:type="pct"/>
            <w:vAlign w:val="bottom"/>
          </w:tcPr>
          <w:p w14:paraId="64CFD3F7"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24</w:t>
            </w:r>
          </w:p>
        </w:tc>
      </w:tr>
      <w:tr w:rsidR="00FE3333" w:rsidRPr="003979D4" w14:paraId="7687F6E7"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904040D" w14:textId="77777777" w:rsidR="00FE3333" w:rsidRPr="0051627A" w:rsidRDefault="00FE3333">
            <w:pPr>
              <w:pStyle w:val="TableText"/>
              <w:spacing w:before="20" w:after="20"/>
              <w:jc w:val="center"/>
              <w:rPr>
                <w:rFonts w:ascii="Franklin Gothic Book" w:hAnsi="Franklin Gothic Book"/>
                <w:spacing w:val="-4"/>
              </w:rPr>
            </w:pPr>
            <w:r w:rsidRPr="0051627A">
              <w:rPr>
                <w:rFonts w:ascii="Franklin Gothic Book" w:hAnsi="Franklin Gothic Book"/>
              </w:rPr>
              <w:t>3-8</w:t>
            </w:r>
          </w:p>
        </w:tc>
        <w:tc>
          <w:tcPr>
            <w:tcW w:w="374" w:type="pct"/>
            <w:vAlign w:val="center"/>
          </w:tcPr>
          <w:p w14:paraId="5A1C4834"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824</w:t>
            </w:r>
          </w:p>
        </w:tc>
        <w:tc>
          <w:tcPr>
            <w:tcW w:w="354" w:type="pct"/>
            <w:vAlign w:val="center"/>
          </w:tcPr>
          <w:p w14:paraId="0A0AD8CC"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32</w:t>
            </w:r>
          </w:p>
        </w:tc>
        <w:tc>
          <w:tcPr>
            <w:tcW w:w="355" w:type="pct"/>
            <w:vAlign w:val="center"/>
          </w:tcPr>
          <w:p w14:paraId="5D2BBEC8"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30</w:t>
            </w:r>
          </w:p>
        </w:tc>
        <w:tc>
          <w:tcPr>
            <w:tcW w:w="354" w:type="pct"/>
            <w:vAlign w:val="center"/>
          </w:tcPr>
          <w:p w14:paraId="7242F318"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32</w:t>
            </w:r>
          </w:p>
        </w:tc>
        <w:tc>
          <w:tcPr>
            <w:tcW w:w="355" w:type="pct"/>
            <w:vAlign w:val="center"/>
          </w:tcPr>
          <w:p w14:paraId="0D74C3E7"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39</w:t>
            </w:r>
          </w:p>
        </w:tc>
        <w:tc>
          <w:tcPr>
            <w:tcW w:w="355" w:type="pct"/>
            <w:vAlign w:val="center"/>
          </w:tcPr>
          <w:p w14:paraId="538C22D9"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48</w:t>
            </w:r>
          </w:p>
        </w:tc>
        <w:tc>
          <w:tcPr>
            <w:tcW w:w="355" w:type="pct"/>
            <w:vAlign w:val="center"/>
          </w:tcPr>
          <w:p w14:paraId="4221C5EF"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47</w:t>
            </w:r>
          </w:p>
        </w:tc>
        <w:tc>
          <w:tcPr>
            <w:tcW w:w="355" w:type="pct"/>
            <w:vAlign w:val="center"/>
          </w:tcPr>
          <w:p w14:paraId="24B33944"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46</w:t>
            </w:r>
          </w:p>
        </w:tc>
        <w:tc>
          <w:tcPr>
            <w:tcW w:w="356" w:type="pct"/>
            <w:vAlign w:val="center"/>
          </w:tcPr>
          <w:p w14:paraId="0AA8BE92"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40</w:t>
            </w:r>
          </w:p>
        </w:tc>
        <w:tc>
          <w:tcPr>
            <w:tcW w:w="354" w:type="pct"/>
            <w:vAlign w:val="center"/>
          </w:tcPr>
          <w:p w14:paraId="06A3AADA"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20</w:t>
            </w:r>
          </w:p>
        </w:tc>
        <w:tc>
          <w:tcPr>
            <w:tcW w:w="355" w:type="pct"/>
            <w:vAlign w:val="center"/>
          </w:tcPr>
          <w:p w14:paraId="4FDE2F6E"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23</w:t>
            </w:r>
          </w:p>
        </w:tc>
        <w:tc>
          <w:tcPr>
            <w:tcW w:w="354" w:type="pct"/>
            <w:vAlign w:val="center"/>
          </w:tcPr>
          <w:p w14:paraId="19CE7EAF"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23</w:t>
            </w:r>
          </w:p>
        </w:tc>
        <w:tc>
          <w:tcPr>
            <w:tcW w:w="353" w:type="pct"/>
            <w:vAlign w:val="bottom"/>
          </w:tcPr>
          <w:p w14:paraId="21DEAC62"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21</w:t>
            </w:r>
          </w:p>
        </w:tc>
      </w:tr>
      <w:tr w:rsidR="00FE3333" w:rsidRPr="003979D4" w14:paraId="4A6CEA40" w14:textId="77777777" w:rsidTr="00FE3333">
        <w:trPr>
          <w:jc w:val="center"/>
        </w:trPr>
        <w:tc>
          <w:tcPr>
            <w:tcW w:w="371" w:type="pct"/>
          </w:tcPr>
          <w:p w14:paraId="5917EAD0" w14:textId="77777777" w:rsidR="00FE3333" w:rsidRPr="0051627A" w:rsidRDefault="00FE3333">
            <w:pPr>
              <w:pStyle w:val="TableText"/>
              <w:spacing w:before="20" w:after="20"/>
              <w:jc w:val="center"/>
              <w:rPr>
                <w:rFonts w:ascii="Franklin Gothic Book" w:hAnsi="Franklin Gothic Book"/>
              </w:rPr>
            </w:pPr>
            <w:r w:rsidRPr="0051627A">
              <w:rPr>
                <w:rFonts w:ascii="Franklin Gothic Book" w:hAnsi="Franklin Gothic Book"/>
              </w:rPr>
              <w:t>10</w:t>
            </w:r>
          </w:p>
        </w:tc>
        <w:tc>
          <w:tcPr>
            <w:tcW w:w="374" w:type="pct"/>
            <w:vAlign w:val="center"/>
          </w:tcPr>
          <w:p w14:paraId="059800D0"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128</w:t>
            </w:r>
          </w:p>
        </w:tc>
        <w:tc>
          <w:tcPr>
            <w:tcW w:w="354" w:type="pct"/>
            <w:vAlign w:val="center"/>
          </w:tcPr>
          <w:p w14:paraId="3363D779"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57</w:t>
            </w:r>
          </w:p>
        </w:tc>
        <w:tc>
          <w:tcPr>
            <w:tcW w:w="355" w:type="pct"/>
            <w:vAlign w:val="center"/>
          </w:tcPr>
          <w:p w14:paraId="184E015F"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60</w:t>
            </w:r>
          </w:p>
        </w:tc>
        <w:tc>
          <w:tcPr>
            <w:tcW w:w="354" w:type="pct"/>
            <w:vAlign w:val="center"/>
          </w:tcPr>
          <w:p w14:paraId="039746C6"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60</w:t>
            </w:r>
          </w:p>
        </w:tc>
        <w:tc>
          <w:tcPr>
            <w:tcW w:w="355" w:type="pct"/>
            <w:vAlign w:val="center"/>
          </w:tcPr>
          <w:p w14:paraId="5D82C251"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57</w:t>
            </w:r>
          </w:p>
        </w:tc>
        <w:tc>
          <w:tcPr>
            <w:tcW w:w="355" w:type="pct"/>
            <w:vAlign w:val="center"/>
          </w:tcPr>
          <w:p w14:paraId="7C657397"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30</w:t>
            </w:r>
          </w:p>
        </w:tc>
        <w:tc>
          <w:tcPr>
            <w:tcW w:w="355" w:type="pct"/>
            <w:vAlign w:val="center"/>
          </w:tcPr>
          <w:p w14:paraId="5B1063B6"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33</w:t>
            </w:r>
          </w:p>
        </w:tc>
        <w:tc>
          <w:tcPr>
            <w:tcW w:w="355" w:type="pct"/>
            <w:vAlign w:val="center"/>
          </w:tcPr>
          <w:p w14:paraId="1ECE20B3"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30</w:t>
            </w:r>
          </w:p>
        </w:tc>
        <w:tc>
          <w:tcPr>
            <w:tcW w:w="356" w:type="pct"/>
            <w:vAlign w:val="center"/>
          </w:tcPr>
          <w:p w14:paraId="64C935DD"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31</w:t>
            </w:r>
          </w:p>
        </w:tc>
        <w:tc>
          <w:tcPr>
            <w:tcW w:w="354" w:type="pct"/>
            <w:vAlign w:val="center"/>
          </w:tcPr>
          <w:p w14:paraId="16243A07"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13</w:t>
            </w:r>
          </w:p>
        </w:tc>
        <w:tc>
          <w:tcPr>
            <w:tcW w:w="355" w:type="pct"/>
            <w:vAlign w:val="center"/>
          </w:tcPr>
          <w:p w14:paraId="06D2D0C0"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7</w:t>
            </w:r>
          </w:p>
        </w:tc>
        <w:tc>
          <w:tcPr>
            <w:tcW w:w="354" w:type="pct"/>
            <w:vAlign w:val="center"/>
          </w:tcPr>
          <w:p w14:paraId="609EFDAF"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cs="Calibri"/>
              </w:rPr>
              <w:t>9</w:t>
            </w:r>
          </w:p>
        </w:tc>
        <w:tc>
          <w:tcPr>
            <w:tcW w:w="353" w:type="pct"/>
            <w:vAlign w:val="bottom"/>
          </w:tcPr>
          <w:p w14:paraId="4E771BA8" w14:textId="77777777" w:rsidR="00FE3333" w:rsidRPr="00DA77A7" w:rsidRDefault="00FE3333">
            <w:pPr>
              <w:pStyle w:val="TableTextCentered"/>
              <w:spacing w:before="20" w:after="20"/>
              <w:rPr>
                <w:rFonts w:ascii="Franklin Gothic Book" w:hAnsi="Franklin Gothic Book"/>
              </w:rPr>
            </w:pPr>
            <w:r w:rsidRPr="00DA77A7">
              <w:rPr>
                <w:rFonts w:ascii="Franklin Gothic Book" w:hAnsi="Franklin Gothic Book"/>
              </w:rPr>
              <w:t>12</w:t>
            </w:r>
          </w:p>
        </w:tc>
      </w:tr>
    </w:tbl>
    <w:p w14:paraId="3BB3AEBA" w14:textId="77777777" w:rsidR="002E1421" w:rsidRPr="00E85A36" w:rsidRDefault="002E1421" w:rsidP="003E2B03">
      <w:pPr>
        <w:pStyle w:val="TableNote"/>
      </w:pPr>
      <w:bookmarkStart w:id="247" w:name="_Toc192962957"/>
      <w:r w:rsidRPr="00E85A36">
        <w:rPr>
          <w:i/>
          <w:iCs/>
        </w:rPr>
        <w:t>Note</w:t>
      </w:r>
      <w:r w:rsidRPr="00E85A36">
        <w:t>.</w:t>
      </w:r>
      <w:r>
        <w:t xml:space="preserve"> M/E = meeting or exceeding expectations; PME = partially meeting expectations; NM = not meeting expectations.</w:t>
      </w:r>
    </w:p>
    <w:p w14:paraId="365F9E3A" w14:textId="77777777" w:rsidR="00FE3333" w:rsidRDefault="00FE3333" w:rsidP="00B95C23">
      <w:pPr>
        <w:pStyle w:val="TableETitles"/>
      </w:pPr>
      <w:r w:rsidRPr="00A2069A">
        <w:t>Table E</w:t>
      </w:r>
      <w:r>
        <w:t>8</w:t>
      </w:r>
      <w:r w:rsidRPr="00A2069A">
        <w:t xml:space="preserve">. MCAS </w:t>
      </w:r>
      <w:r w:rsidRPr="00FE3333">
        <w:t>Mathematics</w:t>
      </w:r>
      <w:r w:rsidRPr="00A2069A">
        <w:t xml:space="preserve"> </w:t>
      </w:r>
      <w:r>
        <w:t xml:space="preserve">Achievement </w:t>
      </w:r>
      <w:r w:rsidRPr="00A2069A">
        <w:t>by Grade, 202</w:t>
      </w:r>
      <w:r>
        <w:t>2</w:t>
      </w:r>
      <w:r w:rsidRPr="00A2069A">
        <w:t>-202</w:t>
      </w:r>
      <w:r>
        <w:t>4</w:t>
      </w:r>
      <w:bookmarkEnd w:id="247"/>
    </w:p>
    <w:tbl>
      <w:tblPr>
        <w:tblStyle w:val="MSVTable1"/>
        <w:tblW w:w="5000" w:type="pct"/>
        <w:jc w:val="center"/>
        <w:tblLook w:val="0420" w:firstRow="1" w:lastRow="0" w:firstColumn="0" w:lastColumn="0" w:noHBand="0" w:noVBand="1"/>
      </w:tblPr>
      <w:tblGrid>
        <w:gridCol w:w="961"/>
        <w:gridCol w:w="969"/>
        <w:gridCol w:w="916"/>
        <w:gridCol w:w="919"/>
        <w:gridCol w:w="916"/>
        <w:gridCol w:w="919"/>
        <w:gridCol w:w="919"/>
        <w:gridCol w:w="919"/>
        <w:gridCol w:w="919"/>
        <w:gridCol w:w="922"/>
        <w:gridCol w:w="916"/>
        <w:gridCol w:w="919"/>
        <w:gridCol w:w="916"/>
        <w:gridCol w:w="914"/>
      </w:tblGrid>
      <w:tr w:rsidR="00FE3333" w:rsidRPr="003979D4" w14:paraId="0467557D" w14:textId="77777777" w:rsidTr="00FE3333">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0D45D81D" w14:textId="77777777" w:rsidR="00FE3333" w:rsidRPr="00EA0A36" w:rsidRDefault="00FE3333">
            <w:pPr>
              <w:pStyle w:val="TableColHeadingCenter"/>
              <w:spacing w:before="20" w:after="20"/>
            </w:pPr>
            <w:r w:rsidRPr="00964440">
              <w:t>Gr</w:t>
            </w:r>
            <w:r>
              <w:t>ade</w:t>
            </w:r>
          </w:p>
        </w:tc>
        <w:tc>
          <w:tcPr>
            <w:tcW w:w="374" w:type="pct"/>
            <w:vAlign w:val="bottom"/>
          </w:tcPr>
          <w:p w14:paraId="4B80771F" w14:textId="77777777" w:rsidR="00FE3333" w:rsidRPr="00EA0A36" w:rsidRDefault="00FE3333" w:rsidP="00FE3333">
            <w:pPr>
              <w:pStyle w:val="TableColHeadingCenter"/>
              <w:spacing w:before="20" w:after="20"/>
            </w:pPr>
            <w:r w:rsidRPr="00964440">
              <w:t># Included (2024)</w:t>
            </w:r>
          </w:p>
        </w:tc>
        <w:tc>
          <w:tcPr>
            <w:tcW w:w="354" w:type="pct"/>
            <w:vAlign w:val="bottom"/>
          </w:tcPr>
          <w:p w14:paraId="1A66CF02" w14:textId="77777777" w:rsidR="00FE3333" w:rsidRPr="00EA0A36" w:rsidRDefault="00FE3333" w:rsidP="00FE3333">
            <w:pPr>
              <w:pStyle w:val="TableColHeadingCenter"/>
              <w:spacing w:before="20" w:after="20"/>
            </w:pPr>
            <w:r w:rsidRPr="00964440">
              <w:t>% M/E 2022</w:t>
            </w:r>
          </w:p>
        </w:tc>
        <w:tc>
          <w:tcPr>
            <w:tcW w:w="355" w:type="pct"/>
            <w:vAlign w:val="bottom"/>
          </w:tcPr>
          <w:p w14:paraId="75204508" w14:textId="77777777" w:rsidR="00FE3333" w:rsidRPr="00EA0A36" w:rsidRDefault="00FE3333" w:rsidP="00FE3333">
            <w:pPr>
              <w:pStyle w:val="TableColHeadingCenter"/>
              <w:spacing w:before="20" w:after="20"/>
            </w:pPr>
            <w:r w:rsidRPr="00964440">
              <w:t>% M/E 2023</w:t>
            </w:r>
          </w:p>
        </w:tc>
        <w:tc>
          <w:tcPr>
            <w:tcW w:w="354" w:type="pct"/>
            <w:vAlign w:val="bottom"/>
          </w:tcPr>
          <w:p w14:paraId="720544C8" w14:textId="77777777" w:rsidR="00FE3333" w:rsidRPr="00EA0A36" w:rsidRDefault="00FE3333" w:rsidP="00FE3333">
            <w:pPr>
              <w:pStyle w:val="TableColHeadingCenter"/>
              <w:spacing w:before="20" w:after="20"/>
            </w:pPr>
            <w:r w:rsidRPr="00964440">
              <w:t>% M/E 2024</w:t>
            </w:r>
          </w:p>
        </w:tc>
        <w:tc>
          <w:tcPr>
            <w:tcW w:w="355" w:type="pct"/>
            <w:vAlign w:val="bottom"/>
          </w:tcPr>
          <w:p w14:paraId="4F2C96AE" w14:textId="77777777" w:rsidR="00FE3333" w:rsidRPr="00EA0A36" w:rsidRDefault="00FE3333" w:rsidP="00FE3333">
            <w:pPr>
              <w:pStyle w:val="TableColHeadingCenter"/>
              <w:spacing w:before="20" w:after="20"/>
            </w:pPr>
            <w:r w:rsidRPr="00964440">
              <w:t>% M/E 2024 State</w:t>
            </w:r>
          </w:p>
        </w:tc>
        <w:tc>
          <w:tcPr>
            <w:tcW w:w="355" w:type="pct"/>
            <w:vAlign w:val="bottom"/>
          </w:tcPr>
          <w:p w14:paraId="7C9D6BF2" w14:textId="77777777" w:rsidR="00FE3333" w:rsidRPr="00EA0A36" w:rsidRDefault="00FE3333" w:rsidP="00FE3333">
            <w:pPr>
              <w:pStyle w:val="TableColHeadingCenter"/>
              <w:spacing w:before="20" w:after="20"/>
            </w:pPr>
            <w:r w:rsidRPr="00964440">
              <w:t>% PME 2022</w:t>
            </w:r>
          </w:p>
        </w:tc>
        <w:tc>
          <w:tcPr>
            <w:tcW w:w="355" w:type="pct"/>
            <w:vAlign w:val="bottom"/>
          </w:tcPr>
          <w:p w14:paraId="3E4321D8" w14:textId="77777777" w:rsidR="00FE3333" w:rsidRPr="00EA0A36" w:rsidRDefault="00FE3333" w:rsidP="00FE3333">
            <w:pPr>
              <w:pStyle w:val="TableColHeadingCenter"/>
              <w:spacing w:before="20" w:after="20"/>
            </w:pPr>
            <w:r w:rsidRPr="00964440">
              <w:t>% PME 2023</w:t>
            </w:r>
          </w:p>
        </w:tc>
        <w:tc>
          <w:tcPr>
            <w:tcW w:w="355" w:type="pct"/>
            <w:vAlign w:val="bottom"/>
          </w:tcPr>
          <w:p w14:paraId="307629EC" w14:textId="77777777" w:rsidR="00FE3333" w:rsidRPr="00EA0A36" w:rsidRDefault="00FE3333" w:rsidP="00FE3333">
            <w:pPr>
              <w:pStyle w:val="TableColHeadingCenter"/>
              <w:spacing w:before="20" w:after="20"/>
            </w:pPr>
            <w:r w:rsidRPr="00964440">
              <w:t>% PME 2024</w:t>
            </w:r>
          </w:p>
        </w:tc>
        <w:tc>
          <w:tcPr>
            <w:tcW w:w="356" w:type="pct"/>
            <w:vAlign w:val="bottom"/>
          </w:tcPr>
          <w:p w14:paraId="4032FD07" w14:textId="77777777" w:rsidR="00FE3333" w:rsidRPr="00EA0A36" w:rsidRDefault="00FE3333" w:rsidP="00FE3333">
            <w:pPr>
              <w:pStyle w:val="TableColHeadingCenter"/>
              <w:spacing w:before="20" w:after="20"/>
            </w:pPr>
            <w:r w:rsidRPr="00964440">
              <w:t>% PME 2024 State</w:t>
            </w:r>
          </w:p>
        </w:tc>
        <w:tc>
          <w:tcPr>
            <w:tcW w:w="354" w:type="pct"/>
            <w:vAlign w:val="bottom"/>
          </w:tcPr>
          <w:p w14:paraId="7F21DB84" w14:textId="77777777" w:rsidR="00FE3333" w:rsidRPr="00EA0A36" w:rsidRDefault="00FE3333" w:rsidP="00FE3333">
            <w:pPr>
              <w:pStyle w:val="TableColHeadingCenter"/>
              <w:spacing w:before="20" w:after="20"/>
            </w:pPr>
            <w:r w:rsidRPr="00964440">
              <w:t>% NM 2022</w:t>
            </w:r>
          </w:p>
        </w:tc>
        <w:tc>
          <w:tcPr>
            <w:tcW w:w="355" w:type="pct"/>
            <w:vAlign w:val="bottom"/>
          </w:tcPr>
          <w:p w14:paraId="50EF5F52" w14:textId="77777777" w:rsidR="00FE3333" w:rsidRPr="00EA0A36" w:rsidRDefault="00FE3333" w:rsidP="00FE3333">
            <w:pPr>
              <w:pStyle w:val="TableColHeadingCenter"/>
              <w:spacing w:before="20" w:after="20"/>
            </w:pPr>
            <w:r w:rsidRPr="00964440">
              <w:t>% NM 2023</w:t>
            </w:r>
          </w:p>
        </w:tc>
        <w:tc>
          <w:tcPr>
            <w:tcW w:w="354" w:type="pct"/>
            <w:vAlign w:val="bottom"/>
          </w:tcPr>
          <w:p w14:paraId="0A28BD1C" w14:textId="77777777" w:rsidR="00FE3333" w:rsidRPr="00EA0A36" w:rsidRDefault="00FE3333" w:rsidP="00FE3333">
            <w:pPr>
              <w:pStyle w:val="TableColHeadingCenter"/>
              <w:spacing w:before="20" w:after="20"/>
            </w:pPr>
            <w:r w:rsidRPr="00964440">
              <w:t>% NM 2024</w:t>
            </w:r>
          </w:p>
        </w:tc>
        <w:tc>
          <w:tcPr>
            <w:tcW w:w="353" w:type="pct"/>
            <w:vAlign w:val="bottom"/>
          </w:tcPr>
          <w:p w14:paraId="57EB995C" w14:textId="77777777" w:rsidR="00FE3333" w:rsidRPr="00EA0A36" w:rsidRDefault="00FE3333" w:rsidP="00FE3333">
            <w:pPr>
              <w:pStyle w:val="TableColHeadingCenter"/>
              <w:spacing w:before="20" w:after="20"/>
            </w:pPr>
            <w:r w:rsidRPr="00964440">
              <w:t>% NM 2024 State</w:t>
            </w:r>
          </w:p>
        </w:tc>
      </w:tr>
      <w:tr w:rsidR="00FE3333" w:rsidRPr="003979D4" w14:paraId="1FC437D1"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0B474194" w14:textId="77777777" w:rsidR="00FE3333" w:rsidRPr="0051627A" w:rsidRDefault="00FE3333">
            <w:pPr>
              <w:pStyle w:val="TableText"/>
              <w:spacing w:before="20" w:after="20"/>
              <w:jc w:val="center"/>
              <w:rPr>
                <w:rFonts w:ascii="Franklin Gothic Book" w:hAnsi="Franklin Gothic Book"/>
              </w:rPr>
            </w:pPr>
            <w:r w:rsidRPr="0051627A">
              <w:rPr>
                <w:rFonts w:ascii="Franklin Gothic Book" w:hAnsi="Franklin Gothic Book"/>
              </w:rPr>
              <w:t>3</w:t>
            </w:r>
          </w:p>
        </w:tc>
        <w:tc>
          <w:tcPr>
            <w:tcW w:w="374" w:type="pct"/>
            <w:vAlign w:val="center"/>
          </w:tcPr>
          <w:p w14:paraId="47AB81D6"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146</w:t>
            </w:r>
          </w:p>
        </w:tc>
        <w:tc>
          <w:tcPr>
            <w:tcW w:w="354" w:type="pct"/>
            <w:vAlign w:val="center"/>
          </w:tcPr>
          <w:p w14:paraId="19A0DBFE"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42</w:t>
            </w:r>
          </w:p>
        </w:tc>
        <w:tc>
          <w:tcPr>
            <w:tcW w:w="355" w:type="pct"/>
            <w:vAlign w:val="center"/>
          </w:tcPr>
          <w:p w14:paraId="4B244C4E"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41</w:t>
            </w:r>
          </w:p>
        </w:tc>
        <w:tc>
          <w:tcPr>
            <w:tcW w:w="354" w:type="pct"/>
            <w:vAlign w:val="center"/>
          </w:tcPr>
          <w:p w14:paraId="4A902C8B"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45</w:t>
            </w:r>
          </w:p>
        </w:tc>
        <w:tc>
          <w:tcPr>
            <w:tcW w:w="355" w:type="pct"/>
            <w:vAlign w:val="center"/>
          </w:tcPr>
          <w:p w14:paraId="1809B308"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44</w:t>
            </w:r>
          </w:p>
        </w:tc>
        <w:tc>
          <w:tcPr>
            <w:tcW w:w="355" w:type="pct"/>
            <w:vAlign w:val="center"/>
          </w:tcPr>
          <w:p w14:paraId="4725E7EA"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47</w:t>
            </w:r>
          </w:p>
        </w:tc>
        <w:tc>
          <w:tcPr>
            <w:tcW w:w="355" w:type="pct"/>
            <w:vAlign w:val="center"/>
          </w:tcPr>
          <w:p w14:paraId="143EC3B8"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42</w:t>
            </w:r>
          </w:p>
        </w:tc>
        <w:tc>
          <w:tcPr>
            <w:tcW w:w="355" w:type="pct"/>
            <w:vAlign w:val="center"/>
          </w:tcPr>
          <w:p w14:paraId="46E716CD"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36</w:t>
            </w:r>
          </w:p>
        </w:tc>
        <w:tc>
          <w:tcPr>
            <w:tcW w:w="356" w:type="pct"/>
            <w:vAlign w:val="center"/>
          </w:tcPr>
          <w:p w14:paraId="2A628FB7"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35</w:t>
            </w:r>
          </w:p>
        </w:tc>
        <w:tc>
          <w:tcPr>
            <w:tcW w:w="354" w:type="pct"/>
            <w:vAlign w:val="center"/>
          </w:tcPr>
          <w:p w14:paraId="22301FC5"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11</w:t>
            </w:r>
          </w:p>
        </w:tc>
        <w:tc>
          <w:tcPr>
            <w:tcW w:w="355" w:type="pct"/>
            <w:vAlign w:val="center"/>
          </w:tcPr>
          <w:p w14:paraId="2B3F9C90"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17</w:t>
            </w:r>
          </w:p>
        </w:tc>
        <w:tc>
          <w:tcPr>
            <w:tcW w:w="354" w:type="pct"/>
            <w:vAlign w:val="center"/>
          </w:tcPr>
          <w:p w14:paraId="42660B8A"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18</w:t>
            </w:r>
          </w:p>
        </w:tc>
        <w:tc>
          <w:tcPr>
            <w:tcW w:w="353" w:type="pct"/>
            <w:vAlign w:val="bottom"/>
          </w:tcPr>
          <w:p w14:paraId="5FD5950F"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20</w:t>
            </w:r>
          </w:p>
        </w:tc>
      </w:tr>
      <w:tr w:rsidR="00FE3333" w:rsidRPr="003979D4" w14:paraId="7695A17B" w14:textId="77777777" w:rsidTr="00FE3333">
        <w:trPr>
          <w:jc w:val="center"/>
        </w:trPr>
        <w:tc>
          <w:tcPr>
            <w:tcW w:w="371" w:type="pct"/>
          </w:tcPr>
          <w:p w14:paraId="459E1ED3" w14:textId="77777777" w:rsidR="00FE3333" w:rsidRPr="0051627A" w:rsidRDefault="00FE3333">
            <w:pPr>
              <w:pStyle w:val="TableText"/>
              <w:spacing w:before="20" w:after="20"/>
              <w:jc w:val="center"/>
              <w:rPr>
                <w:rFonts w:ascii="Franklin Gothic Book" w:hAnsi="Franklin Gothic Book"/>
              </w:rPr>
            </w:pPr>
            <w:r w:rsidRPr="0051627A">
              <w:rPr>
                <w:rFonts w:ascii="Franklin Gothic Book" w:hAnsi="Franklin Gothic Book"/>
              </w:rPr>
              <w:t>4</w:t>
            </w:r>
          </w:p>
        </w:tc>
        <w:tc>
          <w:tcPr>
            <w:tcW w:w="374" w:type="pct"/>
            <w:vAlign w:val="center"/>
          </w:tcPr>
          <w:p w14:paraId="5E114C95"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140</w:t>
            </w:r>
          </w:p>
        </w:tc>
        <w:tc>
          <w:tcPr>
            <w:tcW w:w="354" w:type="pct"/>
            <w:vAlign w:val="center"/>
          </w:tcPr>
          <w:p w14:paraId="58B3D85A"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33</w:t>
            </w:r>
          </w:p>
        </w:tc>
        <w:tc>
          <w:tcPr>
            <w:tcW w:w="355" w:type="pct"/>
            <w:vAlign w:val="center"/>
          </w:tcPr>
          <w:p w14:paraId="067FE7F0"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49</w:t>
            </w:r>
          </w:p>
        </w:tc>
        <w:tc>
          <w:tcPr>
            <w:tcW w:w="354" w:type="pct"/>
            <w:vAlign w:val="center"/>
          </w:tcPr>
          <w:p w14:paraId="73F1A399"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41</w:t>
            </w:r>
          </w:p>
        </w:tc>
        <w:tc>
          <w:tcPr>
            <w:tcW w:w="355" w:type="pct"/>
            <w:vAlign w:val="center"/>
          </w:tcPr>
          <w:p w14:paraId="181E1461"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46</w:t>
            </w:r>
          </w:p>
        </w:tc>
        <w:tc>
          <w:tcPr>
            <w:tcW w:w="355" w:type="pct"/>
            <w:vAlign w:val="center"/>
          </w:tcPr>
          <w:p w14:paraId="55008103"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49</w:t>
            </w:r>
          </w:p>
        </w:tc>
        <w:tc>
          <w:tcPr>
            <w:tcW w:w="355" w:type="pct"/>
            <w:vAlign w:val="center"/>
          </w:tcPr>
          <w:p w14:paraId="0F623DA3"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43</w:t>
            </w:r>
          </w:p>
        </w:tc>
        <w:tc>
          <w:tcPr>
            <w:tcW w:w="355" w:type="pct"/>
            <w:vAlign w:val="center"/>
          </w:tcPr>
          <w:p w14:paraId="46E35F1F"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44</w:t>
            </w:r>
          </w:p>
        </w:tc>
        <w:tc>
          <w:tcPr>
            <w:tcW w:w="356" w:type="pct"/>
            <w:vAlign w:val="center"/>
          </w:tcPr>
          <w:p w14:paraId="1BC4F7FD"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38</w:t>
            </w:r>
          </w:p>
        </w:tc>
        <w:tc>
          <w:tcPr>
            <w:tcW w:w="354" w:type="pct"/>
            <w:vAlign w:val="center"/>
          </w:tcPr>
          <w:p w14:paraId="6E6A6293"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18</w:t>
            </w:r>
          </w:p>
        </w:tc>
        <w:tc>
          <w:tcPr>
            <w:tcW w:w="355" w:type="pct"/>
            <w:vAlign w:val="center"/>
          </w:tcPr>
          <w:p w14:paraId="02548E0D"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8</w:t>
            </w:r>
          </w:p>
        </w:tc>
        <w:tc>
          <w:tcPr>
            <w:tcW w:w="354" w:type="pct"/>
            <w:vAlign w:val="center"/>
          </w:tcPr>
          <w:p w14:paraId="00DA4AE3"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16</w:t>
            </w:r>
          </w:p>
        </w:tc>
        <w:tc>
          <w:tcPr>
            <w:tcW w:w="353" w:type="pct"/>
            <w:vAlign w:val="bottom"/>
          </w:tcPr>
          <w:p w14:paraId="5177A8DA"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16</w:t>
            </w:r>
          </w:p>
        </w:tc>
      </w:tr>
      <w:tr w:rsidR="00FE3333" w:rsidRPr="003979D4" w14:paraId="7D4A82CF"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560E72A" w14:textId="77777777" w:rsidR="00FE3333" w:rsidRPr="0051627A" w:rsidRDefault="00FE3333">
            <w:pPr>
              <w:pStyle w:val="TableText"/>
              <w:spacing w:before="20" w:after="20"/>
              <w:jc w:val="center"/>
              <w:rPr>
                <w:rFonts w:ascii="Franklin Gothic Book" w:hAnsi="Franklin Gothic Book"/>
              </w:rPr>
            </w:pPr>
            <w:r w:rsidRPr="0051627A">
              <w:rPr>
                <w:rFonts w:ascii="Franklin Gothic Book" w:hAnsi="Franklin Gothic Book"/>
              </w:rPr>
              <w:t>5</w:t>
            </w:r>
          </w:p>
        </w:tc>
        <w:tc>
          <w:tcPr>
            <w:tcW w:w="374" w:type="pct"/>
            <w:vAlign w:val="center"/>
          </w:tcPr>
          <w:p w14:paraId="51911D49"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113</w:t>
            </w:r>
          </w:p>
        </w:tc>
        <w:tc>
          <w:tcPr>
            <w:tcW w:w="354" w:type="pct"/>
            <w:vAlign w:val="center"/>
          </w:tcPr>
          <w:p w14:paraId="471D49FE"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25</w:t>
            </w:r>
          </w:p>
        </w:tc>
        <w:tc>
          <w:tcPr>
            <w:tcW w:w="355" w:type="pct"/>
            <w:vAlign w:val="center"/>
          </w:tcPr>
          <w:p w14:paraId="49AC7242"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32</w:t>
            </w:r>
          </w:p>
        </w:tc>
        <w:tc>
          <w:tcPr>
            <w:tcW w:w="354" w:type="pct"/>
            <w:vAlign w:val="center"/>
          </w:tcPr>
          <w:p w14:paraId="77A837C6"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42</w:t>
            </w:r>
          </w:p>
        </w:tc>
        <w:tc>
          <w:tcPr>
            <w:tcW w:w="355" w:type="pct"/>
            <w:vAlign w:val="center"/>
          </w:tcPr>
          <w:p w14:paraId="0B70930E"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40</w:t>
            </w:r>
          </w:p>
        </w:tc>
        <w:tc>
          <w:tcPr>
            <w:tcW w:w="355" w:type="pct"/>
            <w:vAlign w:val="center"/>
          </w:tcPr>
          <w:p w14:paraId="78C637C1"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65</w:t>
            </w:r>
          </w:p>
        </w:tc>
        <w:tc>
          <w:tcPr>
            <w:tcW w:w="355" w:type="pct"/>
            <w:vAlign w:val="center"/>
          </w:tcPr>
          <w:p w14:paraId="6755E5BD"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54</w:t>
            </w:r>
          </w:p>
        </w:tc>
        <w:tc>
          <w:tcPr>
            <w:tcW w:w="355" w:type="pct"/>
            <w:vAlign w:val="center"/>
          </w:tcPr>
          <w:p w14:paraId="655B82F6"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48</w:t>
            </w:r>
          </w:p>
        </w:tc>
        <w:tc>
          <w:tcPr>
            <w:tcW w:w="356" w:type="pct"/>
            <w:vAlign w:val="center"/>
          </w:tcPr>
          <w:p w14:paraId="02BC0883"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46</w:t>
            </w:r>
          </w:p>
        </w:tc>
        <w:tc>
          <w:tcPr>
            <w:tcW w:w="354" w:type="pct"/>
            <w:vAlign w:val="center"/>
          </w:tcPr>
          <w:p w14:paraId="029F47B6"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10</w:t>
            </w:r>
          </w:p>
        </w:tc>
        <w:tc>
          <w:tcPr>
            <w:tcW w:w="355" w:type="pct"/>
            <w:vAlign w:val="center"/>
          </w:tcPr>
          <w:p w14:paraId="338EB47D"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13</w:t>
            </w:r>
          </w:p>
        </w:tc>
        <w:tc>
          <w:tcPr>
            <w:tcW w:w="354" w:type="pct"/>
            <w:vAlign w:val="center"/>
          </w:tcPr>
          <w:p w14:paraId="04AEDFB3"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10</w:t>
            </w:r>
          </w:p>
        </w:tc>
        <w:tc>
          <w:tcPr>
            <w:tcW w:w="353" w:type="pct"/>
            <w:vAlign w:val="bottom"/>
          </w:tcPr>
          <w:p w14:paraId="43C87C04"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14</w:t>
            </w:r>
          </w:p>
        </w:tc>
      </w:tr>
      <w:tr w:rsidR="00FE3333" w:rsidRPr="003979D4" w14:paraId="748410EF" w14:textId="77777777" w:rsidTr="00FE3333">
        <w:trPr>
          <w:jc w:val="center"/>
        </w:trPr>
        <w:tc>
          <w:tcPr>
            <w:tcW w:w="371" w:type="pct"/>
          </w:tcPr>
          <w:p w14:paraId="2E894BD7" w14:textId="77777777" w:rsidR="00FE3333" w:rsidRPr="0051627A" w:rsidRDefault="00FE3333">
            <w:pPr>
              <w:pStyle w:val="TableText"/>
              <w:spacing w:before="20" w:after="20"/>
              <w:jc w:val="center"/>
              <w:rPr>
                <w:rFonts w:ascii="Franklin Gothic Book" w:hAnsi="Franklin Gothic Book"/>
              </w:rPr>
            </w:pPr>
            <w:r w:rsidRPr="0051627A">
              <w:rPr>
                <w:rFonts w:ascii="Franklin Gothic Book" w:hAnsi="Franklin Gothic Book"/>
              </w:rPr>
              <w:t>6</w:t>
            </w:r>
          </w:p>
        </w:tc>
        <w:tc>
          <w:tcPr>
            <w:tcW w:w="374" w:type="pct"/>
            <w:vAlign w:val="center"/>
          </w:tcPr>
          <w:p w14:paraId="642F4EB2"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126</w:t>
            </w:r>
          </w:p>
        </w:tc>
        <w:tc>
          <w:tcPr>
            <w:tcW w:w="354" w:type="pct"/>
            <w:vAlign w:val="center"/>
          </w:tcPr>
          <w:p w14:paraId="05EAE978"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29</w:t>
            </w:r>
          </w:p>
        </w:tc>
        <w:tc>
          <w:tcPr>
            <w:tcW w:w="355" w:type="pct"/>
            <w:vAlign w:val="center"/>
          </w:tcPr>
          <w:p w14:paraId="200B5C2A"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24</w:t>
            </w:r>
          </w:p>
        </w:tc>
        <w:tc>
          <w:tcPr>
            <w:tcW w:w="354" w:type="pct"/>
            <w:vAlign w:val="center"/>
          </w:tcPr>
          <w:p w14:paraId="6EDB7A3E"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21</w:t>
            </w:r>
          </w:p>
        </w:tc>
        <w:tc>
          <w:tcPr>
            <w:tcW w:w="355" w:type="pct"/>
            <w:vAlign w:val="center"/>
          </w:tcPr>
          <w:p w14:paraId="74ED8532"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40</w:t>
            </w:r>
          </w:p>
        </w:tc>
        <w:tc>
          <w:tcPr>
            <w:tcW w:w="355" w:type="pct"/>
            <w:vAlign w:val="center"/>
          </w:tcPr>
          <w:p w14:paraId="571BC5ED"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54</w:t>
            </w:r>
          </w:p>
        </w:tc>
        <w:tc>
          <w:tcPr>
            <w:tcW w:w="355" w:type="pct"/>
            <w:vAlign w:val="center"/>
          </w:tcPr>
          <w:p w14:paraId="5F84EB30"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55</w:t>
            </w:r>
          </w:p>
        </w:tc>
        <w:tc>
          <w:tcPr>
            <w:tcW w:w="355" w:type="pct"/>
            <w:vAlign w:val="center"/>
          </w:tcPr>
          <w:p w14:paraId="093F8554"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56</w:t>
            </w:r>
          </w:p>
        </w:tc>
        <w:tc>
          <w:tcPr>
            <w:tcW w:w="356" w:type="pct"/>
            <w:vAlign w:val="center"/>
          </w:tcPr>
          <w:p w14:paraId="64EAA8C7"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43</w:t>
            </w:r>
          </w:p>
        </w:tc>
        <w:tc>
          <w:tcPr>
            <w:tcW w:w="354" w:type="pct"/>
            <w:vAlign w:val="center"/>
          </w:tcPr>
          <w:p w14:paraId="1959BC27"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17</w:t>
            </w:r>
          </w:p>
        </w:tc>
        <w:tc>
          <w:tcPr>
            <w:tcW w:w="355" w:type="pct"/>
            <w:vAlign w:val="center"/>
          </w:tcPr>
          <w:p w14:paraId="2293E030"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21</w:t>
            </w:r>
          </w:p>
        </w:tc>
        <w:tc>
          <w:tcPr>
            <w:tcW w:w="354" w:type="pct"/>
            <w:vAlign w:val="center"/>
          </w:tcPr>
          <w:p w14:paraId="1E0C57DF"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24</w:t>
            </w:r>
          </w:p>
        </w:tc>
        <w:tc>
          <w:tcPr>
            <w:tcW w:w="353" w:type="pct"/>
            <w:vAlign w:val="center"/>
          </w:tcPr>
          <w:p w14:paraId="5A93D5F5"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17</w:t>
            </w:r>
          </w:p>
        </w:tc>
      </w:tr>
      <w:tr w:rsidR="00FE3333" w:rsidRPr="003979D4" w14:paraId="0AB6F1B2"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098AA779" w14:textId="77777777" w:rsidR="00FE3333" w:rsidRPr="0051627A" w:rsidRDefault="00FE3333">
            <w:pPr>
              <w:pStyle w:val="TableText"/>
              <w:spacing w:before="20" w:after="20"/>
              <w:jc w:val="center"/>
              <w:rPr>
                <w:rFonts w:ascii="Franklin Gothic Book" w:hAnsi="Franklin Gothic Book"/>
              </w:rPr>
            </w:pPr>
            <w:r w:rsidRPr="0051627A">
              <w:rPr>
                <w:rFonts w:ascii="Franklin Gothic Book" w:hAnsi="Franklin Gothic Book"/>
              </w:rPr>
              <w:t>7</w:t>
            </w:r>
          </w:p>
        </w:tc>
        <w:tc>
          <w:tcPr>
            <w:tcW w:w="374" w:type="pct"/>
            <w:vAlign w:val="center"/>
          </w:tcPr>
          <w:p w14:paraId="2747902B"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142</w:t>
            </w:r>
          </w:p>
        </w:tc>
        <w:tc>
          <w:tcPr>
            <w:tcW w:w="354" w:type="pct"/>
            <w:vAlign w:val="center"/>
          </w:tcPr>
          <w:p w14:paraId="7F7298D6"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32</w:t>
            </w:r>
          </w:p>
        </w:tc>
        <w:tc>
          <w:tcPr>
            <w:tcW w:w="355" w:type="pct"/>
            <w:vAlign w:val="center"/>
          </w:tcPr>
          <w:p w14:paraId="6A5E3410"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30</w:t>
            </w:r>
          </w:p>
        </w:tc>
        <w:tc>
          <w:tcPr>
            <w:tcW w:w="354" w:type="pct"/>
            <w:vAlign w:val="center"/>
          </w:tcPr>
          <w:p w14:paraId="3B00406D"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25</w:t>
            </w:r>
          </w:p>
        </w:tc>
        <w:tc>
          <w:tcPr>
            <w:tcW w:w="355" w:type="pct"/>
            <w:vAlign w:val="center"/>
          </w:tcPr>
          <w:p w14:paraId="13B45DAF"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37</w:t>
            </w:r>
          </w:p>
        </w:tc>
        <w:tc>
          <w:tcPr>
            <w:tcW w:w="355" w:type="pct"/>
            <w:vAlign w:val="center"/>
          </w:tcPr>
          <w:p w14:paraId="097AAC03"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52</w:t>
            </w:r>
          </w:p>
        </w:tc>
        <w:tc>
          <w:tcPr>
            <w:tcW w:w="355" w:type="pct"/>
            <w:vAlign w:val="center"/>
          </w:tcPr>
          <w:p w14:paraId="4225B3B9"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45</w:t>
            </w:r>
          </w:p>
        </w:tc>
        <w:tc>
          <w:tcPr>
            <w:tcW w:w="355" w:type="pct"/>
            <w:vAlign w:val="center"/>
          </w:tcPr>
          <w:p w14:paraId="3B6CA8BC"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51</w:t>
            </w:r>
          </w:p>
        </w:tc>
        <w:tc>
          <w:tcPr>
            <w:tcW w:w="356" w:type="pct"/>
            <w:vAlign w:val="center"/>
          </w:tcPr>
          <w:p w14:paraId="5291F6AF"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44</w:t>
            </w:r>
          </w:p>
        </w:tc>
        <w:tc>
          <w:tcPr>
            <w:tcW w:w="354" w:type="pct"/>
            <w:vAlign w:val="center"/>
          </w:tcPr>
          <w:p w14:paraId="44B16EDE"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17</w:t>
            </w:r>
          </w:p>
        </w:tc>
        <w:tc>
          <w:tcPr>
            <w:tcW w:w="355" w:type="pct"/>
            <w:vAlign w:val="center"/>
          </w:tcPr>
          <w:p w14:paraId="65F70593"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25</w:t>
            </w:r>
          </w:p>
        </w:tc>
        <w:tc>
          <w:tcPr>
            <w:tcW w:w="354" w:type="pct"/>
            <w:vAlign w:val="center"/>
          </w:tcPr>
          <w:p w14:paraId="509DCAD1"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24</w:t>
            </w:r>
          </w:p>
        </w:tc>
        <w:tc>
          <w:tcPr>
            <w:tcW w:w="353" w:type="pct"/>
            <w:vAlign w:val="bottom"/>
          </w:tcPr>
          <w:p w14:paraId="507A9BC7"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19</w:t>
            </w:r>
          </w:p>
        </w:tc>
      </w:tr>
      <w:tr w:rsidR="00FE3333" w:rsidRPr="003979D4" w14:paraId="543AA6D0" w14:textId="77777777" w:rsidTr="00FE3333">
        <w:trPr>
          <w:jc w:val="center"/>
        </w:trPr>
        <w:tc>
          <w:tcPr>
            <w:tcW w:w="371" w:type="pct"/>
          </w:tcPr>
          <w:p w14:paraId="2762E952" w14:textId="77777777" w:rsidR="00FE3333" w:rsidRPr="0051627A" w:rsidRDefault="00FE3333">
            <w:pPr>
              <w:pStyle w:val="TableText"/>
              <w:spacing w:before="20" w:after="20"/>
              <w:jc w:val="center"/>
              <w:rPr>
                <w:rFonts w:ascii="Franklin Gothic Book" w:hAnsi="Franklin Gothic Book"/>
              </w:rPr>
            </w:pPr>
            <w:r w:rsidRPr="0051627A">
              <w:rPr>
                <w:rFonts w:ascii="Franklin Gothic Book" w:hAnsi="Franklin Gothic Book"/>
              </w:rPr>
              <w:t>8</w:t>
            </w:r>
          </w:p>
        </w:tc>
        <w:tc>
          <w:tcPr>
            <w:tcW w:w="374" w:type="pct"/>
            <w:vAlign w:val="center"/>
          </w:tcPr>
          <w:p w14:paraId="189DB659"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157</w:t>
            </w:r>
          </w:p>
        </w:tc>
        <w:tc>
          <w:tcPr>
            <w:tcW w:w="354" w:type="pct"/>
            <w:vAlign w:val="center"/>
          </w:tcPr>
          <w:p w14:paraId="756939B6"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33</w:t>
            </w:r>
          </w:p>
        </w:tc>
        <w:tc>
          <w:tcPr>
            <w:tcW w:w="355" w:type="pct"/>
            <w:vAlign w:val="center"/>
          </w:tcPr>
          <w:p w14:paraId="60D802F6"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36</w:t>
            </w:r>
          </w:p>
        </w:tc>
        <w:tc>
          <w:tcPr>
            <w:tcW w:w="354" w:type="pct"/>
            <w:vAlign w:val="center"/>
          </w:tcPr>
          <w:p w14:paraId="59F67D58"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44</w:t>
            </w:r>
          </w:p>
        </w:tc>
        <w:tc>
          <w:tcPr>
            <w:tcW w:w="355" w:type="pct"/>
            <w:vAlign w:val="center"/>
          </w:tcPr>
          <w:p w14:paraId="60337AF9"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38</w:t>
            </w:r>
          </w:p>
        </w:tc>
        <w:tc>
          <w:tcPr>
            <w:tcW w:w="355" w:type="pct"/>
            <w:vAlign w:val="center"/>
          </w:tcPr>
          <w:p w14:paraId="320192C7"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46</w:t>
            </w:r>
          </w:p>
        </w:tc>
        <w:tc>
          <w:tcPr>
            <w:tcW w:w="355" w:type="pct"/>
            <w:vAlign w:val="center"/>
          </w:tcPr>
          <w:p w14:paraId="01689A7D"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46</w:t>
            </w:r>
          </w:p>
        </w:tc>
        <w:tc>
          <w:tcPr>
            <w:tcW w:w="355" w:type="pct"/>
            <w:vAlign w:val="center"/>
          </w:tcPr>
          <w:p w14:paraId="24FB57BF"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42</w:t>
            </w:r>
          </w:p>
        </w:tc>
        <w:tc>
          <w:tcPr>
            <w:tcW w:w="356" w:type="pct"/>
            <w:vAlign w:val="center"/>
          </w:tcPr>
          <w:p w14:paraId="596205EA"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42</w:t>
            </w:r>
          </w:p>
        </w:tc>
        <w:tc>
          <w:tcPr>
            <w:tcW w:w="354" w:type="pct"/>
            <w:vAlign w:val="center"/>
          </w:tcPr>
          <w:p w14:paraId="2089CAF2"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21</w:t>
            </w:r>
          </w:p>
        </w:tc>
        <w:tc>
          <w:tcPr>
            <w:tcW w:w="355" w:type="pct"/>
            <w:vAlign w:val="center"/>
          </w:tcPr>
          <w:p w14:paraId="613B7B7B"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17</w:t>
            </w:r>
          </w:p>
        </w:tc>
        <w:tc>
          <w:tcPr>
            <w:tcW w:w="354" w:type="pct"/>
            <w:vAlign w:val="center"/>
          </w:tcPr>
          <w:p w14:paraId="41FD0828"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14</w:t>
            </w:r>
          </w:p>
        </w:tc>
        <w:tc>
          <w:tcPr>
            <w:tcW w:w="353" w:type="pct"/>
            <w:vAlign w:val="bottom"/>
          </w:tcPr>
          <w:p w14:paraId="232EC4A5"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19</w:t>
            </w:r>
          </w:p>
        </w:tc>
      </w:tr>
      <w:tr w:rsidR="00FE3333" w:rsidRPr="003979D4" w14:paraId="64FB11E5"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91E4E3B" w14:textId="77777777" w:rsidR="00FE3333" w:rsidRPr="0051627A" w:rsidRDefault="00FE3333">
            <w:pPr>
              <w:pStyle w:val="TableText"/>
              <w:spacing w:before="20" w:after="20"/>
              <w:jc w:val="center"/>
              <w:rPr>
                <w:rFonts w:ascii="Franklin Gothic Book" w:hAnsi="Franklin Gothic Book"/>
                <w:spacing w:val="-4"/>
              </w:rPr>
            </w:pPr>
            <w:r w:rsidRPr="0051627A">
              <w:rPr>
                <w:rFonts w:ascii="Franklin Gothic Book" w:hAnsi="Franklin Gothic Book"/>
              </w:rPr>
              <w:t>3-8</w:t>
            </w:r>
          </w:p>
        </w:tc>
        <w:tc>
          <w:tcPr>
            <w:tcW w:w="374" w:type="pct"/>
            <w:vAlign w:val="center"/>
          </w:tcPr>
          <w:p w14:paraId="4AAC1103"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824</w:t>
            </w:r>
          </w:p>
        </w:tc>
        <w:tc>
          <w:tcPr>
            <w:tcW w:w="354" w:type="pct"/>
            <w:vAlign w:val="center"/>
          </w:tcPr>
          <w:p w14:paraId="4615894A"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32</w:t>
            </w:r>
          </w:p>
        </w:tc>
        <w:tc>
          <w:tcPr>
            <w:tcW w:w="355" w:type="pct"/>
            <w:vAlign w:val="center"/>
          </w:tcPr>
          <w:p w14:paraId="4340B69F"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35</w:t>
            </w:r>
          </w:p>
        </w:tc>
        <w:tc>
          <w:tcPr>
            <w:tcW w:w="354" w:type="pct"/>
            <w:vAlign w:val="center"/>
          </w:tcPr>
          <w:p w14:paraId="24AACA54"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37</w:t>
            </w:r>
          </w:p>
        </w:tc>
        <w:tc>
          <w:tcPr>
            <w:tcW w:w="355" w:type="pct"/>
            <w:vAlign w:val="center"/>
          </w:tcPr>
          <w:p w14:paraId="4720C6D1"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41</w:t>
            </w:r>
          </w:p>
        </w:tc>
        <w:tc>
          <w:tcPr>
            <w:tcW w:w="355" w:type="pct"/>
            <w:vAlign w:val="center"/>
          </w:tcPr>
          <w:p w14:paraId="4F7812A5"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52</w:t>
            </w:r>
          </w:p>
        </w:tc>
        <w:tc>
          <w:tcPr>
            <w:tcW w:w="355" w:type="pct"/>
            <w:vAlign w:val="center"/>
          </w:tcPr>
          <w:p w14:paraId="4C703229"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48</w:t>
            </w:r>
          </w:p>
        </w:tc>
        <w:tc>
          <w:tcPr>
            <w:tcW w:w="355" w:type="pct"/>
            <w:vAlign w:val="center"/>
          </w:tcPr>
          <w:p w14:paraId="07413028"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46</w:t>
            </w:r>
          </w:p>
        </w:tc>
        <w:tc>
          <w:tcPr>
            <w:tcW w:w="356" w:type="pct"/>
            <w:vAlign w:val="center"/>
          </w:tcPr>
          <w:p w14:paraId="6AE1192A"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42</w:t>
            </w:r>
          </w:p>
        </w:tc>
        <w:tc>
          <w:tcPr>
            <w:tcW w:w="354" w:type="pct"/>
            <w:vAlign w:val="center"/>
          </w:tcPr>
          <w:p w14:paraId="588F47A8"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16</w:t>
            </w:r>
          </w:p>
        </w:tc>
        <w:tc>
          <w:tcPr>
            <w:tcW w:w="355" w:type="pct"/>
            <w:vAlign w:val="center"/>
          </w:tcPr>
          <w:p w14:paraId="0BBCEB59"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17</w:t>
            </w:r>
          </w:p>
        </w:tc>
        <w:tc>
          <w:tcPr>
            <w:tcW w:w="354" w:type="pct"/>
            <w:vAlign w:val="center"/>
          </w:tcPr>
          <w:p w14:paraId="699D7DB6"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18</w:t>
            </w:r>
          </w:p>
        </w:tc>
        <w:tc>
          <w:tcPr>
            <w:tcW w:w="353" w:type="pct"/>
            <w:vAlign w:val="bottom"/>
          </w:tcPr>
          <w:p w14:paraId="59EC9ACA"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18</w:t>
            </w:r>
          </w:p>
        </w:tc>
      </w:tr>
      <w:tr w:rsidR="00FE3333" w:rsidRPr="003979D4" w14:paraId="1DEF03E7" w14:textId="77777777" w:rsidTr="00FE3333">
        <w:trPr>
          <w:jc w:val="center"/>
        </w:trPr>
        <w:tc>
          <w:tcPr>
            <w:tcW w:w="371" w:type="pct"/>
          </w:tcPr>
          <w:p w14:paraId="0EEA6838" w14:textId="77777777" w:rsidR="00FE3333" w:rsidRPr="0051627A" w:rsidRDefault="00FE3333">
            <w:pPr>
              <w:pStyle w:val="TableText"/>
              <w:spacing w:before="20" w:after="20"/>
              <w:jc w:val="center"/>
              <w:rPr>
                <w:rFonts w:ascii="Franklin Gothic Book" w:hAnsi="Franklin Gothic Book"/>
              </w:rPr>
            </w:pPr>
            <w:r w:rsidRPr="0051627A">
              <w:rPr>
                <w:rFonts w:ascii="Franklin Gothic Book" w:hAnsi="Franklin Gothic Book"/>
              </w:rPr>
              <w:t>10</w:t>
            </w:r>
          </w:p>
        </w:tc>
        <w:tc>
          <w:tcPr>
            <w:tcW w:w="374" w:type="pct"/>
            <w:vAlign w:val="center"/>
          </w:tcPr>
          <w:p w14:paraId="51ACE0A5"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129</w:t>
            </w:r>
          </w:p>
        </w:tc>
        <w:tc>
          <w:tcPr>
            <w:tcW w:w="354" w:type="pct"/>
            <w:vAlign w:val="center"/>
          </w:tcPr>
          <w:p w14:paraId="7032EB89"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51</w:t>
            </w:r>
          </w:p>
        </w:tc>
        <w:tc>
          <w:tcPr>
            <w:tcW w:w="355" w:type="pct"/>
            <w:vAlign w:val="center"/>
          </w:tcPr>
          <w:p w14:paraId="6C82DF8D"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47</w:t>
            </w:r>
          </w:p>
        </w:tc>
        <w:tc>
          <w:tcPr>
            <w:tcW w:w="354" w:type="pct"/>
            <w:vAlign w:val="center"/>
          </w:tcPr>
          <w:p w14:paraId="73C71CEE"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46</w:t>
            </w:r>
          </w:p>
        </w:tc>
        <w:tc>
          <w:tcPr>
            <w:tcW w:w="355" w:type="pct"/>
            <w:vAlign w:val="center"/>
          </w:tcPr>
          <w:p w14:paraId="38ADC847"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48</w:t>
            </w:r>
          </w:p>
        </w:tc>
        <w:tc>
          <w:tcPr>
            <w:tcW w:w="355" w:type="pct"/>
            <w:vAlign w:val="center"/>
          </w:tcPr>
          <w:p w14:paraId="7DE92255"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35</w:t>
            </w:r>
          </w:p>
        </w:tc>
        <w:tc>
          <w:tcPr>
            <w:tcW w:w="355" w:type="pct"/>
            <w:vAlign w:val="center"/>
          </w:tcPr>
          <w:p w14:paraId="73D70F36"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46</w:t>
            </w:r>
          </w:p>
        </w:tc>
        <w:tc>
          <w:tcPr>
            <w:tcW w:w="355" w:type="pct"/>
            <w:vAlign w:val="center"/>
          </w:tcPr>
          <w:p w14:paraId="1C6F8008"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43</w:t>
            </w:r>
          </w:p>
        </w:tc>
        <w:tc>
          <w:tcPr>
            <w:tcW w:w="356" w:type="pct"/>
            <w:vAlign w:val="center"/>
          </w:tcPr>
          <w:p w14:paraId="7C8F7EA8"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39</w:t>
            </w:r>
          </w:p>
        </w:tc>
        <w:tc>
          <w:tcPr>
            <w:tcW w:w="354" w:type="pct"/>
            <w:vAlign w:val="center"/>
          </w:tcPr>
          <w:p w14:paraId="27FAE560"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13</w:t>
            </w:r>
          </w:p>
        </w:tc>
        <w:tc>
          <w:tcPr>
            <w:tcW w:w="355" w:type="pct"/>
            <w:vAlign w:val="center"/>
          </w:tcPr>
          <w:p w14:paraId="5F3E4E8B"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7</w:t>
            </w:r>
          </w:p>
        </w:tc>
        <w:tc>
          <w:tcPr>
            <w:tcW w:w="354" w:type="pct"/>
            <w:vAlign w:val="center"/>
          </w:tcPr>
          <w:p w14:paraId="74580CF3"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cs="Calibri"/>
              </w:rPr>
              <w:t>12</w:t>
            </w:r>
          </w:p>
        </w:tc>
        <w:tc>
          <w:tcPr>
            <w:tcW w:w="353" w:type="pct"/>
            <w:vAlign w:val="bottom"/>
          </w:tcPr>
          <w:p w14:paraId="70F5BA0A" w14:textId="77777777" w:rsidR="00FE3333" w:rsidRPr="006E7150" w:rsidRDefault="00FE3333">
            <w:pPr>
              <w:pStyle w:val="TableTextCentered"/>
              <w:spacing w:before="20" w:after="20"/>
              <w:rPr>
                <w:rFonts w:ascii="Franklin Gothic Book" w:hAnsi="Franklin Gothic Book"/>
              </w:rPr>
            </w:pPr>
            <w:r w:rsidRPr="006E7150">
              <w:rPr>
                <w:rFonts w:ascii="Franklin Gothic Book" w:hAnsi="Franklin Gothic Book"/>
              </w:rPr>
              <w:t>13</w:t>
            </w:r>
          </w:p>
        </w:tc>
      </w:tr>
    </w:tbl>
    <w:p w14:paraId="39F68914" w14:textId="77777777" w:rsidR="002E1421" w:rsidRPr="00E85A36" w:rsidRDefault="002E1421" w:rsidP="003E2B03">
      <w:pPr>
        <w:pStyle w:val="TableNote"/>
      </w:pPr>
      <w:r w:rsidRPr="00E85A36">
        <w:rPr>
          <w:i/>
          <w:iCs/>
        </w:rPr>
        <w:t>Note</w:t>
      </w:r>
      <w:r w:rsidRPr="00E85A36">
        <w:t>.</w:t>
      </w:r>
      <w:r>
        <w:t xml:space="preserve"> M/E = meeting or exceeding expectations; PME = partially meeting expectations; NM = not meeting expectations.</w:t>
      </w:r>
    </w:p>
    <w:p w14:paraId="688D5848" w14:textId="07830C61" w:rsidR="00FE3333" w:rsidRDefault="00FE3333" w:rsidP="00ED1D3E">
      <w:pPr>
        <w:spacing w:after="160" w:line="259" w:lineRule="auto"/>
        <w:rPr>
          <w:rFonts w:ascii="Franklin Gothic Book" w:hAnsi="Franklin Gothic Book"/>
        </w:rPr>
      </w:pPr>
    </w:p>
    <w:p w14:paraId="497EA2AE" w14:textId="77777777" w:rsidR="00FE3333" w:rsidRDefault="00FE3333">
      <w:pPr>
        <w:spacing w:line="240" w:lineRule="auto"/>
        <w:rPr>
          <w:rFonts w:ascii="Franklin Gothic Book" w:hAnsi="Franklin Gothic Book"/>
        </w:rPr>
      </w:pPr>
      <w:r>
        <w:rPr>
          <w:rFonts w:ascii="Franklin Gothic Book" w:hAnsi="Franklin Gothic Book"/>
        </w:rPr>
        <w:br w:type="page"/>
      </w:r>
    </w:p>
    <w:p w14:paraId="1A33C4F4" w14:textId="77777777" w:rsidR="00FE3333" w:rsidRDefault="00FE3333" w:rsidP="00B95C23">
      <w:pPr>
        <w:pStyle w:val="TableETitles"/>
      </w:pPr>
      <w:bookmarkStart w:id="248" w:name="_Toc192962958"/>
      <w:r w:rsidRPr="00A2069A">
        <w:lastRenderedPageBreak/>
        <w:t>Table E</w:t>
      </w:r>
      <w:r>
        <w:t>9</w:t>
      </w:r>
      <w:r w:rsidRPr="00A2069A">
        <w:t xml:space="preserve">. MCAS </w:t>
      </w:r>
      <w:r>
        <w:t>Science</w:t>
      </w:r>
      <w:r w:rsidRPr="00A2069A">
        <w:t xml:space="preserve"> </w:t>
      </w:r>
      <w:r>
        <w:t xml:space="preserve">Achievement </w:t>
      </w:r>
      <w:r w:rsidRPr="00A2069A">
        <w:t>by Grade, 202</w:t>
      </w:r>
      <w:r>
        <w:t>2</w:t>
      </w:r>
      <w:r w:rsidRPr="00A2069A">
        <w:t>-202</w:t>
      </w:r>
      <w:r>
        <w:t>4</w:t>
      </w:r>
      <w:bookmarkEnd w:id="248"/>
    </w:p>
    <w:tbl>
      <w:tblPr>
        <w:tblStyle w:val="MSVTable1"/>
        <w:tblW w:w="5000" w:type="pct"/>
        <w:jc w:val="center"/>
        <w:tblLook w:val="0420" w:firstRow="1" w:lastRow="0" w:firstColumn="0" w:lastColumn="0" w:noHBand="0" w:noVBand="1"/>
      </w:tblPr>
      <w:tblGrid>
        <w:gridCol w:w="961"/>
        <w:gridCol w:w="969"/>
        <w:gridCol w:w="916"/>
        <w:gridCol w:w="919"/>
        <w:gridCol w:w="916"/>
        <w:gridCol w:w="919"/>
        <w:gridCol w:w="919"/>
        <w:gridCol w:w="919"/>
        <w:gridCol w:w="919"/>
        <w:gridCol w:w="922"/>
        <w:gridCol w:w="916"/>
        <w:gridCol w:w="919"/>
        <w:gridCol w:w="916"/>
        <w:gridCol w:w="914"/>
      </w:tblGrid>
      <w:tr w:rsidR="00FE3333" w:rsidRPr="003979D4" w14:paraId="46665C49" w14:textId="77777777" w:rsidTr="00FE3333">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4F179304" w14:textId="77777777" w:rsidR="00FE3333" w:rsidRPr="00EA0A36" w:rsidRDefault="00FE3333">
            <w:pPr>
              <w:pStyle w:val="TableColHeadingCenter"/>
              <w:spacing w:before="20" w:after="20"/>
            </w:pPr>
            <w:r w:rsidRPr="00806714">
              <w:t>Gr</w:t>
            </w:r>
            <w:r>
              <w:t>ade</w:t>
            </w:r>
          </w:p>
        </w:tc>
        <w:tc>
          <w:tcPr>
            <w:tcW w:w="374" w:type="pct"/>
            <w:vAlign w:val="bottom"/>
          </w:tcPr>
          <w:p w14:paraId="566FDA24" w14:textId="77777777" w:rsidR="00FE3333" w:rsidRPr="00EA0A36" w:rsidRDefault="00FE3333" w:rsidP="00FE3333">
            <w:pPr>
              <w:pStyle w:val="TableColHeadingCenter"/>
              <w:spacing w:before="20" w:after="20"/>
            </w:pPr>
            <w:r w:rsidRPr="00806714">
              <w:t># Included (2024)</w:t>
            </w:r>
          </w:p>
        </w:tc>
        <w:tc>
          <w:tcPr>
            <w:tcW w:w="354" w:type="pct"/>
            <w:vAlign w:val="bottom"/>
          </w:tcPr>
          <w:p w14:paraId="1C10812E" w14:textId="77777777" w:rsidR="00FE3333" w:rsidRPr="00EA0A36" w:rsidRDefault="00FE3333" w:rsidP="00FE3333">
            <w:pPr>
              <w:pStyle w:val="TableColHeadingCenter"/>
              <w:spacing w:before="20" w:after="20"/>
            </w:pPr>
            <w:r w:rsidRPr="00806714">
              <w:t>% M/E 2022</w:t>
            </w:r>
          </w:p>
        </w:tc>
        <w:tc>
          <w:tcPr>
            <w:tcW w:w="355" w:type="pct"/>
            <w:vAlign w:val="bottom"/>
          </w:tcPr>
          <w:p w14:paraId="40387CFB" w14:textId="77777777" w:rsidR="00FE3333" w:rsidRPr="00EA0A36" w:rsidRDefault="00FE3333" w:rsidP="00FE3333">
            <w:pPr>
              <w:pStyle w:val="TableColHeadingCenter"/>
              <w:spacing w:before="20" w:after="20"/>
            </w:pPr>
            <w:r w:rsidRPr="00806714">
              <w:t>% M/E 2023</w:t>
            </w:r>
          </w:p>
        </w:tc>
        <w:tc>
          <w:tcPr>
            <w:tcW w:w="354" w:type="pct"/>
            <w:vAlign w:val="bottom"/>
          </w:tcPr>
          <w:p w14:paraId="521F76A9" w14:textId="77777777" w:rsidR="00FE3333" w:rsidRPr="00EA0A36" w:rsidRDefault="00FE3333" w:rsidP="00FE3333">
            <w:pPr>
              <w:pStyle w:val="TableColHeadingCenter"/>
              <w:spacing w:before="20" w:after="20"/>
            </w:pPr>
            <w:r w:rsidRPr="00806714">
              <w:t>% M/E 2024</w:t>
            </w:r>
          </w:p>
        </w:tc>
        <w:tc>
          <w:tcPr>
            <w:tcW w:w="355" w:type="pct"/>
            <w:vAlign w:val="bottom"/>
          </w:tcPr>
          <w:p w14:paraId="1C180431" w14:textId="77777777" w:rsidR="00FE3333" w:rsidRPr="00EA0A36" w:rsidRDefault="00FE3333" w:rsidP="00FE3333">
            <w:pPr>
              <w:pStyle w:val="TableColHeadingCenter"/>
              <w:spacing w:before="20" w:after="20"/>
            </w:pPr>
            <w:r w:rsidRPr="00806714">
              <w:t>% M/E 2024 State</w:t>
            </w:r>
          </w:p>
        </w:tc>
        <w:tc>
          <w:tcPr>
            <w:tcW w:w="355" w:type="pct"/>
            <w:vAlign w:val="bottom"/>
          </w:tcPr>
          <w:p w14:paraId="60659AA0" w14:textId="77777777" w:rsidR="00FE3333" w:rsidRPr="00EA0A36" w:rsidRDefault="00FE3333" w:rsidP="00FE3333">
            <w:pPr>
              <w:pStyle w:val="TableColHeadingCenter"/>
              <w:spacing w:before="20" w:after="20"/>
            </w:pPr>
            <w:r w:rsidRPr="00806714">
              <w:t>% PME 2022</w:t>
            </w:r>
          </w:p>
        </w:tc>
        <w:tc>
          <w:tcPr>
            <w:tcW w:w="355" w:type="pct"/>
            <w:vAlign w:val="bottom"/>
          </w:tcPr>
          <w:p w14:paraId="34E9C943" w14:textId="77777777" w:rsidR="00FE3333" w:rsidRPr="00EA0A36" w:rsidRDefault="00FE3333" w:rsidP="00FE3333">
            <w:pPr>
              <w:pStyle w:val="TableColHeadingCenter"/>
              <w:spacing w:before="20" w:after="20"/>
            </w:pPr>
            <w:r w:rsidRPr="00806714">
              <w:t>% PME 2023</w:t>
            </w:r>
          </w:p>
        </w:tc>
        <w:tc>
          <w:tcPr>
            <w:tcW w:w="355" w:type="pct"/>
            <w:vAlign w:val="bottom"/>
          </w:tcPr>
          <w:p w14:paraId="07DAE0B7" w14:textId="77777777" w:rsidR="00FE3333" w:rsidRPr="00EA0A36" w:rsidRDefault="00FE3333" w:rsidP="00FE3333">
            <w:pPr>
              <w:pStyle w:val="TableColHeadingCenter"/>
              <w:spacing w:before="20" w:after="20"/>
            </w:pPr>
            <w:r w:rsidRPr="00806714">
              <w:t>% PME 2024</w:t>
            </w:r>
          </w:p>
        </w:tc>
        <w:tc>
          <w:tcPr>
            <w:tcW w:w="356" w:type="pct"/>
            <w:vAlign w:val="bottom"/>
          </w:tcPr>
          <w:p w14:paraId="72EB89FE" w14:textId="77777777" w:rsidR="00FE3333" w:rsidRPr="00EA0A36" w:rsidRDefault="00FE3333" w:rsidP="00FE3333">
            <w:pPr>
              <w:pStyle w:val="TableColHeadingCenter"/>
              <w:spacing w:before="20" w:after="20"/>
            </w:pPr>
            <w:r w:rsidRPr="00806714">
              <w:t>% PME 2024 State</w:t>
            </w:r>
          </w:p>
        </w:tc>
        <w:tc>
          <w:tcPr>
            <w:tcW w:w="354" w:type="pct"/>
            <w:vAlign w:val="bottom"/>
          </w:tcPr>
          <w:p w14:paraId="5119DA58" w14:textId="77777777" w:rsidR="00FE3333" w:rsidRPr="00EA0A36" w:rsidRDefault="00FE3333" w:rsidP="00FE3333">
            <w:pPr>
              <w:pStyle w:val="TableColHeadingCenter"/>
              <w:spacing w:before="20" w:after="20"/>
            </w:pPr>
            <w:r w:rsidRPr="00806714">
              <w:t>% NM 2022</w:t>
            </w:r>
          </w:p>
        </w:tc>
        <w:tc>
          <w:tcPr>
            <w:tcW w:w="355" w:type="pct"/>
            <w:vAlign w:val="bottom"/>
          </w:tcPr>
          <w:p w14:paraId="67DA5295" w14:textId="77777777" w:rsidR="00FE3333" w:rsidRPr="00EA0A36" w:rsidRDefault="00FE3333" w:rsidP="00FE3333">
            <w:pPr>
              <w:pStyle w:val="TableColHeadingCenter"/>
              <w:spacing w:before="20" w:after="20"/>
            </w:pPr>
            <w:r w:rsidRPr="00806714">
              <w:t>% NM 2023</w:t>
            </w:r>
          </w:p>
        </w:tc>
        <w:tc>
          <w:tcPr>
            <w:tcW w:w="354" w:type="pct"/>
            <w:vAlign w:val="bottom"/>
          </w:tcPr>
          <w:p w14:paraId="3D9F1E8E" w14:textId="77777777" w:rsidR="00FE3333" w:rsidRPr="00EA0A36" w:rsidRDefault="00FE3333" w:rsidP="00FE3333">
            <w:pPr>
              <w:pStyle w:val="TableColHeadingCenter"/>
              <w:spacing w:before="20" w:after="20"/>
            </w:pPr>
            <w:r w:rsidRPr="00806714">
              <w:t>% NM 2024</w:t>
            </w:r>
          </w:p>
        </w:tc>
        <w:tc>
          <w:tcPr>
            <w:tcW w:w="353" w:type="pct"/>
            <w:vAlign w:val="bottom"/>
          </w:tcPr>
          <w:p w14:paraId="1C64142A" w14:textId="77777777" w:rsidR="00FE3333" w:rsidRPr="00EA0A36" w:rsidRDefault="00FE3333" w:rsidP="00FE3333">
            <w:pPr>
              <w:pStyle w:val="TableColHeadingCenter"/>
              <w:spacing w:before="20" w:after="20"/>
            </w:pPr>
            <w:r w:rsidRPr="00806714">
              <w:t>% NM 2024 State</w:t>
            </w:r>
          </w:p>
        </w:tc>
      </w:tr>
      <w:tr w:rsidR="00FE3333" w:rsidRPr="003979D4" w14:paraId="3C68D4E2"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5FEF2BDE" w14:textId="77777777" w:rsidR="00FE3333" w:rsidRPr="00DC27F6" w:rsidRDefault="00FE3333">
            <w:pPr>
              <w:pStyle w:val="TableText"/>
              <w:spacing w:before="20" w:after="20"/>
              <w:jc w:val="center"/>
              <w:rPr>
                <w:rFonts w:ascii="Franklin Gothic Book" w:hAnsi="Franklin Gothic Book"/>
              </w:rPr>
            </w:pPr>
            <w:r w:rsidRPr="00DC27F6">
              <w:rPr>
                <w:rFonts w:ascii="Franklin Gothic Book" w:hAnsi="Franklin Gothic Book"/>
              </w:rPr>
              <w:t>5</w:t>
            </w:r>
          </w:p>
        </w:tc>
        <w:tc>
          <w:tcPr>
            <w:tcW w:w="374" w:type="pct"/>
            <w:vAlign w:val="center"/>
          </w:tcPr>
          <w:p w14:paraId="7572CB32"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113</w:t>
            </w:r>
          </w:p>
        </w:tc>
        <w:tc>
          <w:tcPr>
            <w:tcW w:w="354" w:type="pct"/>
            <w:vAlign w:val="center"/>
          </w:tcPr>
          <w:p w14:paraId="4FEA3E6A"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49</w:t>
            </w:r>
          </w:p>
        </w:tc>
        <w:tc>
          <w:tcPr>
            <w:tcW w:w="355" w:type="pct"/>
            <w:vAlign w:val="center"/>
          </w:tcPr>
          <w:p w14:paraId="68694F15"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37</w:t>
            </w:r>
          </w:p>
        </w:tc>
        <w:tc>
          <w:tcPr>
            <w:tcW w:w="354" w:type="pct"/>
            <w:vAlign w:val="center"/>
          </w:tcPr>
          <w:p w14:paraId="2B0BCC05"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45</w:t>
            </w:r>
          </w:p>
        </w:tc>
        <w:tc>
          <w:tcPr>
            <w:tcW w:w="355" w:type="pct"/>
            <w:vAlign w:val="center"/>
          </w:tcPr>
          <w:p w14:paraId="7E9EAB29"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rPr>
              <w:t>45</w:t>
            </w:r>
          </w:p>
        </w:tc>
        <w:tc>
          <w:tcPr>
            <w:tcW w:w="355" w:type="pct"/>
            <w:vAlign w:val="center"/>
          </w:tcPr>
          <w:p w14:paraId="281951CF"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40</w:t>
            </w:r>
          </w:p>
        </w:tc>
        <w:tc>
          <w:tcPr>
            <w:tcW w:w="355" w:type="pct"/>
            <w:vAlign w:val="center"/>
          </w:tcPr>
          <w:p w14:paraId="6E644D3C"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47</w:t>
            </w:r>
          </w:p>
        </w:tc>
        <w:tc>
          <w:tcPr>
            <w:tcW w:w="355" w:type="pct"/>
            <w:vAlign w:val="center"/>
          </w:tcPr>
          <w:p w14:paraId="18F3EB3D"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44</w:t>
            </w:r>
          </w:p>
        </w:tc>
        <w:tc>
          <w:tcPr>
            <w:tcW w:w="356" w:type="pct"/>
            <w:vAlign w:val="bottom"/>
          </w:tcPr>
          <w:p w14:paraId="60944120"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rPr>
              <w:t>36</w:t>
            </w:r>
          </w:p>
        </w:tc>
        <w:tc>
          <w:tcPr>
            <w:tcW w:w="354" w:type="pct"/>
            <w:vAlign w:val="center"/>
          </w:tcPr>
          <w:p w14:paraId="32934AC8"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11</w:t>
            </w:r>
          </w:p>
        </w:tc>
        <w:tc>
          <w:tcPr>
            <w:tcW w:w="355" w:type="pct"/>
            <w:vAlign w:val="center"/>
          </w:tcPr>
          <w:p w14:paraId="57A8B28C"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16</w:t>
            </w:r>
          </w:p>
        </w:tc>
        <w:tc>
          <w:tcPr>
            <w:tcW w:w="354" w:type="pct"/>
            <w:vAlign w:val="center"/>
          </w:tcPr>
          <w:p w14:paraId="7DD6812B"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11</w:t>
            </w:r>
          </w:p>
        </w:tc>
        <w:tc>
          <w:tcPr>
            <w:tcW w:w="353" w:type="pct"/>
            <w:vAlign w:val="bottom"/>
          </w:tcPr>
          <w:p w14:paraId="2926466F"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rPr>
              <w:t>20</w:t>
            </w:r>
          </w:p>
        </w:tc>
      </w:tr>
      <w:tr w:rsidR="00FE3333" w:rsidRPr="003979D4" w14:paraId="60CD248D" w14:textId="77777777" w:rsidTr="00FE3333">
        <w:trPr>
          <w:jc w:val="center"/>
        </w:trPr>
        <w:tc>
          <w:tcPr>
            <w:tcW w:w="371" w:type="pct"/>
          </w:tcPr>
          <w:p w14:paraId="1CBBC3A9" w14:textId="77777777" w:rsidR="00FE3333" w:rsidRPr="00DC27F6" w:rsidRDefault="00FE3333">
            <w:pPr>
              <w:pStyle w:val="TableText"/>
              <w:spacing w:before="20" w:after="20"/>
              <w:jc w:val="center"/>
              <w:rPr>
                <w:rFonts w:ascii="Franklin Gothic Book" w:hAnsi="Franklin Gothic Book"/>
              </w:rPr>
            </w:pPr>
            <w:r w:rsidRPr="00DC27F6">
              <w:rPr>
                <w:rFonts w:ascii="Franklin Gothic Book" w:hAnsi="Franklin Gothic Book"/>
              </w:rPr>
              <w:t>8</w:t>
            </w:r>
          </w:p>
        </w:tc>
        <w:tc>
          <w:tcPr>
            <w:tcW w:w="374" w:type="pct"/>
            <w:vAlign w:val="center"/>
          </w:tcPr>
          <w:p w14:paraId="6A4DF0E6"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156</w:t>
            </w:r>
          </w:p>
        </w:tc>
        <w:tc>
          <w:tcPr>
            <w:tcW w:w="354" w:type="pct"/>
            <w:vAlign w:val="center"/>
          </w:tcPr>
          <w:p w14:paraId="4B1FA4D6"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40</w:t>
            </w:r>
          </w:p>
        </w:tc>
        <w:tc>
          <w:tcPr>
            <w:tcW w:w="355" w:type="pct"/>
            <w:vAlign w:val="center"/>
          </w:tcPr>
          <w:p w14:paraId="18037432"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28</w:t>
            </w:r>
          </w:p>
        </w:tc>
        <w:tc>
          <w:tcPr>
            <w:tcW w:w="354" w:type="pct"/>
            <w:vAlign w:val="center"/>
          </w:tcPr>
          <w:p w14:paraId="578D5C75"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37</w:t>
            </w:r>
          </w:p>
        </w:tc>
        <w:tc>
          <w:tcPr>
            <w:tcW w:w="355" w:type="pct"/>
            <w:vAlign w:val="center"/>
          </w:tcPr>
          <w:p w14:paraId="6520DA7B"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rPr>
              <w:t>39</w:t>
            </w:r>
          </w:p>
        </w:tc>
        <w:tc>
          <w:tcPr>
            <w:tcW w:w="355" w:type="pct"/>
            <w:vAlign w:val="center"/>
          </w:tcPr>
          <w:p w14:paraId="386A82B1"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40</w:t>
            </w:r>
          </w:p>
        </w:tc>
        <w:tc>
          <w:tcPr>
            <w:tcW w:w="355" w:type="pct"/>
            <w:vAlign w:val="center"/>
          </w:tcPr>
          <w:p w14:paraId="69248A41"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52</w:t>
            </w:r>
          </w:p>
        </w:tc>
        <w:tc>
          <w:tcPr>
            <w:tcW w:w="355" w:type="pct"/>
            <w:vAlign w:val="center"/>
          </w:tcPr>
          <w:p w14:paraId="39D8C42B"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42</w:t>
            </w:r>
          </w:p>
        </w:tc>
        <w:tc>
          <w:tcPr>
            <w:tcW w:w="356" w:type="pct"/>
            <w:vAlign w:val="bottom"/>
          </w:tcPr>
          <w:p w14:paraId="4BEA7652"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rPr>
              <w:t>41</w:t>
            </w:r>
          </w:p>
        </w:tc>
        <w:tc>
          <w:tcPr>
            <w:tcW w:w="354" w:type="pct"/>
            <w:vAlign w:val="center"/>
          </w:tcPr>
          <w:p w14:paraId="7CC9F350"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19</w:t>
            </w:r>
          </w:p>
        </w:tc>
        <w:tc>
          <w:tcPr>
            <w:tcW w:w="355" w:type="pct"/>
            <w:vAlign w:val="center"/>
          </w:tcPr>
          <w:p w14:paraId="6A8847DC"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21</w:t>
            </w:r>
          </w:p>
        </w:tc>
        <w:tc>
          <w:tcPr>
            <w:tcW w:w="354" w:type="pct"/>
            <w:vAlign w:val="center"/>
          </w:tcPr>
          <w:p w14:paraId="0939B03F"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21</w:t>
            </w:r>
          </w:p>
        </w:tc>
        <w:tc>
          <w:tcPr>
            <w:tcW w:w="353" w:type="pct"/>
            <w:vAlign w:val="bottom"/>
          </w:tcPr>
          <w:p w14:paraId="052B14E4"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rPr>
              <w:t>20</w:t>
            </w:r>
          </w:p>
        </w:tc>
      </w:tr>
      <w:tr w:rsidR="00FE3333" w:rsidRPr="003979D4" w14:paraId="251A1F4E" w14:textId="77777777" w:rsidTr="00FE3333">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39001821" w14:textId="77777777" w:rsidR="00FE3333" w:rsidRPr="00DC27F6" w:rsidRDefault="00FE3333">
            <w:pPr>
              <w:pStyle w:val="TableText"/>
              <w:spacing w:before="20" w:after="20"/>
              <w:jc w:val="center"/>
              <w:rPr>
                <w:rFonts w:ascii="Franklin Gothic Book" w:hAnsi="Franklin Gothic Book"/>
              </w:rPr>
            </w:pPr>
            <w:r w:rsidRPr="00DC27F6">
              <w:rPr>
                <w:rFonts w:ascii="Franklin Gothic Book" w:hAnsi="Franklin Gothic Book"/>
              </w:rPr>
              <w:t>5 and 8</w:t>
            </w:r>
          </w:p>
        </w:tc>
        <w:tc>
          <w:tcPr>
            <w:tcW w:w="374" w:type="pct"/>
            <w:vAlign w:val="center"/>
          </w:tcPr>
          <w:p w14:paraId="53AA7AD6"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269</w:t>
            </w:r>
          </w:p>
        </w:tc>
        <w:tc>
          <w:tcPr>
            <w:tcW w:w="354" w:type="pct"/>
            <w:vAlign w:val="center"/>
          </w:tcPr>
          <w:p w14:paraId="4E373D35"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44</w:t>
            </w:r>
          </w:p>
        </w:tc>
        <w:tc>
          <w:tcPr>
            <w:tcW w:w="355" w:type="pct"/>
            <w:vAlign w:val="center"/>
          </w:tcPr>
          <w:p w14:paraId="3833EF73"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32</w:t>
            </w:r>
          </w:p>
        </w:tc>
        <w:tc>
          <w:tcPr>
            <w:tcW w:w="354" w:type="pct"/>
            <w:vAlign w:val="center"/>
          </w:tcPr>
          <w:p w14:paraId="3B75D669"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41</w:t>
            </w:r>
          </w:p>
        </w:tc>
        <w:tc>
          <w:tcPr>
            <w:tcW w:w="355" w:type="pct"/>
            <w:vAlign w:val="center"/>
          </w:tcPr>
          <w:p w14:paraId="32AF467F"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rPr>
              <w:t>42</w:t>
            </w:r>
          </w:p>
        </w:tc>
        <w:tc>
          <w:tcPr>
            <w:tcW w:w="355" w:type="pct"/>
            <w:vAlign w:val="center"/>
          </w:tcPr>
          <w:p w14:paraId="09305380"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40</w:t>
            </w:r>
          </w:p>
        </w:tc>
        <w:tc>
          <w:tcPr>
            <w:tcW w:w="355" w:type="pct"/>
            <w:vAlign w:val="center"/>
          </w:tcPr>
          <w:p w14:paraId="1E00156B"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49</w:t>
            </w:r>
          </w:p>
        </w:tc>
        <w:tc>
          <w:tcPr>
            <w:tcW w:w="355" w:type="pct"/>
            <w:vAlign w:val="center"/>
          </w:tcPr>
          <w:p w14:paraId="04425B07"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43</w:t>
            </w:r>
          </w:p>
        </w:tc>
        <w:tc>
          <w:tcPr>
            <w:tcW w:w="356" w:type="pct"/>
            <w:vAlign w:val="bottom"/>
          </w:tcPr>
          <w:p w14:paraId="00AAD504"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rPr>
              <w:t>38</w:t>
            </w:r>
          </w:p>
        </w:tc>
        <w:tc>
          <w:tcPr>
            <w:tcW w:w="354" w:type="pct"/>
            <w:vAlign w:val="center"/>
          </w:tcPr>
          <w:p w14:paraId="34BABA25"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16</w:t>
            </w:r>
          </w:p>
        </w:tc>
        <w:tc>
          <w:tcPr>
            <w:tcW w:w="355" w:type="pct"/>
            <w:vAlign w:val="center"/>
          </w:tcPr>
          <w:p w14:paraId="7A83E00D"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18</w:t>
            </w:r>
          </w:p>
        </w:tc>
        <w:tc>
          <w:tcPr>
            <w:tcW w:w="354" w:type="pct"/>
            <w:vAlign w:val="center"/>
          </w:tcPr>
          <w:p w14:paraId="30374A6C"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17</w:t>
            </w:r>
          </w:p>
        </w:tc>
        <w:tc>
          <w:tcPr>
            <w:tcW w:w="353" w:type="pct"/>
            <w:vAlign w:val="bottom"/>
          </w:tcPr>
          <w:p w14:paraId="542EDE7C"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rPr>
              <w:t>20</w:t>
            </w:r>
          </w:p>
        </w:tc>
      </w:tr>
      <w:tr w:rsidR="00FE3333" w:rsidRPr="003979D4" w14:paraId="00E952B9" w14:textId="77777777" w:rsidTr="00FE3333">
        <w:trPr>
          <w:jc w:val="center"/>
        </w:trPr>
        <w:tc>
          <w:tcPr>
            <w:tcW w:w="371" w:type="pct"/>
          </w:tcPr>
          <w:p w14:paraId="762FA828" w14:textId="77777777" w:rsidR="00FE3333" w:rsidRPr="00DC27F6" w:rsidRDefault="00FE3333">
            <w:pPr>
              <w:pStyle w:val="TableText"/>
              <w:spacing w:before="20" w:after="20"/>
              <w:jc w:val="center"/>
              <w:rPr>
                <w:rFonts w:ascii="Franklin Gothic Book" w:hAnsi="Franklin Gothic Book"/>
              </w:rPr>
            </w:pPr>
            <w:r w:rsidRPr="00DC27F6">
              <w:rPr>
                <w:rFonts w:ascii="Franklin Gothic Book" w:hAnsi="Franklin Gothic Book"/>
              </w:rPr>
              <w:t>10</w:t>
            </w:r>
          </w:p>
        </w:tc>
        <w:tc>
          <w:tcPr>
            <w:tcW w:w="374" w:type="pct"/>
            <w:vAlign w:val="center"/>
          </w:tcPr>
          <w:p w14:paraId="1D5308E9"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122</w:t>
            </w:r>
          </w:p>
        </w:tc>
        <w:tc>
          <w:tcPr>
            <w:tcW w:w="354" w:type="pct"/>
            <w:vAlign w:val="center"/>
          </w:tcPr>
          <w:p w14:paraId="15898839"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46</w:t>
            </w:r>
          </w:p>
        </w:tc>
        <w:tc>
          <w:tcPr>
            <w:tcW w:w="355" w:type="pct"/>
            <w:vAlign w:val="center"/>
          </w:tcPr>
          <w:p w14:paraId="583BA150"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34</w:t>
            </w:r>
          </w:p>
        </w:tc>
        <w:tc>
          <w:tcPr>
            <w:tcW w:w="354" w:type="pct"/>
            <w:vAlign w:val="center"/>
          </w:tcPr>
          <w:p w14:paraId="02A85328"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39</w:t>
            </w:r>
          </w:p>
        </w:tc>
        <w:tc>
          <w:tcPr>
            <w:tcW w:w="355" w:type="pct"/>
            <w:vAlign w:val="center"/>
          </w:tcPr>
          <w:p w14:paraId="0E8AD7E3"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rPr>
              <w:t>49</w:t>
            </w:r>
          </w:p>
        </w:tc>
        <w:tc>
          <w:tcPr>
            <w:tcW w:w="355" w:type="pct"/>
            <w:vAlign w:val="center"/>
          </w:tcPr>
          <w:p w14:paraId="7F88D556"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44</w:t>
            </w:r>
          </w:p>
        </w:tc>
        <w:tc>
          <w:tcPr>
            <w:tcW w:w="355" w:type="pct"/>
            <w:vAlign w:val="center"/>
          </w:tcPr>
          <w:p w14:paraId="3F6D4C16"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61</w:t>
            </w:r>
          </w:p>
        </w:tc>
        <w:tc>
          <w:tcPr>
            <w:tcW w:w="355" w:type="pct"/>
            <w:vAlign w:val="center"/>
          </w:tcPr>
          <w:p w14:paraId="5F0CCDF8"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52</w:t>
            </w:r>
          </w:p>
        </w:tc>
        <w:tc>
          <w:tcPr>
            <w:tcW w:w="356" w:type="pct"/>
            <w:vAlign w:val="bottom"/>
          </w:tcPr>
          <w:p w14:paraId="0946851B"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rPr>
              <w:t>40</w:t>
            </w:r>
          </w:p>
        </w:tc>
        <w:tc>
          <w:tcPr>
            <w:tcW w:w="354" w:type="pct"/>
            <w:vAlign w:val="center"/>
          </w:tcPr>
          <w:p w14:paraId="716D0066"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11</w:t>
            </w:r>
          </w:p>
        </w:tc>
        <w:tc>
          <w:tcPr>
            <w:tcW w:w="355" w:type="pct"/>
            <w:vAlign w:val="center"/>
          </w:tcPr>
          <w:p w14:paraId="7DB52D9B"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5</w:t>
            </w:r>
          </w:p>
        </w:tc>
        <w:tc>
          <w:tcPr>
            <w:tcW w:w="354" w:type="pct"/>
            <w:vAlign w:val="center"/>
          </w:tcPr>
          <w:p w14:paraId="2AA38A85"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cs="Calibri"/>
              </w:rPr>
              <w:t>9</w:t>
            </w:r>
          </w:p>
        </w:tc>
        <w:tc>
          <w:tcPr>
            <w:tcW w:w="353" w:type="pct"/>
            <w:vAlign w:val="bottom"/>
          </w:tcPr>
          <w:p w14:paraId="5F05E9DB" w14:textId="77777777" w:rsidR="00FE3333" w:rsidRPr="00B3076D" w:rsidRDefault="00FE3333">
            <w:pPr>
              <w:pStyle w:val="TableTextCentered"/>
              <w:spacing w:before="20" w:after="20"/>
              <w:rPr>
                <w:rFonts w:ascii="Franklin Gothic Book" w:hAnsi="Franklin Gothic Book"/>
              </w:rPr>
            </w:pPr>
            <w:r w:rsidRPr="00B3076D">
              <w:rPr>
                <w:rFonts w:ascii="Franklin Gothic Book" w:hAnsi="Franklin Gothic Book"/>
              </w:rPr>
              <w:t>11</w:t>
            </w:r>
          </w:p>
        </w:tc>
      </w:tr>
    </w:tbl>
    <w:p w14:paraId="23F53365" w14:textId="77777777" w:rsidR="002E1421" w:rsidRDefault="002E1421" w:rsidP="003E2B03">
      <w:pPr>
        <w:pStyle w:val="TableNote"/>
      </w:pPr>
      <w:r w:rsidRPr="00E85A36">
        <w:rPr>
          <w:i/>
          <w:iCs/>
        </w:rPr>
        <w:t>Note</w:t>
      </w:r>
      <w:r w:rsidRPr="00E85A36">
        <w:t>.</w:t>
      </w:r>
      <w:r>
        <w:t xml:space="preserve"> M/E = meeting or exceeding expectations; PME = partially meeting expectations; NM = not meeting expectations.</w:t>
      </w:r>
    </w:p>
    <w:p w14:paraId="6FCDA6C1" w14:textId="77777777" w:rsidR="002E1421" w:rsidRPr="00E85A36" w:rsidRDefault="002E1421" w:rsidP="002E1421">
      <w:pPr>
        <w:pStyle w:val="TableText"/>
        <w:rPr>
          <w:sz w:val="18"/>
          <w:szCs w:val="18"/>
        </w:rPr>
      </w:pPr>
    </w:p>
    <w:p w14:paraId="67A966A9" w14:textId="77777777" w:rsidR="00FE3333" w:rsidRDefault="00FE3333" w:rsidP="00ED1D3E">
      <w:pPr>
        <w:spacing w:after="160" w:line="259" w:lineRule="auto"/>
        <w:rPr>
          <w:rFonts w:ascii="Franklin Gothic Book" w:hAnsi="Franklin Gothic Book"/>
        </w:rPr>
        <w:sectPr w:rsidR="00FE3333" w:rsidSect="00C227C2">
          <w:footerReference w:type="default" r:id="rId113"/>
          <w:headerReference w:type="first" r:id="rId114"/>
          <w:pgSz w:w="15840" w:h="12240" w:orient="landscape" w:code="1"/>
          <w:pgMar w:top="1440" w:right="1440" w:bottom="1440" w:left="1440" w:header="720" w:footer="720" w:gutter="0"/>
          <w:pgNumType w:start="1"/>
          <w:cols w:space="720"/>
          <w:docGrid w:linePitch="360"/>
        </w:sectPr>
      </w:pPr>
    </w:p>
    <w:p w14:paraId="7FA27720" w14:textId="77777777" w:rsidR="00FE3333" w:rsidRPr="00B95C23" w:rsidRDefault="00FE3333" w:rsidP="00B95C23">
      <w:pPr>
        <w:pStyle w:val="TableETitles"/>
        <w:spacing w:before="240" w:after="60"/>
        <w:rPr>
          <w:spacing w:val="-4"/>
        </w:rPr>
      </w:pPr>
      <w:bookmarkStart w:id="249" w:name="_Toc192962959"/>
      <w:r w:rsidRPr="005055D7">
        <w:lastRenderedPageBreak/>
        <w:t>Table E</w:t>
      </w:r>
      <w:r>
        <w:t>10</w:t>
      </w:r>
      <w:r w:rsidRPr="005055D7">
        <w:t xml:space="preserve">. </w:t>
      </w:r>
      <w:r w:rsidRPr="00B95C23">
        <w:rPr>
          <w:spacing w:val="-4"/>
        </w:rPr>
        <w:t>MCAS ELA Mean Student Growth Percentile by Student Group, Grades 3-8, 2022-2024</w:t>
      </w:r>
      <w:bookmarkEnd w:id="249"/>
    </w:p>
    <w:tbl>
      <w:tblPr>
        <w:tblStyle w:val="MSVTable1"/>
        <w:tblW w:w="5000" w:type="pct"/>
        <w:tblLook w:val="0420" w:firstRow="1" w:lastRow="0" w:firstColumn="0" w:lastColumn="0" w:noHBand="0" w:noVBand="1"/>
      </w:tblPr>
      <w:tblGrid>
        <w:gridCol w:w="2962"/>
        <w:gridCol w:w="1235"/>
        <w:gridCol w:w="1310"/>
        <w:gridCol w:w="1310"/>
        <w:gridCol w:w="1196"/>
        <w:gridCol w:w="1331"/>
      </w:tblGrid>
      <w:tr w:rsidR="00FE3333" w:rsidRPr="00976F70" w14:paraId="7728086C" w14:textId="77777777">
        <w:trPr>
          <w:cnfStyle w:val="100000000000" w:firstRow="1" w:lastRow="0" w:firstColumn="0" w:lastColumn="0" w:oddVBand="0" w:evenVBand="0" w:oddHBand="0" w:evenHBand="0" w:firstRowFirstColumn="0" w:firstRowLastColumn="0" w:lastRowFirstColumn="0" w:lastRowLastColumn="0"/>
        </w:trPr>
        <w:tc>
          <w:tcPr>
            <w:tcW w:w="2962" w:type="dxa"/>
            <w:vAlign w:val="center"/>
          </w:tcPr>
          <w:p w14:paraId="16C0F273" w14:textId="77777777" w:rsidR="00FE3333" w:rsidRPr="00B85B0B" w:rsidRDefault="00FE3333">
            <w:pPr>
              <w:pStyle w:val="TableColHeadingLeft"/>
              <w:jc w:val="center"/>
            </w:pPr>
            <w:r w:rsidRPr="00B85B0B">
              <w:t>Group</w:t>
            </w:r>
          </w:p>
        </w:tc>
        <w:tc>
          <w:tcPr>
            <w:tcW w:w="1235" w:type="dxa"/>
            <w:vAlign w:val="center"/>
          </w:tcPr>
          <w:p w14:paraId="0321E7F1" w14:textId="77777777" w:rsidR="00FE3333" w:rsidRPr="00B85B0B" w:rsidRDefault="00FE3333">
            <w:pPr>
              <w:pStyle w:val="TableColHeadingCenter"/>
            </w:pPr>
            <w:r>
              <w:t># Included</w:t>
            </w:r>
            <w:r w:rsidRPr="00B85B0B">
              <w:t xml:space="preserve"> (202</w:t>
            </w:r>
            <w:r>
              <w:t>4</w:t>
            </w:r>
            <w:r w:rsidRPr="00B85B0B">
              <w:t>)</w:t>
            </w:r>
          </w:p>
        </w:tc>
        <w:tc>
          <w:tcPr>
            <w:tcW w:w="1310" w:type="dxa"/>
            <w:vAlign w:val="center"/>
          </w:tcPr>
          <w:p w14:paraId="46CBCAF0" w14:textId="77777777" w:rsidR="00FE3333" w:rsidRPr="00B85B0B" w:rsidRDefault="00FE3333">
            <w:pPr>
              <w:pStyle w:val="TableColHeadingCenter"/>
            </w:pPr>
            <w:r w:rsidRPr="00B85B0B">
              <w:t>2022</w:t>
            </w:r>
          </w:p>
        </w:tc>
        <w:tc>
          <w:tcPr>
            <w:tcW w:w="1310" w:type="dxa"/>
            <w:vAlign w:val="center"/>
          </w:tcPr>
          <w:p w14:paraId="1335307C" w14:textId="77777777" w:rsidR="00FE3333" w:rsidRPr="00B85B0B" w:rsidRDefault="00FE3333">
            <w:pPr>
              <w:pStyle w:val="TableColHeadingCenter"/>
            </w:pPr>
            <w:r w:rsidRPr="00B85B0B">
              <w:t>2023</w:t>
            </w:r>
          </w:p>
        </w:tc>
        <w:tc>
          <w:tcPr>
            <w:tcW w:w="1196" w:type="dxa"/>
            <w:vAlign w:val="center"/>
          </w:tcPr>
          <w:p w14:paraId="7A91C09D" w14:textId="77777777" w:rsidR="00FE3333" w:rsidRPr="00B85B0B" w:rsidRDefault="00FE3333">
            <w:pPr>
              <w:pStyle w:val="TableColHeadingCenter"/>
            </w:pPr>
            <w:r>
              <w:t>2024</w:t>
            </w:r>
          </w:p>
        </w:tc>
        <w:tc>
          <w:tcPr>
            <w:tcW w:w="1331" w:type="dxa"/>
            <w:vAlign w:val="center"/>
          </w:tcPr>
          <w:p w14:paraId="44973062" w14:textId="77777777" w:rsidR="00FE3333" w:rsidRPr="00B85B0B" w:rsidRDefault="00FE3333">
            <w:pPr>
              <w:pStyle w:val="TableColHeadingCenter"/>
            </w:pPr>
            <w:r w:rsidRPr="00B85B0B">
              <w:t>State (202</w:t>
            </w:r>
            <w:r>
              <w:t>4</w:t>
            </w:r>
            <w:r w:rsidRPr="00B85B0B">
              <w:t>)</w:t>
            </w:r>
          </w:p>
        </w:tc>
      </w:tr>
      <w:tr w:rsidR="00FE3333" w:rsidRPr="00976F70" w14:paraId="7CBD211B"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55D81BDB" w14:textId="77777777" w:rsidR="00FE3333" w:rsidRPr="00E56196" w:rsidRDefault="00FE3333">
            <w:pPr>
              <w:pStyle w:val="TableText"/>
              <w:rPr>
                <w:rFonts w:ascii="Franklin Gothic Book" w:hAnsi="Franklin Gothic Book"/>
              </w:rPr>
            </w:pPr>
            <w:r w:rsidRPr="00E56196">
              <w:rPr>
                <w:rFonts w:ascii="Franklin Gothic Book" w:hAnsi="Franklin Gothic Book"/>
              </w:rPr>
              <w:t>All students</w:t>
            </w:r>
          </w:p>
        </w:tc>
        <w:tc>
          <w:tcPr>
            <w:tcW w:w="1235" w:type="dxa"/>
            <w:vAlign w:val="center"/>
          </w:tcPr>
          <w:p w14:paraId="5EB18DE1"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645</w:t>
            </w:r>
          </w:p>
        </w:tc>
        <w:tc>
          <w:tcPr>
            <w:tcW w:w="1310" w:type="dxa"/>
            <w:vAlign w:val="center"/>
          </w:tcPr>
          <w:p w14:paraId="5C9CCB1A"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45</w:t>
            </w:r>
          </w:p>
        </w:tc>
        <w:tc>
          <w:tcPr>
            <w:tcW w:w="1310" w:type="dxa"/>
            <w:vAlign w:val="center"/>
          </w:tcPr>
          <w:p w14:paraId="06288089"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41</w:t>
            </w:r>
          </w:p>
        </w:tc>
        <w:tc>
          <w:tcPr>
            <w:tcW w:w="1196" w:type="dxa"/>
            <w:vAlign w:val="center"/>
          </w:tcPr>
          <w:p w14:paraId="5AD7C44F"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48</w:t>
            </w:r>
          </w:p>
        </w:tc>
        <w:tc>
          <w:tcPr>
            <w:tcW w:w="1331" w:type="dxa"/>
            <w:vAlign w:val="center"/>
          </w:tcPr>
          <w:p w14:paraId="229301EA"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50</w:t>
            </w:r>
          </w:p>
        </w:tc>
      </w:tr>
      <w:tr w:rsidR="00FE3333" w:rsidRPr="00976F70" w14:paraId="6481EA3D" w14:textId="77777777">
        <w:tc>
          <w:tcPr>
            <w:tcW w:w="2962" w:type="dxa"/>
          </w:tcPr>
          <w:p w14:paraId="7EAC045D" w14:textId="77777777" w:rsidR="00FE3333" w:rsidRPr="00E56196" w:rsidRDefault="00FE3333">
            <w:pPr>
              <w:pStyle w:val="TableText"/>
              <w:rPr>
                <w:rFonts w:ascii="Franklin Gothic Book" w:hAnsi="Franklin Gothic Book"/>
              </w:rPr>
            </w:pPr>
            <w:r w:rsidRPr="00E56196">
              <w:rPr>
                <w:rFonts w:ascii="Franklin Gothic Book" w:hAnsi="Franklin Gothic Book"/>
              </w:rPr>
              <w:t>African American/Black</w:t>
            </w:r>
          </w:p>
        </w:tc>
        <w:tc>
          <w:tcPr>
            <w:tcW w:w="1235" w:type="dxa"/>
            <w:vAlign w:val="center"/>
          </w:tcPr>
          <w:p w14:paraId="283051DB"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8</w:t>
            </w:r>
          </w:p>
        </w:tc>
        <w:tc>
          <w:tcPr>
            <w:tcW w:w="1310" w:type="dxa"/>
            <w:vAlign w:val="center"/>
          </w:tcPr>
          <w:p w14:paraId="60C111F4" w14:textId="5080D78E" w:rsidR="00FE3333" w:rsidRPr="00BD1632"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69DA9DD9" w14:textId="79DA4D81" w:rsidR="00FE3333" w:rsidRPr="00BD1632"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02E6705E" w14:textId="46DC55C8" w:rsidR="00FE3333" w:rsidRPr="00BD1632"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5D717427"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49</w:t>
            </w:r>
          </w:p>
        </w:tc>
      </w:tr>
      <w:tr w:rsidR="00FE3333" w:rsidRPr="00976F70" w14:paraId="410C2A3A"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6704107B" w14:textId="77777777" w:rsidR="00FE3333" w:rsidRPr="00E56196" w:rsidRDefault="00FE3333">
            <w:pPr>
              <w:pStyle w:val="TableText"/>
              <w:rPr>
                <w:rFonts w:ascii="Franklin Gothic Book" w:hAnsi="Franklin Gothic Book"/>
              </w:rPr>
            </w:pPr>
            <w:r w:rsidRPr="00E56196">
              <w:rPr>
                <w:rFonts w:ascii="Franklin Gothic Book" w:hAnsi="Franklin Gothic Book"/>
              </w:rPr>
              <w:t>Asian</w:t>
            </w:r>
          </w:p>
        </w:tc>
        <w:tc>
          <w:tcPr>
            <w:tcW w:w="1235" w:type="dxa"/>
            <w:vAlign w:val="center"/>
          </w:tcPr>
          <w:p w14:paraId="21F93539"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6</w:t>
            </w:r>
          </w:p>
        </w:tc>
        <w:tc>
          <w:tcPr>
            <w:tcW w:w="1310" w:type="dxa"/>
            <w:vAlign w:val="center"/>
          </w:tcPr>
          <w:p w14:paraId="707B8CD1" w14:textId="0DD3C6AE" w:rsidR="00FE3333" w:rsidRPr="00BD1632"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4ED62835" w14:textId="1079BFB4" w:rsidR="00FE3333" w:rsidRPr="00BD1632"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08D163E1" w14:textId="29BC229A" w:rsidR="00FE3333" w:rsidRPr="00BD1632"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63F1746B"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57</w:t>
            </w:r>
          </w:p>
        </w:tc>
      </w:tr>
      <w:tr w:rsidR="00FE3333" w:rsidRPr="00976F70" w14:paraId="620511E2" w14:textId="77777777">
        <w:tc>
          <w:tcPr>
            <w:tcW w:w="2962" w:type="dxa"/>
          </w:tcPr>
          <w:p w14:paraId="0ABCC87E" w14:textId="77777777" w:rsidR="00FE3333" w:rsidRPr="00E56196" w:rsidRDefault="00FE3333">
            <w:pPr>
              <w:pStyle w:val="TableText"/>
              <w:rPr>
                <w:rFonts w:ascii="Franklin Gothic Book" w:hAnsi="Franklin Gothic Book"/>
              </w:rPr>
            </w:pPr>
            <w:r w:rsidRPr="00E56196">
              <w:rPr>
                <w:rFonts w:ascii="Franklin Gothic Book" w:hAnsi="Franklin Gothic Book"/>
              </w:rPr>
              <w:t>Hispanic/Latino</w:t>
            </w:r>
          </w:p>
        </w:tc>
        <w:tc>
          <w:tcPr>
            <w:tcW w:w="1235" w:type="dxa"/>
            <w:vAlign w:val="center"/>
          </w:tcPr>
          <w:p w14:paraId="07643FF3"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68</w:t>
            </w:r>
          </w:p>
        </w:tc>
        <w:tc>
          <w:tcPr>
            <w:tcW w:w="1310" w:type="dxa"/>
            <w:vAlign w:val="center"/>
          </w:tcPr>
          <w:p w14:paraId="2BF60D45"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42</w:t>
            </w:r>
          </w:p>
        </w:tc>
        <w:tc>
          <w:tcPr>
            <w:tcW w:w="1310" w:type="dxa"/>
            <w:vAlign w:val="center"/>
          </w:tcPr>
          <w:p w14:paraId="1967C831"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46</w:t>
            </w:r>
          </w:p>
        </w:tc>
        <w:tc>
          <w:tcPr>
            <w:tcW w:w="1196" w:type="dxa"/>
            <w:vAlign w:val="center"/>
          </w:tcPr>
          <w:p w14:paraId="3D77B526"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51</w:t>
            </w:r>
          </w:p>
        </w:tc>
        <w:tc>
          <w:tcPr>
            <w:tcW w:w="1331" w:type="dxa"/>
            <w:vAlign w:val="center"/>
          </w:tcPr>
          <w:p w14:paraId="346D593C"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48</w:t>
            </w:r>
          </w:p>
        </w:tc>
      </w:tr>
      <w:tr w:rsidR="00FE3333" w:rsidRPr="00976F70" w14:paraId="3CC6FE3B"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778C090E" w14:textId="77777777" w:rsidR="00FE3333" w:rsidRPr="00E56196" w:rsidRDefault="00FE3333">
            <w:pPr>
              <w:pStyle w:val="TableText"/>
              <w:rPr>
                <w:rFonts w:ascii="Franklin Gothic Book" w:hAnsi="Franklin Gothic Book"/>
              </w:rPr>
            </w:pPr>
            <w:r w:rsidRPr="00E56196">
              <w:rPr>
                <w:rFonts w:ascii="Franklin Gothic Book" w:hAnsi="Franklin Gothic Book"/>
              </w:rPr>
              <w:t>Multi-Race, non-Hispanic/Latino</w:t>
            </w:r>
          </w:p>
        </w:tc>
        <w:tc>
          <w:tcPr>
            <w:tcW w:w="1235" w:type="dxa"/>
            <w:vAlign w:val="center"/>
          </w:tcPr>
          <w:p w14:paraId="524444E3"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12</w:t>
            </w:r>
          </w:p>
        </w:tc>
        <w:tc>
          <w:tcPr>
            <w:tcW w:w="1310" w:type="dxa"/>
            <w:vAlign w:val="center"/>
          </w:tcPr>
          <w:p w14:paraId="20139A66"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56</w:t>
            </w:r>
          </w:p>
        </w:tc>
        <w:tc>
          <w:tcPr>
            <w:tcW w:w="1310" w:type="dxa"/>
            <w:vAlign w:val="center"/>
          </w:tcPr>
          <w:p w14:paraId="2B16FE0B"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49</w:t>
            </w:r>
          </w:p>
        </w:tc>
        <w:tc>
          <w:tcPr>
            <w:tcW w:w="1196" w:type="dxa"/>
            <w:vAlign w:val="center"/>
          </w:tcPr>
          <w:p w14:paraId="2C1CAE4F" w14:textId="318828FD" w:rsidR="00FE3333" w:rsidRPr="00BD1632"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6357DD05"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51</w:t>
            </w:r>
          </w:p>
        </w:tc>
      </w:tr>
      <w:tr w:rsidR="00FE3333" w:rsidRPr="00976F70" w14:paraId="58BB30F6" w14:textId="77777777">
        <w:tc>
          <w:tcPr>
            <w:tcW w:w="2962" w:type="dxa"/>
          </w:tcPr>
          <w:p w14:paraId="3913E91D" w14:textId="77777777" w:rsidR="00FE3333" w:rsidRPr="00E56196" w:rsidRDefault="00FE3333">
            <w:pPr>
              <w:pStyle w:val="TableText"/>
              <w:rPr>
                <w:rFonts w:ascii="Franklin Gothic Book" w:hAnsi="Franklin Gothic Book"/>
              </w:rPr>
            </w:pPr>
            <w:r w:rsidRPr="00E56196">
              <w:rPr>
                <w:rFonts w:ascii="Franklin Gothic Book" w:hAnsi="Franklin Gothic Book"/>
              </w:rPr>
              <w:t>Native American</w:t>
            </w:r>
          </w:p>
        </w:tc>
        <w:tc>
          <w:tcPr>
            <w:tcW w:w="1235" w:type="dxa"/>
            <w:vAlign w:val="center"/>
          </w:tcPr>
          <w:p w14:paraId="4BE2C28B"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1</w:t>
            </w:r>
          </w:p>
        </w:tc>
        <w:tc>
          <w:tcPr>
            <w:tcW w:w="1310" w:type="dxa"/>
            <w:vAlign w:val="center"/>
          </w:tcPr>
          <w:p w14:paraId="554E3380" w14:textId="4F9950D8" w:rsidR="00FE3333" w:rsidRPr="00BD1632"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341A89A5" w14:textId="47BF4DA1" w:rsidR="00FE3333" w:rsidRPr="00BD1632"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791F581A" w14:textId="1111E731" w:rsidR="00FE3333" w:rsidRPr="00BD1632"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4283E37E"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48</w:t>
            </w:r>
          </w:p>
        </w:tc>
      </w:tr>
      <w:tr w:rsidR="00FE3333" w:rsidRPr="00976F70" w14:paraId="6610EAF9"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2052458E" w14:textId="77777777" w:rsidR="00FE3333" w:rsidRPr="00E56196" w:rsidRDefault="00FE3333">
            <w:pPr>
              <w:pStyle w:val="TableText"/>
              <w:rPr>
                <w:rFonts w:ascii="Franklin Gothic Book" w:hAnsi="Franklin Gothic Book"/>
                <w:spacing w:val="-4"/>
              </w:rPr>
            </w:pPr>
            <w:r w:rsidRPr="00E56196">
              <w:rPr>
                <w:rFonts w:ascii="Franklin Gothic Book" w:hAnsi="Franklin Gothic Book"/>
                <w:spacing w:val="-4"/>
              </w:rPr>
              <w:t>Native Hawaiian, Pacific Islander</w:t>
            </w:r>
          </w:p>
        </w:tc>
        <w:tc>
          <w:tcPr>
            <w:tcW w:w="1235" w:type="dxa"/>
            <w:vAlign w:val="center"/>
          </w:tcPr>
          <w:p w14:paraId="0F43198D" w14:textId="76DF0423" w:rsidR="00FE3333" w:rsidRPr="00BD1632"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1C37FC35" w14:textId="64AE9B8A" w:rsidR="00FE3333" w:rsidRPr="00BD1632"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2AD349C2" w14:textId="1991DB78" w:rsidR="00FE3333" w:rsidRPr="00BD1632"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06C15C6A" w14:textId="0B9D585F" w:rsidR="00FE3333" w:rsidRPr="00BD1632"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4303062E"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51</w:t>
            </w:r>
          </w:p>
        </w:tc>
      </w:tr>
      <w:tr w:rsidR="00FE3333" w:rsidRPr="00976F70" w14:paraId="2589E897" w14:textId="77777777">
        <w:tc>
          <w:tcPr>
            <w:tcW w:w="2962" w:type="dxa"/>
          </w:tcPr>
          <w:p w14:paraId="3213519D" w14:textId="77777777" w:rsidR="00FE3333" w:rsidRPr="00E56196" w:rsidRDefault="00FE3333">
            <w:pPr>
              <w:pStyle w:val="TableText"/>
              <w:rPr>
                <w:rFonts w:ascii="Franklin Gothic Book" w:hAnsi="Franklin Gothic Book"/>
              </w:rPr>
            </w:pPr>
            <w:r w:rsidRPr="00E56196">
              <w:rPr>
                <w:rFonts w:ascii="Franklin Gothic Book" w:hAnsi="Franklin Gothic Book"/>
              </w:rPr>
              <w:t>White</w:t>
            </w:r>
          </w:p>
        </w:tc>
        <w:tc>
          <w:tcPr>
            <w:tcW w:w="1235" w:type="dxa"/>
            <w:vAlign w:val="center"/>
          </w:tcPr>
          <w:p w14:paraId="2A2EB0E1"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550</w:t>
            </w:r>
          </w:p>
        </w:tc>
        <w:tc>
          <w:tcPr>
            <w:tcW w:w="1310" w:type="dxa"/>
            <w:vAlign w:val="center"/>
          </w:tcPr>
          <w:p w14:paraId="5C446E18"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45</w:t>
            </w:r>
          </w:p>
        </w:tc>
        <w:tc>
          <w:tcPr>
            <w:tcW w:w="1310" w:type="dxa"/>
            <w:vAlign w:val="center"/>
          </w:tcPr>
          <w:p w14:paraId="48407E10"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40</w:t>
            </w:r>
          </w:p>
        </w:tc>
        <w:tc>
          <w:tcPr>
            <w:tcW w:w="1196" w:type="dxa"/>
            <w:vAlign w:val="center"/>
          </w:tcPr>
          <w:p w14:paraId="6D310281"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47</w:t>
            </w:r>
          </w:p>
        </w:tc>
        <w:tc>
          <w:tcPr>
            <w:tcW w:w="1331" w:type="dxa"/>
            <w:vAlign w:val="center"/>
          </w:tcPr>
          <w:p w14:paraId="0C39EEC6"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50</w:t>
            </w:r>
          </w:p>
        </w:tc>
      </w:tr>
      <w:tr w:rsidR="00FE3333" w:rsidRPr="00976F70" w14:paraId="62CC72FE"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36ACA759" w14:textId="77777777" w:rsidR="00FE3333" w:rsidRPr="00E56196" w:rsidRDefault="00FE3333">
            <w:pPr>
              <w:pStyle w:val="TableText"/>
              <w:rPr>
                <w:rFonts w:ascii="Franklin Gothic Book" w:hAnsi="Franklin Gothic Book"/>
              </w:rPr>
            </w:pPr>
            <w:r w:rsidRPr="00E56196">
              <w:rPr>
                <w:rFonts w:ascii="Franklin Gothic Book" w:hAnsi="Franklin Gothic Book"/>
              </w:rPr>
              <w:t>High needs</w:t>
            </w:r>
          </w:p>
        </w:tc>
        <w:tc>
          <w:tcPr>
            <w:tcW w:w="1235" w:type="dxa"/>
            <w:vAlign w:val="center"/>
          </w:tcPr>
          <w:p w14:paraId="189CC78B"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332</w:t>
            </w:r>
          </w:p>
        </w:tc>
        <w:tc>
          <w:tcPr>
            <w:tcW w:w="1310" w:type="dxa"/>
            <w:vAlign w:val="center"/>
          </w:tcPr>
          <w:p w14:paraId="519FDA8A"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44</w:t>
            </w:r>
          </w:p>
        </w:tc>
        <w:tc>
          <w:tcPr>
            <w:tcW w:w="1310" w:type="dxa"/>
            <w:vAlign w:val="center"/>
          </w:tcPr>
          <w:p w14:paraId="7C8FBF10"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39</w:t>
            </w:r>
          </w:p>
        </w:tc>
        <w:tc>
          <w:tcPr>
            <w:tcW w:w="1196" w:type="dxa"/>
            <w:vAlign w:val="center"/>
          </w:tcPr>
          <w:p w14:paraId="31A1CE56"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45</w:t>
            </w:r>
          </w:p>
        </w:tc>
        <w:tc>
          <w:tcPr>
            <w:tcW w:w="1331" w:type="dxa"/>
            <w:vAlign w:val="center"/>
          </w:tcPr>
          <w:p w14:paraId="27758718"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48</w:t>
            </w:r>
          </w:p>
        </w:tc>
      </w:tr>
      <w:tr w:rsidR="00FE3333" w:rsidRPr="00976F70" w14:paraId="66535CFA" w14:textId="77777777">
        <w:tc>
          <w:tcPr>
            <w:tcW w:w="2962" w:type="dxa"/>
          </w:tcPr>
          <w:p w14:paraId="58645ADB" w14:textId="77777777" w:rsidR="00FE3333" w:rsidRPr="00E56196" w:rsidRDefault="00FE3333">
            <w:pPr>
              <w:pStyle w:val="TableText"/>
              <w:rPr>
                <w:rFonts w:ascii="Franklin Gothic Book" w:hAnsi="Franklin Gothic Book"/>
              </w:rPr>
            </w:pPr>
            <w:r w:rsidRPr="00E56196">
              <w:rPr>
                <w:rFonts w:ascii="Franklin Gothic Book" w:hAnsi="Franklin Gothic Book"/>
              </w:rPr>
              <w:t>Low income</w:t>
            </w:r>
          </w:p>
        </w:tc>
        <w:tc>
          <w:tcPr>
            <w:tcW w:w="1235" w:type="dxa"/>
            <w:vAlign w:val="center"/>
          </w:tcPr>
          <w:p w14:paraId="1CFE6292"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263</w:t>
            </w:r>
          </w:p>
        </w:tc>
        <w:tc>
          <w:tcPr>
            <w:tcW w:w="1310" w:type="dxa"/>
            <w:vAlign w:val="center"/>
          </w:tcPr>
          <w:p w14:paraId="66183ACD"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44</w:t>
            </w:r>
          </w:p>
        </w:tc>
        <w:tc>
          <w:tcPr>
            <w:tcW w:w="1310" w:type="dxa"/>
            <w:vAlign w:val="center"/>
          </w:tcPr>
          <w:p w14:paraId="4A94BA6A"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40</w:t>
            </w:r>
          </w:p>
        </w:tc>
        <w:tc>
          <w:tcPr>
            <w:tcW w:w="1196" w:type="dxa"/>
            <w:vAlign w:val="center"/>
          </w:tcPr>
          <w:p w14:paraId="46C05C95"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45</w:t>
            </w:r>
          </w:p>
        </w:tc>
        <w:tc>
          <w:tcPr>
            <w:tcW w:w="1331" w:type="dxa"/>
            <w:vAlign w:val="center"/>
          </w:tcPr>
          <w:p w14:paraId="5CACA56E"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47</w:t>
            </w:r>
          </w:p>
        </w:tc>
      </w:tr>
      <w:tr w:rsidR="00FE3333" w:rsidRPr="00976F70" w14:paraId="773E3075"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2722D1DE" w14:textId="77777777" w:rsidR="00FE3333" w:rsidRPr="00E56196" w:rsidRDefault="00FE3333">
            <w:pPr>
              <w:pStyle w:val="TableText"/>
              <w:rPr>
                <w:rFonts w:ascii="Franklin Gothic Book" w:hAnsi="Franklin Gothic Book"/>
                <w:spacing w:val="-4"/>
              </w:rPr>
            </w:pPr>
            <w:r w:rsidRPr="00E56196">
              <w:rPr>
                <w:rFonts w:ascii="Franklin Gothic Book" w:hAnsi="Franklin Gothic Book"/>
                <w:spacing w:val="-4"/>
              </w:rPr>
              <w:t>ELs and former ELs</w:t>
            </w:r>
          </w:p>
        </w:tc>
        <w:tc>
          <w:tcPr>
            <w:tcW w:w="1235" w:type="dxa"/>
            <w:vAlign w:val="center"/>
          </w:tcPr>
          <w:p w14:paraId="7DD9EC77"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44</w:t>
            </w:r>
          </w:p>
        </w:tc>
        <w:tc>
          <w:tcPr>
            <w:tcW w:w="1310" w:type="dxa"/>
            <w:vAlign w:val="center"/>
          </w:tcPr>
          <w:p w14:paraId="2C5181A0"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41</w:t>
            </w:r>
          </w:p>
        </w:tc>
        <w:tc>
          <w:tcPr>
            <w:tcW w:w="1310" w:type="dxa"/>
            <w:vAlign w:val="center"/>
          </w:tcPr>
          <w:p w14:paraId="4DE69C49"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52</w:t>
            </w:r>
          </w:p>
        </w:tc>
        <w:tc>
          <w:tcPr>
            <w:tcW w:w="1196" w:type="dxa"/>
            <w:vAlign w:val="center"/>
          </w:tcPr>
          <w:p w14:paraId="23066919"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48</w:t>
            </w:r>
          </w:p>
        </w:tc>
        <w:tc>
          <w:tcPr>
            <w:tcW w:w="1331" w:type="dxa"/>
            <w:vAlign w:val="center"/>
          </w:tcPr>
          <w:p w14:paraId="47FAAFFC"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50</w:t>
            </w:r>
          </w:p>
        </w:tc>
      </w:tr>
      <w:tr w:rsidR="00FE3333" w:rsidRPr="00976F70" w14:paraId="72EEA25B" w14:textId="77777777">
        <w:tc>
          <w:tcPr>
            <w:tcW w:w="2962" w:type="dxa"/>
          </w:tcPr>
          <w:p w14:paraId="27D5F782" w14:textId="77777777" w:rsidR="00FE3333" w:rsidRPr="00E56196" w:rsidRDefault="00FE3333">
            <w:pPr>
              <w:pStyle w:val="TableText"/>
              <w:rPr>
                <w:rFonts w:ascii="Franklin Gothic Book" w:hAnsi="Franklin Gothic Book"/>
              </w:rPr>
            </w:pPr>
            <w:r w:rsidRPr="00E56196">
              <w:rPr>
                <w:rFonts w:ascii="Franklin Gothic Book" w:hAnsi="Franklin Gothic Book"/>
              </w:rPr>
              <w:t>Students w/disabilities</w:t>
            </w:r>
          </w:p>
        </w:tc>
        <w:tc>
          <w:tcPr>
            <w:tcW w:w="1235" w:type="dxa"/>
            <w:vAlign w:val="center"/>
          </w:tcPr>
          <w:p w14:paraId="56850B92"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131</w:t>
            </w:r>
          </w:p>
        </w:tc>
        <w:tc>
          <w:tcPr>
            <w:tcW w:w="1310" w:type="dxa"/>
            <w:vAlign w:val="center"/>
          </w:tcPr>
          <w:p w14:paraId="4919B59B"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38</w:t>
            </w:r>
          </w:p>
        </w:tc>
        <w:tc>
          <w:tcPr>
            <w:tcW w:w="1310" w:type="dxa"/>
            <w:vAlign w:val="center"/>
          </w:tcPr>
          <w:p w14:paraId="7A58E5C7"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36</w:t>
            </w:r>
          </w:p>
        </w:tc>
        <w:tc>
          <w:tcPr>
            <w:tcW w:w="1196" w:type="dxa"/>
            <w:vAlign w:val="center"/>
          </w:tcPr>
          <w:p w14:paraId="3F7407C4"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43</w:t>
            </w:r>
          </w:p>
        </w:tc>
        <w:tc>
          <w:tcPr>
            <w:tcW w:w="1331" w:type="dxa"/>
            <w:vAlign w:val="center"/>
          </w:tcPr>
          <w:p w14:paraId="615AC96F" w14:textId="77777777" w:rsidR="00FE3333" w:rsidRPr="00BD1632" w:rsidRDefault="00FE3333">
            <w:pPr>
              <w:pStyle w:val="TableTextCentered"/>
              <w:rPr>
                <w:rFonts w:ascii="Franklin Gothic Book" w:hAnsi="Franklin Gothic Book"/>
              </w:rPr>
            </w:pPr>
            <w:r w:rsidRPr="00BD1632">
              <w:rPr>
                <w:rFonts w:ascii="Franklin Gothic Book" w:hAnsi="Franklin Gothic Book" w:cs="Calibri"/>
              </w:rPr>
              <w:t>45</w:t>
            </w:r>
          </w:p>
        </w:tc>
      </w:tr>
    </w:tbl>
    <w:p w14:paraId="2CA3367E" w14:textId="77777777" w:rsidR="00FE3333" w:rsidRPr="00B92729" w:rsidRDefault="00FE3333" w:rsidP="00B95C23">
      <w:pPr>
        <w:pStyle w:val="TableETitles"/>
        <w:spacing w:before="240" w:after="60"/>
      </w:pPr>
      <w:bookmarkStart w:id="250" w:name="_Toc192962960"/>
      <w:r w:rsidRPr="00B92729">
        <w:t>Table E</w:t>
      </w:r>
      <w:r>
        <w:t>11</w:t>
      </w:r>
      <w:r w:rsidRPr="00B92729">
        <w:t>.</w:t>
      </w:r>
      <w:r>
        <w:t xml:space="preserve"> </w:t>
      </w:r>
      <w:r w:rsidRPr="005055D7">
        <w:t xml:space="preserve">MCAS </w:t>
      </w:r>
      <w:r w:rsidRPr="00FE3333">
        <w:t>ELA</w:t>
      </w:r>
      <w:r>
        <w:t xml:space="preserve"> Mean Student Growth Percentile</w:t>
      </w:r>
      <w:r w:rsidRPr="003979D4">
        <w:t xml:space="preserve"> by Student Group</w:t>
      </w:r>
      <w:r>
        <w:t xml:space="preserve">, </w:t>
      </w:r>
      <w:r w:rsidRPr="005055D7">
        <w:t>Grade</w:t>
      </w:r>
      <w:r>
        <w:t xml:space="preserve"> 10</w:t>
      </w:r>
      <w:r w:rsidRPr="005055D7">
        <w:t>, 202</w:t>
      </w:r>
      <w:r>
        <w:t>2</w:t>
      </w:r>
      <w:r w:rsidRPr="005055D7">
        <w:t>-202</w:t>
      </w:r>
      <w:r>
        <w:t>4</w:t>
      </w:r>
      <w:bookmarkEnd w:id="250"/>
    </w:p>
    <w:tbl>
      <w:tblPr>
        <w:tblStyle w:val="MSVTable1"/>
        <w:tblW w:w="5000" w:type="pct"/>
        <w:tblLook w:val="0420" w:firstRow="1" w:lastRow="0" w:firstColumn="0" w:lastColumn="0" w:noHBand="0" w:noVBand="1"/>
      </w:tblPr>
      <w:tblGrid>
        <w:gridCol w:w="2962"/>
        <w:gridCol w:w="1235"/>
        <w:gridCol w:w="1310"/>
        <w:gridCol w:w="1310"/>
        <w:gridCol w:w="1196"/>
        <w:gridCol w:w="1331"/>
      </w:tblGrid>
      <w:tr w:rsidR="00FE3333" w:rsidRPr="00B92729" w14:paraId="0E957A1F" w14:textId="77777777">
        <w:trPr>
          <w:cnfStyle w:val="100000000000" w:firstRow="1" w:lastRow="0" w:firstColumn="0" w:lastColumn="0" w:oddVBand="0" w:evenVBand="0" w:oddHBand="0" w:evenHBand="0" w:firstRowFirstColumn="0" w:firstRowLastColumn="0" w:lastRowFirstColumn="0" w:lastRowLastColumn="0"/>
        </w:trPr>
        <w:tc>
          <w:tcPr>
            <w:tcW w:w="2962" w:type="dxa"/>
            <w:vAlign w:val="center"/>
          </w:tcPr>
          <w:p w14:paraId="0C6E3B1F" w14:textId="77777777" w:rsidR="00FE3333" w:rsidRPr="00734358" w:rsidRDefault="00FE3333">
            <w:pPr>
              <w:pStyle w:val="TableColHeadingLeft"/>
              <w:jc w:val="center"/>
            </w:pPr>
            <w:r w:rsidRPr="00734358">
              <w:t>Group</w:t>
            </w:r>
          </w:p>
        </w:tc>
        <w:tc>
          <w:tcPr>
            <w:tcW w:w="1235" w:type="dxa"/>
            <w:vAlign w:val="center"/>
          </w:tcPr>
          <w:p w14:paraId="7BDEC257" w14:textId="77777777" w:rsidR="00FE3333" w:rsidRPr="00734358" w:rsidRDefault="00FE3333">
            <w:pPr>
              <w:pStyle w:val="TableColHeadingCenter"/>
            </w:pPr>
            <w:r>
              <w:t># Included</w:t>
            </w:r>
            <w:r w:rsidRPr="00734358">
              <w:t xml:space="preserve"> (202</w:t>
            </w:r>
            <w:r>
              <w:t>4</w:t>
            </w:r>
            <w:r w:rsidRPr="00734358">
              <w:t>)</w:t>
            </w:r>
          </w:p>
        </w:tc>
        <w:tc>
          <w:tcPr>
            <w:tcW w:w="1310" w:type="dxa"/>
            <w:vAlign w:val="center"/>
          </w:tcPr>
          <w:p w14:paraId="2BD278A5" w14:textId="77777777" w:rsidR="00FE3333" w:rsidRPr="00734358" w:rsidRDefault="00FE3333">
            <w:pPr>
              <w:pStyle w:val="TableColHeadingCenter"/>
            </w:pPr>
            <w:r w:rsidRPr="00734358">
              <w:t>2022</w:t>
            </w:r>
          </w:p>
        </w:tc>
        <w:tc>
          <w:tcPr>
            <w:tcW w:w="1310" w:type="dxa"/>
            <w:vAlign w:val="center"/>
          </w:tcPr>
          <w:p w14:paraId="446B214A" w14:textId="77777777" w:rsidR="00FE3333" w:rsidRPr="00734358" w:rsidRDefault="00FE3333">
            <w:pPr>
              <w:pStyle w:val="TableColHeadingCenter"/>
            </w:pPr>
            <w:r w:rsidRPr="00734358">
              <w:t>2023</w:t>
            </w:r>
          </w:p>
        </w:tc>
        <w:tc>
          <w:tcPr>
            <w:tcW w:w="1196" w:type="dxa"/>
            <w:vAlign w:val="center"/>
          </w:tcPr>
          <w:p w14:paraId="5CE8FB6F" w14:textId="77777777" w:rsidR="00FE3333" w:rsidRPr="00734358" w:rsidRDefault="00FE3333">
            <w:pPr>
              <w:pStyle w:val="TableColHeadingCenter"/>
            </w:pPr>
            <w:r>
              <w:t>2024</w:t>
            </w:r>
          </w:p>
        </w:tc>
        <w:tc>
          <w:tcPr>
            <w:tcW w:w="1331" w:type="dxa"/>
            <w:vAlign w:val="center"/>
          </w:tcPr>
          <w:p w14:paraId="7102AC36" w14:textId="77777777" w:rsidR="00FE3333" w:rsidRPr="00734358" w:rsidRDefault="00FE3333">
            <w:pPr>
              <w:pStyle w:val="TableColHeadingCenter"/>
            </w:pPr>
            <w:r w:rsidRPr="00734358">
              <w:t>State (202</w:t>
            </w:r>
            <w:r>
              <w:t>4</w:t>
            </w:r>
            <w:r w:rsidRPr="00734358">
              <w:t>)</w:t>
            </w:r>
          </w:p>
        </w:tc>
      </w:tr>
      <w:tr w:rsidR="00FE3333" w:rsidRPr="00B92729" w14:paraId="2DD26B03"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177ABD53" w14:textId="77777777" w:rsidR="00FE3333" w:rsidRPr="00E56196" w:rsidRDefault="00FE3333">
            <w:pPr>
              <w:pStyle w:val="TableText"/>
              <w:rPr>
                <w:rFonts w:ascii="Franklin Gothic Book" w:hAnsi="Franklin Gothic Book"/>
              </w:rPr>
            </w:pPr>
            <w:r w:rsidRPr="00E56196">
              <w:rPr>
                <w:rFonts w:ascii="Franklin Gothic Book" w:hAnsi="Franklin Gothic Book"/>
              </w:rPr>
              <w:t>All students</w:t>
            </w:r>
          </w:p>
        </w:tc>
        <w:tc>
          <w:tcPr>
            <w:tcW w:w="1235" w:type="dxa"/>
            <w:vAlign w:val="center"/>
          </w:tcPr>
          <w:p w14:paraId="5ABDC642"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117</w:t>
            </w:r>
          </w:p>
        </w:tc>
        <w:tc>
          <w:tcPr>
            <w:tcW w:w="1310" w:type="dxa"/>
            <w:vAlign w:val="center"/>
          </w:tcPr>
          <w:p w14:paraId="3D6BB927"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44</w:t>
            </w:r>
          </w:p>
        </w:tc>
        <w:tc>
          <w:tcPr>
            <w:tcW w:w="1310" w:type="dxa"/>
            <w:vAlign w:val="center"/>
          </w:tcPr>
          <w:p w14:paraId="68AAEB93"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51</w:t>
            </w:r>
          </w:p>
        </w:tc>
        <w:tc>
          <w:tcPr>
            <w:tcW w:w="1196" w:type="dxa"/>
            <w:vAlign w:val="center"/>
          </w:tcPr>
          <w:p w14:paraId="001C6184"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64</w:t>
            </w:r>
          </w:p>
        </w:tc>
        <w:tc>
          <w:tcPr>
            <w:tcW w:w="1331" w:type="dxa"/>
            <w:vAlign w:val="center"/>
          </w:tcPr>
          <w:p w14:paraId="5BD5A2C6"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50</w:t>
            </w:r>
          </w:p>
        </w:tc>
      </w:tr>
      <w:tr w:rsidR="00FE3333" w:rsidRPr="00B92729" w14:paraId="48A01B0E" w14:textId="77777777">
        <w:tc>
          <w:tcPr>
            <w:tcW w:w="2962" w:type="dxa"/>
          </w:tcPr>
          <w:p w14:paraId="7C601539" w14:textId="77777777" w:rsidR="00FE3333" w:rsidRPr="00E56196" w:rsidRDefault="00FE3333">
            <w:pPr>
              <w:pStyle w:val="TableText"/>
              <w:rPr>
                <w:rFonts w:ascii="Franklin Gothic Book" w:hAnsi="Franklin Gothic Book"/>
              </w:rPr>
            </w:pPr>
            <w:r w:rsidRPr="00E56196">
              <w:rPr>
                <w:rFonts w:ascii="Franklin Gothic Book" w:hAnsi="Franklin Gothic Book"/>
              </w:rPr>
              <w:t>African American/Black</w:t>
            </w:r>
          </w:p>
        </w:tc>
        <w:tc>
          <w:tcPr>
            <w:tcW w:w="1235" w:type="dxa"/>
            <w:vAlign w:val="center"/>
          </w:tcPr>
          <w:p w14:paraId="0D1B2252" w14:textId="2E53FCD2"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65006BF1" w14:textId="6716C2A1"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5C39F9AE" w14:textId="6F35791F"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372C6F17" w14:textId="717483E8"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3EAE87E4"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48</w:t>
            </w:r>
          </w:p>
        </w:tc>
      </w:tr>
      <w:tr w:rsidR="00FE3333" w:rsidRPr="00B92729" w14:paraId="7DB5E7BE"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413AD123" w14:textId="77777777" w:rsidR="00FE3333" w:rsidRPr="00E56196" w:rsidRDefault="00FE3333">
            <w:pPr>
              <w:pStyle w:val="TableText"/>
              <w:rPr>
                <w:rFonts w:ascii="Franklin Gothic Book" w:hAnsi="Franklin Gothic Book"/>
              </w:rPr>
            </w:pPr>
            <w:r w:rsidRPr="00E56196">
              <w:rPr>
                <w:rFonts w:ascii="Franklin Gothic Book" w:hAnsi="Franklin Gothic Book"/>
              </w:rPr>
              <w:t>Asian</w:t>
            </w:r>
          </w:p>
        </w:tc>
        <w:tc>
          <w:tcPr>
            <w:tcW w:w="1235" w:type="dxa"/>
            <w:vAlign w:val="center"/>
          </w:tcPr>
          <w:p w14:paraId="0875F885"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1</w:t>
            </w:r>
          </w:p>
        </w:tc>
        <w:tc>
          <w:tcPr>
            <w:tcW w:w="1310" w:type="dxa"/>
            <w:vAlign w:val="center"/>
          </w:tcPr>
          <w:p w14:paraId="30CBC0C3" w14:textId="1DF55FFB"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13AEC665" w14:textId="696FEE08"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32FDC418" w14:textId="060B9E8C"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4C58976C"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55</w:t>
            </w:r>
          </w:p>
        </w:tc>
      </w:tr>
      <w:tr w:rsidR="00FE3333" w:rsidRPr="00B92729" w14:paraId="0CC27C41" w14:textId="77777777">
        <w:tc>
          <w:tcPr>
            <w:tcW w:w="2962" w:type="dxa"/>
          </w:tcPr>
          <w:p w14:paraId="4688583D" w14:textId="77777777" w:rsidR="00FE3333" w:rsidRPr="00E56196" w:rsidRDefault="00FE3333">
            <w:pPr>
              <w:pStyle w:val="TableText"/>
              <w:rPr>
                <w:rFonts w:ascii="Franklin Gothic Book" w:hAnsi="Franklin Gothic Book"/>
              </w:rPr>
            </w:pPr>
            <w:r w:rsidRPr="00E56196">
              <w:rPr>
                <w:rFonts w:ascii="Franklin Gothic Book" w:hAnsi="Franklin Gothic Book"/>
              </w:rPr>
              <w:t>Hispanic/Latino</w:t>
            </w:r>
          </w:p>
        </w:tc>
        <w:tc>
          <w:tcPr>
            <w:tcW w:w="1235" w:type="dxa"/>
            <w:vAlign w:val="center"/>
          </w:tcPr>
          <w:p w14:paraId="77ADEB82"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11</w:t>
            </w:r>
          </w:p>
        </w:tc>
        <w:tc>
          <w:tcPr>
            <w:tcW w:w="1310" w:type="dxa"/>
            <w:vAlign w:val="center"/>
          </w:tcPr>
          <w:p w14:paraId="6630C1C7" w14:textId="06CE1B15"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7786CA54" w14:textId="2BF1AD47"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090CECF5" w14:textId="71913C8E"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4FEB30F8"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47</w:t>
            </w:r>
          </w:p>
        </w:tc>
      </w:tr>
      <w:tr w:rsidR="00FE3333" w:rsidRPr="00B92729" w14:paraId="31F66B7A"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1C257B25" w14:textId="77777777" w:rsidR="00FE3333" w:rsidRPr="00E56196" w:rsidRDefault="00FE3333">
            <w:pPr>
              <w:pStyle w:val="TableText"/>
              <w:rPr>
                <w:rFonts w:ascii="Franklin Gothic Book" w:hAnsi="Franklin Gothic Book"/>
              </w:rPr>
            </w:pPr>
            <w:r w:rsidRPr="00E56196">
              <w:rPr>
                <w:rFonts w:ascii="Franklin Gothic Book" w:hAnsi="Franklin Gothic Book"/>
              </w:rPr>
              <w:t>Multi-Race, non-Hispanic/Latino</w:t>
            </w:r>
          </w:p>
        </w:tc>
        <w:tc>
          <w:tcPr>
            <w:tcW w:w="1235" w:type="dxa"/>
            <w:vAlign w:val="center"/>
          </w:tcPr>
          <w:p w14:paraId="64F1F063"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2</w:t>
            </w:r>
          </w:p>
        </w:tc>
        <w:tc>
          <w:tcPr>
            <w:tcW w:w="1310" w:type="dxa"/>
            <w:vAlign w:val="center"/>
          </w:tcPr>
          <w:p w14:paraId="309FFDC7" w14:textId="6BCD0387"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04D77FC8" w14:textId="330D3A45"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5A4DCFE1" w14:textId="1D813605"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762CDBBA"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50</w:t>
            </w:r>
          </w:p>
        </w:tc>
      </w:tr>
      <w:tr w:rsidR="00FE3333" w:rsidRPr="00B92729" w14:paraId="2CB96530" w14:textId="77777777">
        <w:tc>
          <w:tcPr>
            <w:tcW w:w="2962" w:type="dxa"/>
          </w:tcPr>
          <w:p w14:paraId="5585F95E" w14:textId="77777777" w:rsidR="00FE3333" w:rsidRPr="00E56196" w:rsidRDefault="00FE3333">
            <w:pPr>
              <w:pStyle w:val="TableText"/>
              <w:rPr>
                <w:rFonts w:ascii="Franklin Gothic Book" w:hAnsi="Franklin Gothic Book"/>
              </w:rPr>
            </w:pPr>
            <w:r w:rsidRPr="00E56196">
              <w:rPr>
                <w:rFonts w:ascii="Franklin Gothic Book" w:hAnsi="Franklin Gothic Book"/>
              </w:rPr>
              <w:t>Native American</w:t>
            </w:r>
          </w:p>
        </w:tc>
        <w:tc>
          <w:tcPr>
            <w:tcW w:w="1235" w:type="dxa"/>
            <w:vAlign w:val="center"/>
          </w:tcPr>
          <w:p w14:paraId="0FBC6105" w14:textId="01022634"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48E2B670" w14:textId="4A8037D6"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3C7DB450" w14:textId="33EAE742"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3D7B41CC" w14:textId="55B69E1A"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3C97F5B1"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51</w:t>
            </w:r>
          </w:p>
        </w:tc>
      </w:tr>
      <w:tr w:rsidR="00FE3333" w:rsidRPr="00B92729" w14:paraId="53B42519"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5F6BACC4" w14:textId="77777777" w:rsidR="00FE3333" w:rsidRPr="00E56196" w:rsidRDefault="00FE3333">
            <w:pPr>
              <w:pStyle w:val="TableText"/>
              <w:rPr>
                <w:rFonts w:ascii="Franklin Gothic Book" w:hAnsi="Franklin Gothic Book"/>
                <w:spacing w:val="-4"/>
              </w:rPr>
            </w:pPr>
            <w:r w:rsidRPr="00E56196">
              <w:rPr>
                <w:rFonts w:ascii="Franklin Gothic Book" w:hAnsi="Franklin Gothic Book"/>
                <w:spacing w:val="-4"/>
              </w:rPr>
              <w:t>Native Hawaiian, Pacific Islander</w:t>
            </w:r>
          </w:p>
        </w:tc>
        <w:tc>
          <w:tcPr>
            <w:tcW w:w="1235" w:type="dxa"/>
            <w:vAlign w:val="center"/>
          </w:tcPr>
          <w:p w14:paraId="40CFBC3C" w14:textId="59DC1E17"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7C752C40" w14:textId="6C7B3F9B"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362F8704" w14:textId="4F4402B0"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585B705B" w14:textId="7F27EAA2"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46F22CF9"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49</w:t>
            </w:r>
          </w:p>
        </w:tc>
      </w:tr>
      <w:tr w:rsidR="00FE3333" w:rsidRPr="00B92729" w14:paraId="708DF6F1" w14:textId="77777777">
        <w:tc>
          <w:tcPr>
            <w:tcW w:w="2962" w:type="dxa"/>
          </w:tcPr>
          <w:p w14:paraId="4100055A" w14:textId="77777777" w:rsidR="00FE3333" w:rsidRPr="00E56196" w:rsidRDefault="00FE3333">
            <w:pPr>
              <w:pStyle w:val="TableText"/>
              <w:rPr>
                <w:rFonts w:ascii="Franklin Gothic Book" w:hAnsi="Franklin Gothic Book"/>
              </w:rPr>
            </w:pPr>
            <w:r w:rsidRPr="00E56196">
              <w:rPr>
                <w:rFonts w:ascii="Franklin Gothic Book" w:hAnsi="Franklin Gothic Book"/>
              </w:rPr>
              <w:t>White</w:t>
            </w:r>
          </w:p>
        </w:tc>
        <w:tc>
          <w:tcPr>
            <w:tcW w:w="1235" w:type="dxa"/>
            <w:vAlign w:val="center"/>
          </w:tcPr>
          <w:p w14:paraId="38DA1C4C"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103</w:t>
            </w:r>
          </w:p>
        </w:tc>
        <w:tc>
          <w:tcPr>
            <w:tcW w:w="1310" w:type="dxa"/>
            <w:vAlign w:val="center"/>
          </w:tcPr>
          <w:p w14:paraId="227C57D8"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45</w:t>
            </w:r>
          </w:p>
        </w:tc>
        <w:tc>
          <w:tcPr>
            <w:tcW w:w="1310" w:type="dxa"/>
            <w:vAlign w:val="center"/>
          </w:tcPr>
          <w:p w14:paraId="1742B0D8"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49</w:t>
            </w:r>
          </w:p>
        </w:tc>
        <w:tc>
          <w:tcPr>
            <w:tcW w:w="1196" w:type="dxa"/>
            <w:vAlign w:val="center"/>
          </w:tcPr>
          <w:p w14:paraId="74870ADC"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62</w:t>
            </w:r>
          </w:p>
        </w:tc>
        <w:tc>
          <w:tcPr>
            <w:tcW w:w="1331" w:type="dxa"/>
            <w:vAlign w:val="center"/>
          </w:tcPr>
          <w:p w14:paraId="7BB88331"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51</w:t>
            </w:r>
          </w:p>
        </w:tc>
      </w:tr>
      <w:tr w:rsidR="00FE3333" w:rsidRPr="00B92729" w14:paraId="63CEB465"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11477D68" w14:textId="77777777" w:rsidR="00FE3333" w:rsidRPr="00E56196" w:rsidRDefault="00FE3333">
            <w:pPr>
              <w:pStyle w:val="TableText"/>
              <w:rPr>
                <w:rFonts w:ascii="Franklin Gothic Book" w:hAnsi="Franklin Gothic Book"/>
              </w:rPr>
            </w:pPr>
            <w:r w:rsidRPr="00E56196">
              <w:rPr>
                <w:rFonts w:ascii="Franklin Gothic Book" w:hAnsi="Franklin Gothic Book"/>
              </w:rPr>
              <w:t>High needs</w:t>
            </w:r>
          </w:p>
        </w:tc>
        <w:tc>
          <w:tcPr>
            <w:tcW w:w="1235" w:type="dxa"/>
            <w:vAlign w:val="center"/>
          </w:tcPr>
          <w:p w14:paraId="7EA2AA03"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47</w:t>
            </w:r>
          </w:p>
        </w:tc>
        <w:tc>
          <w:tcPr>
            <w:tcW w:w="1310" w:type="dxa"/>
            <w:vAlign w:val="center"/>
          </w:tcPr>
          <w:p w14:paraId="41612DE0"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44</w:t>
            </w:r>
          </w:p>
        </w:tc>
        <w:tc>
          <w:tcPr>
            <w:tcW w:w="1310" w:type="dxa"/>
            <w:vAlign w:val="center"/>
          </w:tcPr>
          <w:p w14:paraId="4829BCB9"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48</w:t>
            </w:r>
          </w:p>
        </w:tc>
        <w:tc>
          <w:tcPr>
            <w:tcW w:w="1196" w:type="dxa"/>
            <w:vAlign w:val="center"/>
          </w:tcPr>
          <w:p w14:paraId="0439D097"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65</w:t>
            </w:r>
          </w:p>
        </w:tc>
        <w:tc>
          <w:tcPr>
            <w:tcW w:w="1331" w:type="dxa"/>
            <w:vAlign w:val="center"/>
          </w:tcPr>
          <w:p w14:paraId="3903D9FE"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47</w:t>
            </w:r>
          </w:p>
        </w:tc>
      </w:tr>
      <w:tr w:rsidR="00FE3333" w:rsidRPr="00B92729" w14:paraId="1C9E35C9" w14:textId="77777777">
        <w:tc>
          <w:tcPr>
            <w:tcW w:w="2962" w:type="dxa"/>
          </w:tcPr>
          <w:p w14:paraId="0BEB7FB4" w14:textId="77777777" w:rsidR="00FE3333" w:rsidRPr="00E56196" w:rsidRDefault="00FE3333">
            <w:pPr>
              <w:pStyle w:val="TableText"/>
              <w:rPr>
                <w:rFonts w:ascii="Franklin Gothic Book" w:hAnsi="Franklin Gothic Book"/>
              </w:rPr>
            </w:pPr>
            <w:r w:rsidRPr="00E56196">
              <w:rPr>
                <w:rFonts w:ascii="Franklin Gothic Book" w:hAnsi="Franklin Gothic Book"/>
              </w:rPr>
              <w:t>Low income</w:t>
            </w:r>
          </w:p>
        </w:tc>
        <w:tc>
          <w:tcPr>
            <w:tcW w:w="1235" w:type="dxa"/>
            <w:vAlign w:val="center"/>
          </w:tcPr>
          <w:p w14:paraId="648EDD47"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39</w:t>
            </w:r>
          </w:p>
        </w:tc>
        <w:tc>
          <w:tcPr>
            <w:tcW w:w="1310" w:type="dxa"/>
            <w:vAlign w:val="center"/>
          </w:tcPr>
          <w:p w14:paraId="57CBD22B"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49</w:t>
            </w:r>
          </w:p>
        </w:tc>
        <w:tc>
          <w:tcPr>
            <w:tcW w:w="1310" w:type="dxa"/>
            <w:vAlign w:val="center"/>
          </w:tcPr>
          <w:p w14:paraId="414AB29C"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50</w:t>
            </w:r>
          </w:p>
        </w:tc>
        <w:tc>
          <w:tcPr>
            <w:tcW w:w="1196" w:type="dxa"/>
            <w:vAlign w:val="center"/>
          </w:tcPr>
          <w:p w14:paraId="69B2CF3B"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67</w:t>
            </w:r>
          </w:p>
        </w:tc>
        <w:tc>
          <w:tcPr>
            <w:tcW w:w="1331" w:type="dxa"/>
            <w:vAlign w:val="center"/>
          </w:tcPr>
          <w:p w14:paraId="0BC4EBFE"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47</w:t>
            </w:r>
          </w:p>
        </w:tc>
      </w:tr>
      <w:tr w:rsidR="00FE3333" w:rsidRPr="00B92729" w14:paraId="1FD0B0FF"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7C821092" w14:textId="77777777" w:rsidR="00FE3333" w:rsidRPr="00E56196" w:rsidRDefault="00FE3333">
            <w:pPr>
              <w:pStyle w:val="TableText"/>
              <w:rPr>
                <w:rFonts w:ascii="Franklin Gothic Book" w:hAnsi="Franklin Gothic Book"/>
                <w:spacing w:val="-4"/>
              </w:rPr>
            </w:pPr>
            <w:r w:rsidRPr="00E56196">
              <w:rPr>
                <w:rFonts w:ascii="Franklin Gothic Book" w:hAnsi="Franklin Gothic Book"/>
                <w:spacing w:val="-4"/>
              </w:rPr>
              <w:t>ELs and former ELs</w:t>
            </w:r>
          </w:p>
        </w:tc>
        <w:tc>
          <w:tcPr>
            <w:tcW w:w="1235" w:type="dxa"/>
            <w:vAlign w:val="center"/>
          </w:tcPr>
          <w:p w14:paraId="24C2A5DB"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3</w:t>
            </w:r>
          </w:p>
        </w:tc>
        <w:tc>
          <w:tcPr>
            <w:tcW w:w="1310" w:type="dxa"/>
            <w:vAlign w:val="center"/>
          </w:tcPr>
          <w:p w14:paraId="5A617CED" w14:textId="39613ABE"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69027D0B" w14:textId="62176875"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1F83ECE2" w14:textId="370F3DC0"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2323646F"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48</w:t>
            </w:r>
          </w:p>
        </w:tc>
      </w:tr>
      <w:tr w:rsidR="00FE3333" w:rsidRPr="00B92729" w14:paraId="3BD536D7" w14:textId="77777777">
        <w:tc>
          <w:tcPr>
            <w:tcW w:w="2962" w:type="dxa"/>
          </w:tcPr>
          <w:p w14:paraId="2422E2BB" w14:textId="77777777" w:rsidR="00FE3333" w:rsidRPr="00E56196" w:rsidRDefault="00FE3333">
            <w:pPr>
              <w:pStyle w:val="TableText"/>
              <w:rPr>
                <w:rFonts w:ascii="Franklin Gothic Book" w:hAnsi="Franklin Gothic Book"/>
              </w:rPr>
            </w:pPr>
            <w:r w:rsidRPr="00E56196">
              <w:rPr>
                <w:rFonts w:ascii="Franklin Gothic Book" w:hAnsi="Franklin Gothic Book"/>
              </w:rPr>
              <w:t>Students w/disabilities</w:t>
            </w:r>
          </w:p>
        </w:tc>
        <w:tc>
          <w:tcPr>
            <w:tcW w:w="1235" w:type="dxa"/>
            <w:vAlign w:val="center"/>
          </w:tcPr>
          <w:p w14:paraId="6960ED55"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19</w:t>
            </w:r>
          </w:p>
        </w:tc>
        <w:tc>
          <w:tcPr>
            <w:tcW w:w="1310" w:type="dxa"/>
            <w:vAlign w:val="center"/>
          </w:tcPr>
          <w:p w14:paraId="467DC812" w14:textId="5EC0C225"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62712D7C" w14:textId="23E4E5A7"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2AEACACF" w14:textId="1F4AF3D6" w:rsidR="00FE3333" w:rsidRPr="003F4D03"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0C733C19" w14:textId="77777777" w:rsidR="00FE3333" w:rsidRPr="003F4D03" w:rsidRDefault="00FE3333">
            <w:pPr>
              <w:pStyle w:val="TableTextCentered"/>
              <w:rPr>
                <w:rFonts w:ascii="Franklin Gothic Book" w:hAnsi="Franklin Gothic Book"/>
              </w:rPr>
            </w:pPr>
            <w:r w:rsidRPr="003F4D03">
              <w:rPr>
                <w:rFonts w:ascii="Franklin Gothic Book" w:hAnsi="Franklin Gothic Book" w:cs="Calibri"/>
              </w:rPr>
              <w:t>44</w:t>
            </w:r>
          </w:p>
        </w:tc>
      </w:tr>
    </w:tbl>
    <w:p w14:paraId="69CD6405" w14:textId="399635B8" w:rsidR="00FE3333" w:rsidRDefault="00FE3333" w:rsidP="00ED1D3E">
      <w:pPr>
        <w:spacing w:after="160" w:line="259" w:lineRule="auto"/>
        <w:rPr>
          <w:rFonts w:ascii="Franklin Gothic Book" w:hAnsi="Franklin Gothic Book"/>
        </w:rPr>
      </w:pPr>
    </w:p>
    <w:p w14:paraId="5297AE5B" w14:textId="77777777" w:rsidR="00FE3333" w:rsidRDefault="00FE3333">
      <w:pPr>
        <w:spacing w:line="240" w:lineRule="auto"/>
        <w:rPr>
          <w:rFonts w:ascii="Franklin Gothic Book" w:hAnsi="Franklin Gothic Book"/>
        </w:rPr>
      </w:pPr>
      <w:r>
        <w:rPr>
          <w:rFonts w:ascii="Franklin Gothic Book" w:hAnsi="Franklin Gothic Book"/>
        </w:rPr>
        <w:br w:type="page"/>
      </w:r>
    </w:p>
    <w:p w14:paraId="49351988" w14:textId="77777777" w:rsidR="00FE3333" w:rsidRPr="003C1C59" w:rsidRDefault="00FE3333" w:rsidP="00B95C23">
      <w:pPr>
        <w:pStyle w:val="TableETitles"/>
        <w:spacing w:before="240" w:after="60"/>
      </w:pPr>
      <w:bookmarkStart w:id="251" w:name="_Toc192962961"/>
      <w:r w:rsidRPr="005055D7">
        <w:lastRenderedPageBreak/>
        <w:t>Table E</w:t>
      </w:r>
      <w:r>
        <w:t>12</w:t>
      </w:r>
      <w:r w:rsidRPr="005055D7">
        <w:t>.</w:t>
      </w:r>
      <w:r>
        <w:t xml:space="preserve"> </w:t>
      </w:r>
      <w:r w:rsidRPr="005055D7">
        <w:t xml:space="preserve">MCAS </w:t>
      </w:r>
      <w:r w:rsidRPr="00FE3333">
        <w:t>Mathematics</w:t>
      </w:r>
      <w:r>
        <w:t xml:space="preserve"> Mean Student Growth Percentile</w:t>
      </w:r>
      <w:r w:rsidRPr="003979D4">
        <w:t xml:space="preserve"> by Student Group</w:t>
      </w:r>
      <w:r>
        <w:t xml:space="preserve">, </w:t>
      </w:r>
      <w:r w:rsidRPr="005055D7">
        <w:t>Grade</w:t>
      </w:r>
      <w:r>
        <w:t>s 3-8</w:t>
      </w:r>
      <w:r w:rsidRPr="005055D7">
        <w:t>, 202</w:t>
      </w:r>
      <w:r>
        <w:t>2</w:t>
      </w:r>
      <w:r w:rsidRPr="005055D7">
        <w:t>-202</w:t>
      </w:r>
      <w:r>
        <w:t>4</w:t>
      </w:r>
      <w:bookmarkEnd w:id="251"/>
    </w:p>
    <w:tbl>
      <w:tblPr>
        <w:tblStyle w:val="MSVTable1"/>
        <w:tblW w:w="5000" w:type="pct"/>
        <w:tblLook w:val="0420" w:firstRow="1" w:lastRow="0" w:firstColumn="0" w:lastColumn="0" w:noHBand="0" w:noVBand="1"/>
      </w:tblPr>
      <w:tblGrid>
        <w:gridCol w:w="2962"/>
        <w:gridCol w:w="1235"/>
        <w:gridCol w:w="1310"/>
        <w:gridCol w:w="1310"/>
        <w:gridCol w:w="1196"/>
        <w:gridCol w:w="1331"/>
      </w:tblGrid>
      <w:tr w:rsidR="00FE3333" w:rsidRPr="000242BF" w14:paraId="0E735E2B" w14:textId="77777777">
        <w:trPr>
          <w:cnfStyle w:val="100000000000" w:firstRow="1" w:lastRow="0" w:firstColumn="0" w:lastColumn="0" w:oddVBand="0" w:evenVBand="0" w:oddHBand="0" w:evenHBand="0" w:firstRowFirstColumn="0" w:firstRowLastColumn="0" w:lastRowFirstColumn="0" w:lastRowLastColumn="0"/>
        </w:trPr>
        <w:tc>
          <w:tcPr>
            <w:tcW w:w="2962" w:type="dxa"/>
            <w:vAlign w:val="center"/>
          </w:tcPr>
          <w:p w14:paraId="15214E4D" w14:textId="77777777" w:rsidR="00FE3333" w:rsidRPr="004E4F7B" w:rsidRDefault="00FE3333">
            <w:pPr>
              <w:pStyle w:val="TableColHeadingLeft"/>
              <w:jc w:val="center"/>
            </w:pPr>
            <w:r w:rsidRPr="004E4F7B">
              <w:t>Group</w:t>
            </w:r>
          </w:p>
        </w:tc>
        <w:tc>
          <w:tcPr>
            <w:tcW w:w="1235" w:type="dxa"/>
            <w:vAlign w:val="center"/>
          </w:tcPr>
          <w:p w14:paraId="39C595EC" w14:textId="77777777" w:rsidR="00FE3333" w:rsidRPr="0078633A" w:rsidRDefault="00FE3333">
            <w:pPr>
              <w:pStyle w:val="TableColHeadingCenter"/>
            </w:pPr>
            <w:r w:rsidRPr="0078633A">
              <w:t># Included (202</w:t>
            </w:r>
            <w:r>
              <w:t>4</w:t>
            </w:r>
            <w:r w:rsidRPr="0078633A">
              <w:t>)</w:t>
            </w:r>
          </w:p>
        </w:tc>
        <w:tc>
          <w:tcPr>
            <w:tcW w:w="1310" w:type="dxa"/>
            <w:vAlign w:val="center"/>
          </w:tcPr>
          <w:p w14:paraId="6C15502E" w14:textId="77777777" w:rsidR="00FE3333" w:rsidRPr="004E4F7B" w:rsidRDefault="00FE3333">
            <w:pPr>
              <w:pStyle w:val="TableColHeadingCenter"/>
            </w:pPr>
            <w:r w:rsidRPr="004E4F7B">
              <w:t>2022</w:t>
            </w:r>
          </w:p>
        </w:tc>
        <w:tc>
          <w:tcPr>
            <w:tcW w:w="1310" w:type="dxa"/>
            <w:vAlign w:val="center"/>
          </w:tcPr>
          <w:p w14:paraId="08B1DF90" w14:textId="77777777" w:rsidR="00FE3333" w:rsidRPr="004E4F7B" w:rsidRDefault="00FE3333">
            <w:pPr>
              <w:pStyle w:val="TableColHeadingCenter"/>
            </w:pPr>
            <w:r w:rsidRPr="004E4F7B">
              <w:t>2023</w:t>
            </w:r>
          </w:p>
        </w:tc>
        <w:tc>
          <w:tcPr>
            <w:tcW w:w="1196" w:type="dxa"/>
            <w:vAlign w:val="center"/>
          </w:tcPr>
          <w:p w14:paraId="2ADA4BB0" w14:textId="77777777" w:rsidR="00FE3333" w:rsidRPr="004E4F7B" w:rsidRDefault="00FE3333">
            <w:pPr>
              <w:pStyle w:val="TableColHeadingCenter"/>
            </w:pPr>
            <w:r>
              <w:t>2024</w:t>
            </w:r>
          </w:p>
        </w:tc>
        <w:tc>
          <w:tcPr>
            <w:tcW w:w="1331" w:type="dxa"/>
            <w:vAlign w:val="center"/>
          </w:tcPr>
          <w:p w14:paraId="13967781" w14:textId="77777777" w:rsidR="00FE3333" w:rsidRPr="004E4F7B" w:rsidRDefault="00FE3333">
            <w:pPr>
              <w:pStyle w:val="TableColHeadingCenter"/>
            </w:pPr>
            <w:r w:rsidRPr="004E4F7B">
              <w:t>State (202</w:t>
            </w:r>
            <w:r>
              <w:t>4</w:t>
            </w:r>
            <w:r w:rsidRPr="004E4F7B">
              <w:t>)</w:t>
            </w:r>
          </w:p>
        </w:tc>
      </w:tr>
      <w:tr w:rsidR="00FE3333" w:rsidRPr="000242BF" w14:paraId="378586A9"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7AF043FA" w14:textId="77777777" w:rsidR="00FE3333" w:rsidRPr="00E56196" w:rsidRDefault="00FE3333">
            <w:pPr>
              <w:pStyle w:val="TableText"/>
              <w:rPr>
                <w:rFonts w:ascii="Franklin Gothic Book" w:hAnsi="Franklin Gothic Book"/>
              </w:rPr>
            </w:pPr>
            <w:r w:rsidRPr="00E56196">
              <w:rPr>
                <w:rFonts w:ascii="Franklin Gothic Book" w:hAnsi="Franklin Gothic Book"/>
              </w:rPr>
              <w:t>All students</w:t>
            </w:r>
          </w:p>
        </w:tc>
        <w:tc>
          <w:tcPr>
            <w:tcW w:w="1235" w:type="dxa"/>
            <w:vAlign w:val="center"/>
          </w:tcPr>
          <w:p w14:paraId="6E6CBC0A"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646</w:t>
            </w:r>
          </w:p>
        </w:tc>
        <w:tc>
          <w:tcPr>
            <w:tcW w:w="1310" w:type="dxa"/>
            <w:vAlign w:val="center"/>
          </w:tcPr>
          <w:p w14:paraId="5C76ACF7"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52</w:t>
            </w:r>
          </w:p>
        </w:tc>
        <w:tc>
          <w:tcPr>
            <w:tcW w:w="1310" w:type="dxa"/>
            <w:vAlign w:val="center"/>
          </w:tcPr>
          <w:p w14:paraId="4FD657C5"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49</w:t>
            </w:r>
          </w:p>
        </w:tc>
        <w:tc>
          <w:tcPr>
            <w:tcW w:w="1196" w:type="dxa"/>
            <w:vAlign w:val="center"/>
          </w:tcPr>
          <w:p w14:paraId="6CF20AD0"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47</w:t>
            </w:r>
          </w:p>
        </w:tc>
        <w:tc>
          <w:tcPr>
            <w:tcW w:w="1331" w:type="dxa"/>
            <w:vAlign w:val="center"/>
          </w:tcPr>
          <w:p w14:paraId="1C95BD22"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50</w:t>
            </w:r>
          </w:p>
        </w:tc>
      </w:tr>
      <w:tr w:rsidR="00FE3333" w:rsidRPr="000242BF" w14:paraId="2BC95C63" w14:textId="77777777">
        <w:tc>
          <w:tcPr>
            <w:tcW w:w="2962" w:type="dxa"/>
          </w:tcPr>
          <w:p w14:paraId="188BDBE9" w14:textId="77777777" w:rsidR="00FE3333" w:rsidRPr="00E56196" w:rsidRDefault="00FE3333">
            <w:pPr>
              <w:pStyle w:val="TableText"/>
              <w:rPr>
                <w:rFonts w:ascii="Franklin Gothic Book" w:hAnsi="Franklin Gothic Book"/>
              </w:rPr>
            </w:pPr>
            <w:r w:rsidRPr="00E56196">
              <w:rPr>
                <w:rFonts w:ascii="Franklin Gothic Book" w:hAnsi="Franklin Gothic Book"/>
              </w:rPr>
              <w:t>African American/Black</w:t>
            </w:r>
          </w:p>
        </w:tc>
        <w:tc>
          <w:tcPr>
            <w:tcW w:w="1235" w:type="dxa"/>
            <w:vAlign w:val="center"/>
          </w:tcPr>
          <w:p w14:paraId="48803D4E"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8</w:t>
            </w:r>
          </w:p>
        </w:tc>
        <w:tc>
          <w:tcPr>
            <w:tcW w:w="1310" w:type="dxa"/>
            <w:vAlign w:val="center"/>
          </w:tcPr>
          <w:p w14:paraId="7ABCB3FF" w14:textId="19792D1D" w:rsidR="00FE3333" w:rsidRPr="00FC66C5"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34523599" w14:textId="58C4793E" w:rsidR="00FE3333" w:rsidRPr="00FC66C5"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50DF0114" w14:textId="046C12D9" w:rsidR="00FE3333" w:rsidRPr="00FC66C5"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16393595"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49</w:t>
            </w:r>
          </w:p>
        </w:tc>
      </w:tr>
      <w:tr w:rsidR="00FE3333" w:rsidRPr="000242BF" w14:paraId="05CBB4B7"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66EA11D6" w14:textId="77777777" w:rsidR="00FE3333" w:rsidRPr="00E56196" w:rsidRDefault="00FE3333">
            <w:pPr>
              <w:pStyle w:val="TableText"/>
              <w:rPr>
                <w:rFonts w:ascii="Franklin Gothic Book" w:hAnsi="Franklin Gothic Book"/>
              </w:rPr>
            </w:pPr>
            <w:r w:rsidRPr="00E56196">
              <w:rPr>
                <w:rFonts w:ascii="Franklin Gothic Book" w:hAnsi="Franklin Gothic Book"/>
              </w:rPr>
              <w:t>Asian</w:t>
            </w:r>
          </w:p>
        </w:tc>
        <w:tc>
          <w:tcPr>
            <w:tcW w:w="1235" w:type="dxa"/>
            <w:vAlign w:val="center"/>
          </w:tcPr>
          <w:p w14:paraId="3CBB30B5"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6</w:t>
            </w:r>
          </w:p>
        </w:tc>
        <w:tc>
          <w:tcPr>
            <w:tcW w:w="1310" w:type="dxa"/>
            <w:vAlign w:val="center"/>
          </w:tcPr>
          <w:p w14:paraId="74487428" w14:textId="411BC1B5" w:rsidR="00FE3333" w:rsidRPr="00FC66C5"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1A9D0BA9" w14:textId="60E32367" w:rsidR="00FE3333" w:rsidRPr="00FC66C5"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15D4FFE1" w14:textId="04D220C8" w:rsidR="00FE3333" w:rsidRPr="00FC66C5"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27691808"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58</w:t>
            </w:r>
          </w:p>
        </w:tc>
      </w:tr>
      <w:tr w:rsidR="00FE3333" w:rsidRPr="000242BF" w14:paraId="751DC80C" w14:textId="77777777">
        <w:tc>
          <w:tcPr>
            <w:tcW w:w="2962" w:type="dxa"/>
          </w:tcPr>
          <w:p w14:paraId="72E080BB" w14:textId="77777777" w:rsidR="00FE3333" w:rsidRPr="00E56196" w:rsidRDefault="00FE3333">
            <w:pPr>
              <w:pStyle w:val="TableText"/>
              <w:rPr>
                <w:rFonts w:ascii="Franklin Gothic Book" w:hAnsi="Franklin Gothic Book"/>
              </w:rPr>
            </w:pPr>
            <w:r w:rsidRPr="00E56196">
              <w:rPr>
                <w:rFonts w:ascii="Franklin Gothic Book" w:hAnsi="Franklin Gothic Book"/>
              </w:rPr>
              <w:t>Hispanic/Latino</w:t>
            </w:r>
          </w:p>
        </w:tc>
        <w:tc>
          <w:tcPr>
            <w:tcW w:w="1235" w:type="dxa"/>
            <w:vAlign w:val="center"/>
          </w:tcPr>
          <w:p w14:paraId="29B7853D"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69</w:t>
            </w:r>
          </w:p>
        </w:tc>
        <w:tc>
          <w:tcPr>
            <w:tcW w:w="1310" w:type="dxa"/>
            <w:vAlign w:val="center"/>
          </w:tcPr>
          <w:p w14:paraId="007F4005"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49</w:t>
            </w:r>
          </w:p>
        </w:tc>
        <w:tc>
          <w:tcPr>
            <w:tcW w:w="1310" w:type="dxa"/>
            <w:vAlign w:val="center"/>
          </w:tcPr>
          <w:p w14:paraId="2CC79E8A"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47</w:t>
            </w:r>
          </w:p>
        </w:tc>
        <w:tc>
          <w:tcPr>
            <w:tcW w:w="1196" w:type="dxa"/>
            <w:vAlign w:val="center"/>
          </w:tcPr>
          <w:p w14:paraId="0119D9BF"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41</w:t>
            </w:r>
          </w:p>
        </w:tc>
        <w:tc>
          <w:tcPr>
            <w:tcW w:w="1331" w:type="dxa"/>
            <w:vAlign w:val="center"/>
          </w:tcPr>
          <w:p w14:paraId="57C3298C"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48</w:t>
            </w:r>
          </w:p>
        </w:tc>
      </w:tr>
      <w:tr w:rsidR="00FE3333" w:rsidRPr="000242BF" w14:paraId="21BFFB8E"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12905C70" w14:textId="77777777" w:rsidR="00FE3333" w:rsidRPr="00E56196" w:rsidRDefault="00FE3333">
            <w:pPr>
              <w:pStyle w:val="TableText"/>
              <w:rPr>
                <w:rFonts w:ascii="Franklin Gothic Book" w:hAnsi="Franklin Gothic Book"/>
              </w:rPr>
            </w:pPr>
            <w:r w:rsidRPr="00E56196">
              <w:rPr>
                <w:rFonts w:ascii="Franklin Gothic Book" w:hAnsi="Franklin Gothic Book"/>
              </w:rPr>
              <w:t>Multi-Race, non-Hispanic/Latino</w:t>
            </w:r>
          </w:p>
        </w:tc>
        <w:tc>
          <w:tcPr>
            <w:tcW w:w="1235" w:type="dxa"/>
            <w:vAlign w:val="center"/>
          </w:tcPr>
          <w:p w14:paraId="4736F3B4"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12</w:t>
            </w:r>
          </w:p>
        </w:tc>
        <w:tc>
          <w:tcPr>
            <w:tcW w:w="1310" w:type="dxa"/>
            <w:vAlign w:val="center"/>
          </w:tcPr>
          <w:p w14:paraId="22301104"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56</w:t>
            </w:r>
          </w:p>
        </w:tc>
        <w:tc>
          <w:tcPr>
            <w:tcW w:w="1310" w:type="dxa"/>
            <w:vAlign w:val="center"/>
          </w:tcPr>
          <w:p w14:paraId="29098B04"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54</w:t>
            </w:r>
          </w:p>
        </w:tc>
        <w:tc>
          <w:tcPr>
            <w:tcW w:w="1196" w:type="dxa"/>
            <w:vAlign w:val="center"/>
          </w:tcPr>
          <w:p w14:paraId="6E26D3A5" w14:textId="0C403D86" w:rsidR="00FE3333" w:rsidRPr="00FC66C5"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62924DCF"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50</w:t>
            </w:r>
          </w:p>
        </w:tc>
      </w:tr>
      <w:tr w:rsidR="00FE3333" w:rsidRPr="000242BF" w14:paraId="6FD0A239" w14:textId="77777777">
        <w:tc>
          <w:tcPr>
            <w:tcW w:w="2962" w:type="dxa"/>
          </w:tcPr>
          <w:p w14:paraId="5D224C01" w14:textId="77777777" w:rsidR="00FE3333" w:rsidRPr="00E56196" w:rsidRDefault="00FE3333">
            <w:pPr>
              <w:pStyle w:val="TableText"/>
              <w:rPr>
                <w:rFonts w:ascii="Franklin Gothic Book" w:hAnsi="Franklin Gothic Book"/>
              </w:rPr>
            </w:pPr>
            <w:r w:rsidRPr="00E56196">
              <w:rPr>
                <w:rFonts w:ascii="Franklin Gothic Book" w:hAnsi="Franklin Gothic Book"/>
              </w:rPr>
              <w:t>Native American</w:t>
            </w:r>
          </w:p>
        </w:tc>
        <w:tc>
          <w:tcPr>
            <w:tcW w:w="1235" w:type="dxa"/>
            <w:vAlign w:val="center"/>
          </w:tcPr>
          <w:p w14:paraId="07CA9EE7"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1</w:t>
            </w:r>
          </w:p>
        </w:tc>
        <w:tc>
          <w:tcPr>
            <w:tcW w:w="1310" w:type="dxa"/>
            <w:vAlign w:val="center"/>
          </w:tcPr>
          <w:p w14:paraId="033EC3E9" w14:textId="1784FF3F" w:rsidR="00FE3333" w:rsidRPr="00FC66C5"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19EE79C5" w14:textId="6440C4E3" w:rsidR="00FE3333" w:rsidRPr="00FC66C5"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6CC22FEA" w14:textId="23CE30BA" w:rsidR="00FE3333" w:rsidRPr="00FC66C5"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70B5216F"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48</w:t>
            </w:r>
          </w:p>
        </w:tc>
      </w:tr>
      <w:tr w:rsidR="00FE3333" w:rsidRPr="000242BF" w14:paraId="1B7740C6"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31EC4B23" w14:textId="77777777" w:rsidR="00FE3333" w:rsidRPr="00E56196" w:rsidRDefault="00FE3333">
            <w:pPr>
              <w:pStyle w:val="TableText"/>
              <w:rPr>
                <w:rFonts w:ascii="Franklin Gothic Book" w:hAnsi="Franklin Gothic Book"/>
                <w:spacing w:val="-4"/>
              </w:rPr>
            </w:pPr>
            <w:r w:rsidRPr="00E56196">
              <w:rPr>
                <w:rFonts w:ascii="Franklin Gothic Book" w:hAnsi="Franklin Gothic Book"/>
                <w:spacing w:val="-4"/>
              </w:rPr>
              <w:t>Native Hawaiian, Pacific Islander</w:t>
            </w:r>
          </w:p>
        </w:tc>
        <w:tc>
          <w:tcPr>
            <w:tcW w:w="1235" w:type="dxa"/>
            <w:vAlign w:val="center"/>
          </w:tcPr>
          <w:p w14:paraId="510B3CE1" w14:textId="38301781" w:rsidR="00FE3333" w:rsidRPr="00FC66C5"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372B624C" w14:textId="280271BA" w:rsidR="00FE3333" w:rsidRPr="00FC66C5"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1666E04B" w14:textId="00D1B973" w:rsidR="00FE3333" w:rsidRPr="00FC66C5"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03B75931" w14:textId="08C43232" w:rsidR="00FE3333" w:rsidRPr="00FC66C5"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2BE56C44"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52</w:t>
            </w:r>
          </w:p>
        </w:tc>
      </w:tr>
      <w:tr w:rsidR="00FE3333" w:rsidRPr="000242BF" w14:paraId="5E46D8BA" w14:textId="77777777">
        <w:tc>
          <w:tcPr>
            <w:tcW w:w="2962" w:type="dxa"/>
          </w:tcPr>
          <w:p w14:paraId="48FCBE20" w14:textId="77777777" w:rsidR="00FE3333" w:rsidRPr="00E56196" w:rsidRDefault="00FE3333">
            <w:pPr>
              <w:pStyle w:val="TableText"/>
              <w:rPr>
                <w:rFonts w:ascii="Franklin Gothic Book" w:hAnsi="Franklin Gothic Book"/>
              </w:rPr>
            </w:pPr>
            <w:r w:rsidRPr="00E56196">
              <w:rPr>
                <w:rFonts w:ascii="Franklin Gothic Book" w:hAnsi="Franklin Gothic Book"/>
              </w:rPr>
              <w:t>White</w:t>
            </w:r>
          </w:p>
        </w:tc>
        <w:tc>
          <w:tcPr>
            <w:tcW w:w="1235" w:type="dxa"/>
            <w:vAlign w:val="center"/>
          </w:tcPr>
          <w:p w14:paraId="2316B56E"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550</w:t>
            </w:r>
          </w:p>
        </w:tc>
        <w:tc>
          <w:tcPr>
            <w:tcW w:w="1310" w:type="dxa"/>
            <w:vAlign w:val="center"/>
          </w:tcPr>
          <w:p w14:paraId="393B14B4"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53</w:t>
            </w:r>
          </w:p>
        </w:tc>
        <w:tc>
          <w:tcPr>
            <w:tcW w:w="1310" w:type="dxa"/>
            <w:vAlign w:val="center"/>
          </w:tcPr>
          <w:p w14:paraId="2A960BC4"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49</w:t>
            </w:r>
          </w:p>
        </w:tc>
        <w:tc>
          <w:tcPr>
            <w:tcW w:w="1196" w:type="dxa"/>
            <w:vAlign w:val="center"/>
          </w:tcPr>
          <w:p w14:paraId="594E37E4"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47</w:t>
            </w:r>
          </w:p>
        </w:tc>
        <w:tc>
          <w:tcPr>
            <w:tcW w:w="1331" w:type="dxa"/>
            <w:vAlign w:val="center"/>
          </w:tcPr>
          <w:p w14:paraId="28C30FEE"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50</w:t>
            </w:r>
          </w:p>
        </w:tc>
      </w:tr>
      <w:tr w:rsidR="00FE3333" w:rsidRPr="000242BF" w14:paraId="5697A119"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5EF54B68" w14:textId="77777777" w:rsidR="00FE3333" w:rsidRPr="00E56196" w:rsidRDefault="00FE3333">
            <w:pPr>
              <w:pStyle w:val="TableText"/>
              <w:rPr>
                <w:rFonts w:ascii="Franklin Gothic Book" w:hAnsi="Franklin Gothic Book"/>
              </w:rPr>
            </w:pPr>
            <w:r w:rsidRPr="00E56196">
              <w:rPr>
                <w:rFonts w:ascii="Franklin Gothic Book" w:hAnsi="Franklin Gothic Book"/>
              </w:rPr>
              <w:t>High needs</w:t>
            </w:r>
          </w:p>
        </w:tc>
        <w:tc>
          <w:tcPr>
            <w:tcW w:w="1235" w:type="dxa"/>
            <w:vAlign w:val="center"/>
          </w:tcPr>
          <w:p w14:paraId="035ACDF2"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333</w:t>
            </w:r>
          </w:p>
        </w:tc>
        <w:tc>
          <w:tcPr>
            <w:tcW w:w="1310" w:type="dxa"/>
            <w:vAlign w:val="center"/>
          </w:tcPr>
          <w:p w14:paraId="4D9B6560"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52</w:t>
            </w:r>
          </w:p>
        </w:tc>
        <w:tc>
          <w:tcPr>
            <w:tcW w:w="1310" w:type="dxa"/>
            <w:vAlign w:val="center"/>
          </w:tcPr>
          <w:p w14:paraId="5D8CF102"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46</w:t>
            </w:r>
          </w:p>
        </w:tc>
        <w:tc>
          <w:tcPr>
            <w:tcW w:w="1196" w:type="dxa"/>
            <w:vAlign w:val="center"/>
          </w:tcPr>
          <w:p w14:paraId="0306D177"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44</w:t>
            </w:r>
          </w:p>
        </w:tc>
        <w:tc>
          <w:tcPr>
            <w:tcW w:w="1331" w:type="dxa"/>
            <w:vAlign w:val="center"/>
          </w:tcPr>
          <w:p w14:paraId="379E7FBF"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48</w:t>
            </w:r>
          </w:p>
        </w:tc>
      </w:tr>
      <w:tr w:rsidR="00FE3333" w:rsidRPr="000242BF" w14:paraId="4D733B95" w14:textId="77777777">
        <w:tc>
          <w:tcPr>
            <w:tcW w:w="2962" w:type="dxa"/>
          </w:tcPr>
          <w:p w14:paraId="120C1D58" w14:textId="77777777" w:rsidR="00FE3333" w:rsidRPr="00E56196" w:rsidRDefault="00FE3333">
            <w:pPr>
              <w:pStyle w:val="TableText"/>
              <w:rPr>
                <w:rFonts w:ascii="Franklin Gothic Book" w:hAnsi="Franklin Gothic Book"/>
              </w:rPr>
            </w:pPr>
            <w:r w:rsidRPr="00E56196">
              <w:rPr>
                <w:rFonts w:ascii="Franklin Gothic Book" w:hAnsi="Franklin Gothic Book"/>
              </w:rPr>
              <w:t>Low income</w:t>
            </w:r>
          </w:p>
        </w:tc>
        <w:tc>
          <w:tcPr>
            <w:tcW w:w="1235" w:type="dxa"/>
            <w:vAlign w:val="center"/>
          </w:tcPr>
          <w:p w14:paraId="75CE639A"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263</w:t>
            </w:r>
          </w:p>
        </w:tc>
        <w:tc>
          <w:tcPr>
            <w:tcW w:w="1310" w:type="dxa"/>
            <w:vAlign w:val="center"/>
          </w:tcPr>
          <w:p w14:paraId="09CFF25A"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52</w:t>
            </w:r>
          </w:p>
        </w:tc>
        <w:tc>
          <w:tcPr>
            <w:tcW w:w="1310" w:type="dxa"/>
            <w:vAlign w:val="center"/>
          </w:tcPr>
          <w:p w14:paraId="09910D49"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47</w:t>
            </w:r>
          </w:p>
        </w:tc>
        <w:tc>
          <w:tcPr>
            <w:tcW w:w="1196" w:type="dxa"/>
            <w:vAlign w:val="center"/>
          </w:tcPr>
          <w:p w14:paraId="1CB771E7"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43</w:t>
            </w:r>
          </w:p>
        </w:tc>
        <w:tc>
          <w:tcPr>
            <w:tcW w:w="1331" w:type="dxa"/>
            <w:vAlign w:val="center"/>
          </w:tcPr>
          <w:p w14:paraId="4499703A"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47</w:t>
            </w:r>
          </w:p>
        </w:tc>
      </w:tr>
      <w:tr w:rsidR="00FE3333" w:rsidRPr="000242BF" w14:paraId="2C9EFDFA"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58C1AD27" w14:textId="77777777" w:rsidR="00FE3333" w:rsidRPr="00E56196" w:rsidRDefault="00FE3333">
            <w:pPr>
              <w:pStyle w:val="TableText"/>
              <w:rPr>
                <w:rFonts w:ascii="Franklin Gothic Book" w:hAnsi="Franklin Gothic Book"/>
                <w:spacing w:val="-4"/>
              </w:rPr>
            </w:pPr>
            <w:r w:rsidRPr="00E56196">
              <w:rPr>
                <w:rFonts w:ascii="Franklin Gothic Book" w:hAnsi="Franklin Gothic Book"/>
                <w:spacing w:val="-4"/>
              </w:rPr>
              <w:t>ELs and former ELs</w:t>
            </w:r>
          </w:p>
        </w:tc>
        <w:tc>
          <w:tcPr>
            <w:tcW w:w="1235" w:type="dxa"/>
            <w:vAlign w:val="center"/>
          </w:tcPr>
          <w:p w14:paraId="191C8BD5"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46</w:t>
            </w:r>
          </w:p>
        </w:tc>
        <w:tc>
          <w:tcPr>
            <w:tcW w:w="1310" w:type="dxa"/>
            <w:vAlign w:val="center"/>
          </w:tcPr>
          <w:p w14:paraId="772D3BF9"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52</w:t>
            </w:r>
          </w:p>
        </w:tc>
        <w:tc>
          <w:tcPr>
            <w:tcW w:w="1310" w:type="dxa"/>
            <w:vAlign w:val="center"/>
          </w:tcPr>
          <w:p w14:paraId="1D62B83E"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53</w:t>
            </w:r>
          </w:p>
        </w:tc>
        <w:tc>
          <w:tcPr>
            <w:tcW w:w="1196" w:type="dxa"/>
            <w:vAlign w:val="center"/>
          </w:tcPr>
          <w:p w14:paraId="6F42F4DE"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46</w:t>
            </w:r>
          </w:p>
        </w:tc>
        <w:tc>
          <w:tcPr>
            <w:tcW w:w="1331" w:type="dxa"/>
            <w:vAlign w:val="center"/>
          </w:tcPr>
          <w:p w14:paraId="76B8DA63"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50</w:t>
            </w:r>
          </w:p>
        </w:tc>
      </w:tr>
      <w:tr w:rsidR="00FE3333" w:rsidRPr="000242BF" w14:paraId="29C200B2" w14:textId="77777777">
        <w:tc>
          <w:tcPr>
            <w:tcW w:w="2962" w:type="dxa"/>
          </w:tcPr>
          <w:p w14:paraId="6A823CF4" w14:textId="77777777" w:rsidR="00FE3333" w:rsidRPr="00E56196" w:rsidRDefault="00FE3333">
            <w:pPr>
              <w:pStyle w:val="TableText"/>
              <w:rPr>
                <w:rFonts w:ascii="Franklin Gothic Book" w:hAnsi="Franklin Gothic Book"/>
              </w:rPr>
            </w:pPr>
            <w:r w:rsidRPr="00E56196">
              <w:rPr>
                <w:rFonts w:ascii="Franklin Gothic Book" w:hAnsi="Franklin Gothic Book"/>
              </w:rPr>
              <w:t>Students w/disabilities</w:t>
            </w:r>
          </w:p>
        </w:tc>
        <w:tc>
          <w:tcPr>
            <w:tcW w:w="1235" w:type="dxa"/>
            <w:vAlign w:val="center"/>
          </w:tcPr>
          <w:p w14:paraId="21695461"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132</w:t>
            </w:r>
          </w:p>
        </w:tc>
        <w:tc>
          <w:tcPr>
            <w:tcW w:w="1310" w:type="dxa"/>
            <w:vAlign w:val="center"/>
          </w:tcPr>
          <w:p w14:paraId="60D6CAC1"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45</w:t>
            </w:r>
          </w:p>
        </w:tc>
        <w:tc>
          <w:tcPr>
            <w:tcW w:w="1310" w:type="dxa"/>
            <w:vAlign w:val="center"/>
          </w:tcPr>
          <w:p w14:paraId="2B2D2CD3"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42</w:t>
            </w:r>
          </w:p>
        </w:tc>
        <w:tc>
          <w:tcPr>
            <w:tcW w:w="1196" w:type="dxa"/>
            <w:vAlign w:val="center"/>
          </w:tcPr>
          <w:p w14:paraId="7F1D64E7"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39</w:t>
            </w:r>
          </w:p>
        </w:tc>
        <w:tc>
          <w:tcPr>
            <w:tcW w:w="1331" w:type="dxa"/>
            <w:vAlign w:val="center"/>
          </w:tcPr>
          <w:p w14:paraId="25B4F259" w14:textId="77777777" w:rsidR="00FE3333" w:rsidRPr="00FC66C5" w:rsidRDefault="00FE3333">
            <w:pPr>
              <w:pStyle w:val="TableTextCentered"/>
              <w:rPr>
                <w:rFonts w:ascii="Franklin Gothic Book" w:hAnsi="Franklin Gothic Book"/>
              </w:rPr>
            </w:pPr>
            <w:r w:rsidRPr="00FC66C5">
              <w:rPr>
                <w:rFonts w:ascii="Franklin Gothic Book" w:hAnsi="Franklin Gothic Book" w:cs="Calibri"/>
              </w:rPr>
              <w:t>46</w:t>
            </w:r>
          </w:p>
        </w:tc>
      </w:tr>
    </w:tbl>
    <w:p w14:paraId="59DCF298" w14:textId="77777777" w:rsidR="00FE3333" w:rsidRPr="003C1C59" w:rsidRDefault="00FE3333" w:rsidP="00B95C23">
      <w:pPr>
        <w:pStyle w:val="TableETitles"/>
        <w:spacing w:before="240" w:after="60"/>
      </w:pPr>
      <w:bookmarkStart w:id="252" w:name="_Toc192962962"/>
      <w:r w:rsidRPr="005055D7">
        <w:t>Table E</w:t>
      </w:r>
      <w:r>
        <w:t>13</w:t>
      </w:r>
      <w:r w:rsidRPr="005055D7">
        <w:t>.</w:t>
      </w:r>
      <w:r>
        <w:t xml:space="preserve"> </w:t>
      </w:r>
      <w:r w:rsidRPr="005055D7">
        <w:t xml:space="preserve">MCAS </w:t>
      </w:r>
      <w:r w:rsidRPr="00FE3333">
        <w:t>Mathematics</w:t>
      </w:r>
      <w:r>
        <w:t xml:space="preserve"> Mean Student Growth Percentile</w:t>
      </w:r>
      <w:r w:rsidRPr="003979D4">
        <w:t xml:space="preserve"> by Student Group</w:t>
      </w:r>
      <w:r>
        <w:t xml:space="preserve">, </w:t>
      </w:r>
      <w:r w:rsidRPr="005055D7">
        <w:t>Grade</w:t>
      </w:r>
      <w:r>
        <w:t xml:space="preserve"> 10</w:t>
      </w:r>
      <w:r w:rsidRPr="005055D7">
        <w:t>, 202</w:t>
      </w:r>
      <w:r>
        <w:t>2</w:t>
      </w:r>
      <w:r w:rsidRPr="005055D7">
        <w:t>-202</w:t>
      </w:r>
      <w:r>
        <w:t>4</w:t>
      </w:r>
      <w:bookmarkEnd w:id="252"/>
    </w:p>
    <w:tbl>
      <w:tblPr>
        <w:tblStyle w:val="MSVTable1"/>
        <w:tblW w:w="5000" w:type="pct"/>
        <w:tblLook w:val="0420" w:firstRow="1" w:lastRow="0" w:firstColumn="0" w:lastColumn="0" w:noHBand="0" w:noVBand="1"/>
      </w:tblPr>
      <w:tblGrid>
        <w:gridCol w:w="2962"/>
        <w:gridCol w:w="1235"/>
        <w:gridCol w:w="1310"/>
        <w:gridCol w:w="1310"/>
        <w:gridCol w:w="1196"/>
        <w:gridCol w:w="1331"/>
      </w:tblGrid>
      <w:tr w:rsidR="00FE3333" w:rsidRPr="00AE3263" w14:paraId="45004AED" w14:textId="77777777">
        <w:trPr>
          <w:cnfStyle w:val="100000000000" w:firstRow="1" w:lastRow="0" w:firstColumn="0" w:lastColumn="0" w:oddVBand="0" w:evenVBand="0" w:oddHBand="0" w:evenHBand="0" w:firstRowFirstColumn="0" w:firstRowLastColumn="0" w:lastRowFirstColumn="0" w:lastRowLastColumn="0"/>
        </w:trPr>
        <w:tc>
          <w:tcPr>
            <w:tcW w:w="2962" w:type="dxa"/>
            <w:vAlign w:val="center"/>
          </w:tcPr>
          <w:p w14:paraId="0C539986" w14:textId="77777777" w:rsidR="00FE3333" w:rsidRPr="009231B7" w:rsidRDefault="00FE3333">
            <w:pPr>
              <w:pStyle w:val="TableColHeadingLeft"/>
              <w:keepNext/>
              <w:keepLines/>
              <w:jc w:val="center"/>
            </w:pPr>
            <w:r w:rsidRPr="009231B7">
              <w:t>Group</w:t>
            </w:r>
          </w:p>
        </w:tc>
        <w:tc>
          <w:tcPr>
            <w:tcW w:w="1235" w:type="dxa"/>
            <w:vAlign w:val="center"/>
          </w:tcPr>
          <w:p w14:paraId="7E355728" w14:textId="77777777" w:rsidR="00FE3333" w:rsidRPr="009231B7" w:rsidRDefault="00FE3333">
            <w:pPr>
              <w:pStyle w:val="TableColHeadingCenter"/>
            </w:pPr>
            <w:r w:rsidRPr="009231B7">
              <w:t># Included (202</w:t>
            </w:r>
            <w:r>
              <w:t>4</w:t>
            </w:r>
            <w:r w:rsidRPr="009231B7">
              <w:t>)</w:t>
            </w:r>
          </w:p>
        </w:tc>
        <w:tc>
          <w:tcPr>
            <w:tcW w:w="1310" w:type="dxa"/>
            <w:vAlign w:val="center"/>
          </w:tcPr>
          <w:p w14:paraId="5F5DA38C" w14:textId="77777777" w:rsidR="00FE3333" w:rsidRPr="009231B7" w:rsidRDefault="00FE3333">
            <w:pPr>
              <w:pStyle w:val="TableColHeadingCenter"/>
            </w:pPr>
            <w:r w:rsidRPr="009231B7">
              <w:t>2022</w:t>
            </w:r>
          </w:p>
        </w:tc>
        <w:tc>
          <w:tcPr>
            <w:tcW w:w="1310" w:type="dxa"/>
            <w:vAlign w:val="center"/>
          </w:tcPr>
          <w:p w14:paraId="2658222E" w14:textId="77777777" w:rsidR="00FE3333" w:rsidRPr="009231B7" w:rsidRDefault="00FE3333">
            <w:pPr>
              <w:pStyle w:val="TableColHeadingCenter"/>
            </w:pPr>
            <w:r w:rsidRPr="009231B7">
              <w:t>2023</w:t>
            </w:r>
          </w:p>
        </w:tc>
        <w:tc>
          <w:tcPr>
            <w:tcW w:w="1196" w:type="dxa"/>
            <w:vAlign w:val="center"/>
          </w:tcPr>
          <w:p w14:paraId="1E23FCE7" w14:textId="77777777" w:rsidR="00FE3333" w:rsidRPr="009231B7" w:rsidRDefault="00FE3333">
            <w:pPr>
              <w:pStyle w:val="TableColHeadingCenter"/>
            </w:pPr>
            <w:r>
              <w:t>2024</w:t>
            </w:r>
          </w:p>
        </w:tc>
        <w:tc>
          <w:tcPr>
            <w:tcW w:w="1331" w:type="dxa"/>
            <w:vAlign w:val="center"/>
          </w:tcPr>
          <w:p w14:paraId="65A9FA9D" w14:textId="77777777" w:rsidR="00FE3333" w:rsidRPr="009231B7" w:rsidRDefault="00FE3333">
            <w:pPr>
              <w:pStyle w:val="TableColHeadingCenter"/>
            </w:pPr>
            <w:r w:rsidRPr="009231B7">
              <w:t>State (202</w:t>
            </w:r>
            <w:r>
              <w:t>4</w:t>
            </w:r>
            <w:r w:rsidRPr="009231B7">
              <w:t>)</w:t>
            </w:r>
          </w:p>
        </w:tc>
      </w:tr>
      <w:tr w:rsidR="00FE3333" w:rsidRPr="00AE3263" w14:paraId="014F4E1A"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37474389" w14:textId="77777777" w:rsidR="00FE3333" w:rsidRPr="00E56196" w:rsidRDefault="00FE3333">
            <w:pPr>
              <w:pStyle w:val="TableText"/>
              <w:rPr>
                <w:rFonts w:ascii="Franklin Gothic Book" w:hAnsi="Franklin Gothic Book"/>
              </w:rPr>
            </w:pPr>
            <w:r w:rsidRPr="00E56196">
              <w:rPr>
                <w:rFonts w:ascii="Franklin Gothic Book" w:hAnsi="Franklin Gothic Book"/>
              </w:rPr>
              <w:t>All students</w:t>
            </w:r>
          </w:p>
        </w:tc>
        <w:tc>
          <w:tcPr>
            <w:tcW w:w="1235" w:type="dxa"/>
            <w:vAlign w:val="center"/>
          </w:tcPr>
          <w:p w14:paraId="43F6A5A7"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115</w:t>
            </w:r>
          </w:p>
        </w:tc>
        <w:tc>
          <w:tcPr>
            <w:tcW w:w="1310" w:type="dxa"/>
            <w:vAlign w:val="center"/>
          </w:tcPr>
          <w:p w14:paraId="683DCB10"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36</w:t>
            </w:r>
          </w:p>
        </w:tc>
        <w:tc>
          <w:tcPr>
            <w:tcW w:w="1310" w:type="dxa"/>
            <w:vAlign w:val="center"/>
          </w:tcPr>
          <w:p w14:paraId="25A40506"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42</w:t>
            </w:r>
          </w:p>
        </w:tc>
        <w:tc>
          <w:tcPr>
            <w:tcW w:w="1196" w:type="dxa"/>
            <w:vAlign w:val="center"/>
          </w:tcPr>
          <w:p w14:paraId="20617359"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52</w:t>
            </w:r>
          </w:p>
        </w:tc>
        <w:tc>
          <w:tcPr>
            <w:tcW w:w="1331" w:type="dxa"/>
            <w:vAlign w:val="center"/>
          </w:tcPr>
          <w:p w14:paraId="5592F1B3"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50</w:t>
            </w:r>
          </w:p>
        </w:tc>
      </w:tr>
      <w:tr w:rsidR="00FE3333" w:rsidRPr="00AE3263" w14:paraId="05F48751" w14:textId="77777777">
        <w:tc>
          <w:tcPr>
            <w:tcW w:w="2962" w:type="dxa"/>
          </w:tcPr>
          <w:p w14:paraId="5A73E867" w14:textId="77777777" w:rsidR="00FE3333" w:rsidRPr="00E56196" w:rsidRDefault="00FE3333">
            <w:pPr>
              <w:pStyle w:val="TableText"/>
              <w:rPr>
                <w:rFonts w:ascii="Franklin Gothic Book" w:hAnsi="Franklin Gothic Book"/>
              </w:rPr>
            </w:pPr>
            <w:r w:rsidRPr="00E56196">
              <w:rPr>
                <w:rFonts w:ascii="Franklin Gothic Book" w:hAnsi="Franklin Gothic Book"/>
              </w:rPr>
              <w:t>African American/Black</w:t>
            </w:r>
          </w:p>
        </w:tc>
        <w:tc>
          <w:tcPr>
            <w:tcW w:w="1235" w:type="dxa"/>
            <w:vAlign w:val="center"/>
          </w:tcPr>
          <w:p w14:paraId="2BA790A9" w14:textId="69C64B3B"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56656F25" w14:textId="7740FC12"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0C65D0C9" w14:textId="13133AC6"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3907698A" w14:textId="63C277B3"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6C68A7A6"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47</w:t>
            </w:r>
          </w:p>
        </w:tc>
      </w:tr>
      <w:tr w:rsidR="00FE3333" w:rsidRPr="00AE3263" w14:paraId="70B3A9AE"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10F7D338" w14:textId="77777777" w:rsidR="00FE3333" w:rsidRPr="00E56196" w:rsidRDefault="00FE3333">
            <w:pPr>
              <w:pStyle w:val="TableText"/>
              <w:rPr>
                <w:rFonts w:ascii="Franklin Gothic Book" w:hAnsi="Franklin Gothic Book"/>
              </w:rPr>
            </w:pPr>
            <w:r w:rsidRPr="00E56196">
              <w:rPr>
                <w:rFonts w:ascii="Franklin Gothic Book" w:hAnsi="Franklin Gothic Book"/>
              </w:rPr>
              <w:t>Asian</w:t>
            </w:r>
          </w:p>
        </w:tc>
        <w:tc>
          <w:tcPr>
            <w:tcW w:w="1235" w:type="dxa"/>
            <w:vAlign w:val="center"/>
          </w:tcPr>
          <w:p w14:paraId="0E6EC5F1"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1</w:t>
            </w:r>
          </w:p>
        </w:tc>
        <w:tc>
          <w:tcPr>
            <w:tcW w:w="1310" w:type="dxa"/>
            <w:vAlign w:val="center"/>
          </w:tcPr>
          <w:p w14:paraId="4AAC63AD" w14:textId="3676E997"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5278B55E" w14:textId="0AEC1E59"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7BD2C8F6" w14:textId="1F5503AB"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60748232"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55</w:t>
            </w:r>
          </w:p>
        </w:tc>
      </w:tr>
      <w:tr w:rsidR="00FE3333" w:rsidRPr="00AE3263" w14:paraId="6AF8107B" w14:textId="77777777">
        <w:tc>
          <w:tcPr>
            <w:tcW w:w="2962" w:type="dxa"/>
          </w:tcPr>
          <w:p w14:paraId="3781592B" w14:textId="77777777" w:rsidR="00FE3333" w:rsidRPr="00E56196" w:rsidRDefault="00FE3333">
            <w:pPr>
              <w:pStyle w:val="TableText"/>
              <w:rPr>
                <w:rFonts w:ascii="Franklin Gothic Book" w:hAnsi="Franklin Gothic Book"/>
              </w:rPr>
            </w:pPr>
            <w:r w:rsidRPr="00E56196">
              <w:rPr>
                <w:rFonts w:ascii="Franklin Gothic Book" w:hAnsi="Franklin Gothic Book"/>
              </w:rPr>
              <w:t>Hispanic/Latino</w:t>
            </w:r>
          </w:p>
        </w:tc>
        <w:tc>
          <w:tcPr>
            <w:tcW w:w="1235" w:type="dxa"/>
            <w:vAlign w:val="center"/>
          </w:tcPr>
          <w:p w14:paraId="7846A241"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10</w:t>
            </w:r>
          </w:p>
        </w:tc>
        <w:tc>
          <w:tcPr>
            <w:tcW w:w="1310" w:type="dxa"/>
            <w:vAlign w:val="center"/>
          </w:tcPr>
          <w:p w14:paraId="48CB9D6F" w14:textId="1B7A679A"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4663950C" w14:textId="41E5466D"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7559D282" w14:textId="13CBA861"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11EDCDAD"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45</w:t>
            </w:r>
          </w:p>
        </w:tc>
      </w:tr>
      <w:tr w:rsidR="00FE3333" w:rsidRPr="00AE3263" w14:paraId="79A7932E"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499D2616" w14:textId="77777777" w:rsidR="00FE3333" w:rsidRPr="00E56196" w:rsidRDefault="00FE3333">
            <w:pPr>
              <w:pStyle w:val="TableText"/>
              <w:rPr>
                <w:rFonts w:ascii="Franklin Gothic Book" w:hAnsi="Franklin Gothic Book"/>
              </w:rPr>
            </w:pPr>
            <w:r w:rsidRPr="00E56196">
              <w:rPr>
                <w:rFonts w:ascii="Franklin Gothic Book" w:hAnsi="Franklin Gothic Book"/>
              </w:rPr>
              <w:t>Multi-Race, non-Hispanic/Latino</w:t>
            </w:r>
          </w:p>
        </w:tc>
        <w:tc>
          <w:tcPr>
            <w:tcW w:w="1235" w:type="dxa"/>
            <w:vAlign w:val="center"/>
          </w:tcPr>
          <w:p w14:paraId="2CCAE6F2"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2</w:t>
            </w:r>
          </w:p>
        </w:tc>
        <w:tc>
          <w:tcPr>
            <w:tcW w:w="1310" w:type="dxa"/>
            <w:vAlign w:val="center"/>
          </w:tcPr>
          <w:p w14:paraId="7F0A9A4B" w14:textId="0707507B"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54CE1AEB" w14:textId="3EA73DD9"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01EB83F7" w14:textId="30FC8C65"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43323EFF"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49</w:t>
            </w:r>
          </w:p>
        </w:tc>
      </w:tr>
      <w:tr w:rsidR="00FE3333" w:rsidRPr="00AE3263" w14:paraId="4EB6251F" w14:textId="77777777">
        <w:tc>
          <w:tcPr>
            <w:tcW w:w="2962" w:type="dxa"/>
          </w:tcPr>
          <w:p w14:paraId="2CC634B0" w14:textId="77777777" w:rsidR="00FE3333" w:rsidRPr="00E56196" w:rsidRDefault="00FE3333">
            <w:pPr>
              <w:pStyle w:val="TableText"/>
              <w:rPr>
                <w:rFonts w:ascii="Franklin Gothic Book" w:hAnsi="Franklin Gothic Book"/>
              </w:rPr>
            </w:pPr>
            <w:r w:rsidRPr="00E56196">
              <w:rPr>
                <w:rFonts w:ascii="Franklin Gothic Book" w:hAnsi="Franklin Gothic Book"/>
              </w:rPr>
              <w:t>Native American</w:t>
            </w:r>
          </w:p>
        </w:tc>
        <w:tc>
          <w:tcPr>
            <w:tcW w:w="1235" w:type="dxa"/>
            <w:vAlign w:val="center"/>
          </w:tcPr>
          <w:p w14:paraId="4AE009D8" w14:textId="63A2BB02"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0FE68F5E" w14:textId="74ED1E08"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1B16D235" w14:textId="47A5FEBC"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558AF28D" w14:textId="462A4671"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4E87E702"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50</w:t>
            </w:r>
          </w:p>
        </w:tc>
      </w:tr>
      <w:tr w:rsidR="00FE3333" w:rsidRPr="00AE3263" w14:paraId="0A12FA70"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3CBAF798" w14:textId="77777777" w:rsidR="00FE3333" w:rsidRPr="00E56196" w:rsidRDefault="00FE3333">
            <w:pPr>
              <w:pStyle w:val="TableText"/>
              <w:rPr>
                <w:rFonts w:ascii="Franklin Gothic Book" w:hAnsi="Franklin Gothic Book"/>
                <w:spacing w:val="-4"/>
              </w:rPr>
            </w:pPr>
            <w:r w:rsidRPr="00E56196">
              <w:rPr>
                <w:rFonts w:ascii="Franklin Gothic Book" w:hAnsi="Franklin Gothic Book"/>
                <w:spacing w:val="-4"/>
              </w:rPr>
              <w:t>Native Hawaiian, Pacific Islander</w:t>
            </w:r>
          </w:p>
        </w:tc>
        <w:tc>
          <w:tcPr>
            <w:tcW w:w="1235" w:type="dxa"/>
            <w:vAlign w:val="center"/>
          </w:tcPr>
          <w:p w14:paraId="6BB95A2F" w14:textId="5EDD3637"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40C5A05B" w14:textId="6775BBA9"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78A59075" w14:textId="2AAD40E0"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02A3CAB3" w14:textId="539E9C3A"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60A3E19C"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50</w:t>
            </w:r>
          </w:p>
        </w:tc>
      </w:tr>
      <w:tr w:rsidR="00FE3333" w:rsidRPr="00AE3263" w14:paraId="4DA5AF92" w14:textId="77777777">
        <w:tc>
          <w:tcPr>
            <w:tcW w:w="2962" w:type="dxa"/>
          </w:tcPr>
          <w:p w14:paraId="151E6039" w14:textId="77777777" w:rsidR="00FE3333" w:rsidRPr="00E56196" w:rsidRDefault="00FE3333">
            <w:pPr>
              <w:pStyle w:val="TableText"/>
              <w:rPr>
                <w:rFonts w:ascii="Franklin Gothic Book" w:hAnsi="Franklin Gothic Book"/>
              </w:rPr>
            </w:pPr>
            <w:r w:rsidRPr="00E56196">
              <w:rPr>
                <w:rFonts w:ascii="Franklin Gothic Book" w:hAnsi="Franklin Gothic Book"/>
              </w:rPr>
              <w:t>White</w:t>
            </w:r>
          </w:p>
        </w:tc>
        <w:tc>
          <w:tcPr>
            <w:tcW w:w="1235" w:type="dxa"/>
            <w:vAlign w:val="center"/>
          </w:tcPr>
          <w:p w14:paraId="495E33C3"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102</w:t>
            </w:r>
          </w:p>
        </w:tc>
        <w:tc>
          <w:tcPr>
            <w:tcW w:w="1310" w:type="dxa"/>
            <w:vAlign w:val="center"/>
          </w:tcPr>
          <w:p w14:paraId="3DF49D80"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36</w:t>
            </w:r>
          </w:p>
        </w:tc>
        <w:tc>
          <w:tcPr>
            <w:tcW w:w="1310" w:type="dxa"/>
            <w:vAlign w:val="center"/>
          </w:tcPr>
          <w:p w14:paraId="6C4B1349"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39</w:t>
            </w:r>
          </w:p>
        </w:tc>
        <w:tc>
          <w:tcPr>
            <w:tcW w:w="1196" w:type="dxa"/>
            <w:vAlign w:val="center"/>
          </w:tcPr>
          <w:p w14:paraId="172FC4EB"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53</w:t>
            </w:r>
          </w:p>
        </w:tc>
        <w:tc>
          <w:tcPr>
            <w:tcW w:w="1331" w:type="dxa"/>
            <w:vAlign w:val="center"/>
          </w:tcPr>
          <w:p w14:paraId="1EA22658"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52</w:t>
            </w:r>
          </w:p>
        </w:tc>
      </w:tr>
      <w:tr w:rsidR="00FE3333" w:rsidRPr="00AE3263" w14:paraId="040E56E3"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684D5751" w14:textId="77777777" w:rsidR="00FE3333" w:rsidRPr="00E56196" w:rsidRDefault="00FE3333">
            <w:pPr>
              <w:pStyle w:val="TableText"/>
              <w:rPr>
                <w:rFonts w:ascii="Franklin Gothic Book" w:hAnsi="Franklin Gothic Book"/>
              </w:rPr>
            </w:pPr>
            <w:r w:rsidRPr="00E56196">
              <w:rPr>
                <w:rFonts w:ascii="Franklin Gothic Book" w:hAnsi="Franklin Gothic Book"/>
              </w:rPr>
              <w:t>High needs</w:t>
            </w:r>
          </w:p>
        </w:tc>
        <w:tc>
          <w:tcPr>
            <w:tcW w:w="1235" w:type="dxa"/>
            <w:vAlign w:val="center"/>
          </w:tcPr>
          <w:p w14:paraId="7A1BB21D"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45</w:t>
            </w:r>
          </w:p>
        </w:tc>
        <w:tc>
          <w:tcPr>
            <w:tcW w:w="1310" w:type="dxa"/>
            <w:vAlign w:val="center"/>
          </w:tcPr>
          <w:p w14:paraId="138CEDC3"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33</w:t>
            </w:r>
          </w:p>
        </w:tc>
        <w:tc>
          <w:tcPr>
            <w:tcW w:w="1310" w:type="dxa"/>
            <w:vAlign w:val="center"/>
          </w:tcPr>
          <w:p w14:paraId="208A029F"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40</w:t>
            </w:r>
          </w:p>
        </w:tc>
        <w:tc>
          <w:tcPr>
            <w:tcW w:w="1196" w:type="dxa"/>
            <w:vAlign w:val="center"/>
          </w:tcPr>
          <w:p w14:paraId="69934AC0"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55</w:t>
            </w:r>
          </w:p>
        </w:tc>
        <w:tc>
          <w:tcPr>
            <w:tcW w:w="1331" w:type="dxa"/>
            <w:vAlign w:val="center"/>
          </w:tcPr>
          <w:p w14:paraId="52A7A268"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47</w:t>
            </w:r>
          </w:p>
        </w:tc>
      </w:tr>
      <w:tr w:rsidR="00FE3333" w:rsidRPr="00AE3263" w14:paraId="442AD7D7" w14:textId="77777777">
        <w:tc>
          <w:tcPr>
            <w:tcW w:w="2962" w:type="dxa"/>
          </w:tcPr>
          <w:p w14:paraId="3527F38B" w14:textId="77777777" w:rsidR="00FE3333" w:rsidRPr="00E56196" w:rsidRDefault="00FE3333">
            <w:pPr>
              <w:pStyle w:val="TableText"/>
              <w:rPr>
                <w:rFonts w:ascii="Franklin Gothic Book" w:hAnsi="Franklin Gothic Book"/>
              </w:rPr>
            </w:pPr>
            <w:r w:rsidRPr="00E56196">
              <w:rPr>
                <w:rFonts w:ascii="Franklin Gothic Book" w:hAnsi="Franklin Gothic Book"/>
              </w:rPr>
              <w:t>Low income</w:t>
            </w:r>
          </w:p>
        </w:tc>
        <w:tc>
          <w:tcPr>
            <w:tcW w:w="1235" w:type="dxa"/>
            <w:vAlign w:val="center"/>
          </w:tcPr>
          <w:p w14:paraId="58B6F45C"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37</w:t>
            </w:r>
          </w:p>
        </w:tc>
        <w:tc>
          <w:tcPr>
            <w:tcW w:w="1310" w:type="dxa"/>
            <w:vAlign w:val="center"/>
          </w:tcPr>
          <w:p w14:paraId="7DC95798"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34</w:t>
            </w:r>
          </w:p>
        </w:tc>
        <w:tc>
          <w:tcPr>
            <w:tcW w:w="1310" w:type="dxa"/>
            <w:vAlign w:val="center"/>
          </w:tcPr>
          <w:p w14:paraId="30324AD2"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43</w:t>
            </w:r>
          </w:p>
        </w:tc>
        <w:tc>
          <w:tcPr>
            <w:tcW w:w="1196" w:type="dxa"/>
            <w:vAlign w:val="center"/>
          </w:tcPr>
          <w:p w14:paraId="146D23A6"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56</w:t>
            </w:r>
          </w:p>
        </w:tc>
        <w:tc>
          <w:tcPr>
            <w:tcW w:w="1331" w:type="dxa"/>
            <w:vAlign w:val="center"/>
          </w:tcPr>
          <w:p w14:paraId="39FD441D"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46</w:t>
            </w:r>
          </w:p>
        </w:tc>
      </w:tr>
      <w:tr w:rsidR="00FE3333" w:rsidRPr="00AE3263" w14:paraId="5CABB691"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3AA71BA3" w14:textId="77777777" w:rsidR="00FE3333" w:rsidRPr="00E56196" w:rsidRDefault="00FE3333">
            <w:pPr>
              <w:pStyle w:val="TableText"/>
              <w:rPr>
                <w:rFonts w:ascii="Franklin Gothic Book" w:hAnsi="Franklin Gothic Book"/>
                <w:spacing w:val="-4"/>
              </w:rPr>
            </w:pPr>
            <w:r w:rsidRPr="00E56196">
              <w:rPr>
                <w:rFonts w:ascii="Franklin Gothic Book" w:hAnsi="Franklin Gothic Book"/>
                <w:spacing w:val="-4"/>
              </w:rPr>
              <w:t>ELs and former ELs</w:t>
            </w:r>
          </w:p>
        </w:tc>
        <w:tc>
          <w:tcPr>
            <w:tcW w:w="1235" w:type="dxa"/>
            <w:vAlign w:val="center"/>
          </w:tcPr>
          <w:p w14:paraId="37DC0F76"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3</w:t>
            </w:r>
          </w:p>
        </w:tc>
        <w:tc>
          <w:tcPr>
            <w:tcW w:w="1310" w:type="dxa"/>
            <w:vAlign w:val="center"/>
          </w:tcPr>
          <w:p w14:paraId="1049F424" w14:textId="06DC4885"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0027CD7E" w14:textId="4BD6DBED"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12030809" w14:textId="0CBFE320"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1957E9A9"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46</w:t>
            </w:r>
          </w:p>
        </w:tc>
      </w:tr>
      <w:tr w:rsidR="00FE3333" w:rsidRPr="00AE3263" w14:paraId="61A65559" w14:textId="77777777">
        <w:tc>
          <w:tcPr>
            <w:tcW w:w="2962" w:type="dxa"/>
          </w:tcPr>
          <w:p w14:paraId="4287B139" w14:textId="77777777" w:rsidR="00FE3333" w:rsidRPr="00E56196" w:rsidRDefault="00FE3333">
            <w:pPr>
              <w:pStyle w:val="TableText"/>
              <w:rPr>
                <w:rFonts w:ascii="Franklin Gothic Book" w:hAnsi="Franklin Gothic Book"/>
              </w:rPr>
            </w:pPr>
            <w:r w:rsidRPr="00E56196">
              <w:rPr>
                <w:rFonts w:ascii="Franklin Gothic Book" w:hAnsi="Franklin Gothic Book"/>
              </w:rPr>
              <w:t>Students w/disabilities</w:t>
            </w:r>
          </w:p>
        </w:tc>
        <w:tc>
          <w:tcPr>
            <w:tcW w:w="1235" w:type="dxa"/>
            <w:vAlign w:val="center"/>
          </w:tcPr>
          <w:p w14:paraId="6AA6ADDF"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17</w:t>
            </w:r>
          </w:p>
        </w:tc>
        <w:tc>
          <w:tcPr>
            <w:tcW w:w="1310" w:type="dxa"/>
            <w:vAlign w:val="center"/>
          </w:tcPr>
          <w:p w14:paraId="17693FDF" w14:textId="3878F5CD"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10" w:type="dxa"/>
            <w:vAlign w:val="center"/>
          </w:tcPr>
          <w:p w14:paraId="3BC40B27" w14:textId="137A95A3"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196" w:type="dxa"/>
            <w:vAlign w:val="center"/>
          </w:tcPr>
          <w:p w14:paraId="6AECB966" w14:textId="60CB51B9" w:rsidR="00FE3333" w:rsidRPr="008F75E1" w:rsidRDefault="009D59A1">
            <w:pPr>
              <w:pStyle w:val="TableTextCentered"/>
              <w:rPr>
                <w:rFonts w:ascii="Franklin Gothic Book" w:hAnsi="Franklin Gothic Book"/>
              </w:rPr>
            </w:pPr>
            <w:r>
              <w:rPr>
                <w:rFonts w:ascii="Franklin Gothic Book" w:hAnsi="Franklin Gothic Book" w:cs="Calibri"/>
              </w:rPr>
              <w:t>—</w:t>
            </w:r>
          </w:p>
        </w:tc>
        <w:tc>
          <w:tcPr>
            <w:tcW w:w="1331" w:type="dxa"/>
            <w:vAlign w:val="center"/>
          </w:tcPr>
          <w:p w14:paraId="16915CEB" w14:textId="77777777" w:rsidR="00FE3333" w:rsidRPr="008F75E1" w:rsidRDefault="00FE3333">
            <w:pPr>
              <w:pStyle w:val="TableTextCentered"/>
              <w:rPr>
                <w:rFonts w:ascii="Franklin Gothic Book" w:hAnsi="Franklin Gothic Book"/>
              </w:rPr>
            </w:pPr>
            <w:r w:rsidRPr="008F75E1">
              <w:rPr>
                <w:rFonts w:ascii="Franklin Gothic Book" w:hAnsi="Franklin Gothic Book" w:cs="Calibri"/>
              </w:rPr>
              <w:t>47</w:t>
            </w:r>
          </w:p>
        </w:tc>
      </w:tr>
    </w:tbl>
    <w:p w14:paraId="36DC397D" w14:textId="20EC80F0" w:rsidR="00FE3333" w:rsidRDefault="00FE3333" w:rsidP="00ED1D3E">
      <w:pPr>
        <w:spacing w:after="160" w:line="259" w:lineRule="auto"/>
        <w:rPr>
          <w:rFonts w:ascii="Franklin Gothic Book" w:hAnsi="Franklin Gothic Book"/>
        </w:rPr>
      </w:pPr>
    </w:p>
    <w:p w14:paraId="2C1B4A0F" w14:textId="77777777" w:rsidR="00FE3333" w:rsidRDefault="00FE3333">
      <w:pPr>
        <w:spacing w:line="240" w:lineRule="auto"/>
        <w:rPr>
          <w:rFonts w:ascii="Franklin Gothic Book" w:hAnsi="Franklin Gothic Book"/>
        </w:rPr>
      </w:pPr>
      <w:r>
        <w:rPr>
          <w:rFonts w:ascii="Franklin Gothic Book" w:hAnsi="Franklin Gothic Book"/>
        </w:rPr>
        <w:br w:type="page"/>
      </w:r>
    </w:p>
    <w:p w14:paraId="042D091A" w14:textId="77777777" w:rsidR="00FE3333" w:rsidRPr="0091716A" w:rsidRDefault="00FE3333" w:rsidP="00B95C23">
      <w:pPr>
        <w:pStyle w:val="TableETitles"/>
        <w:spacing w:before="240" w:after="60"/>
      </w:pPr>
      <w:bookmarkStart w:id="253" w:name="_Toc192962963"/>
      <w:r w:rsidRPr="0091716A">
        <w:lastRenderedPageBreak/>
        <w:t xml:space="preserve">Table E14. </w:t>
      </w:r>
      <w:r>
        <w:t>MCAS</w:t>
      </w:r>
      <w:r w:rsidRPr="0091716A">
        <w:t xml:space="preserve"> ELA Mean Student </w:t>
      </w:r>
      <w:r w:rsidRPr="00FE3333">
        <w:t>Growth</w:t>
      </w:r>
      <w:r w:rsidRPr="0091716A">
        <w:t xml:space="preserve"> Percentile by Grade, 2022</w:t>
      </w:r>
      <w:r>
        <w:t>-</w:t>
      </w:r>
      <w:r w:rsidRPr="0091716A">
        <w:t>202</w:t>
      </w:r>
      <w:r>
        <w:t>4</w:t>
      </w:r>
      <w:bookmarkEnd w:id="253"/>
    </w:p>
    <w:tbl>
      <w:tblPr>
        <w:tblStyle w:val="MSVTable1"/>
        <w:tblW w:w="5000" w:type="pct"/>
        <w:tblLook w:val="0420" w:firstRow="1" w:lastRow="0" w:firstColumn="0" w:lastColumn="0" w:noHBand="0" w:noVBand="1"/>
      </w:tblPr>
      <w:tblGrid>
        <w:gridCol w:w="1135"/>
        <w:gridCol w:w="1725"/>
        <w:gridCol w:w="1641"/>
        <w:gridCol w:w="1640"/>
        <w:gridCol w:w="1527"/>
        <w:gridCol w:w="1676"/>
      </w:tblGrid>
      <w:tr w:rsidR="00FE3333" w:rsidRPr="0091716A" w14:paraId="0BEA542B" w14:textId="77777777">
        <w:trPr>
          <w:cnfStyle w:val="100000000000" w:firstRow="1" w:lastRow="0" w:firstColumn="0" w:lastColumn="0" w:oddVBand="0" w:evenVBand="0" w:oddHBand="0" w:evenHBand="0" w:firstRowFirstColumn="0" w:firstRowLastColumn="0" w:lastRowFirstColumn="0" w:lastRowLastColumn="0"/>
        </w:trPr>
        <w:tc>
          <w:tcPr>
            <w:tcW w:w="1135" w:type="dxa"/>
          </w:tcPr>
          <w:p w14:paraId="4EC2CE56" w14:textId="77777777" w:rsidR="00FE3333" w:rsidRPr="007E5270" w:rsidRDefault="00FE3333">
            <w:pPr>
              <w:pStyle w:val="TableColHeadingCenter"/>
              <w:spacing w:before="30" w:after="30"/>
            </w:pPr>
            <w:r w:rsidRPr="007E5270">
              <w:t>Grade</w:t>
            </w:r>
          </w:p>
        </w:tc>
        <w:tc>
          <w:tcPr>
            <w:tcW w:w="1725" w:type="dxa"/>
          </w:tcPr>
          <w:p w14:paraId="2272934F" w14:textId="77777777" w:rsidR="00FE3333" w:rsidRPr="007E5270" w:rsidRDefault="00FE3333">
            <w:pPr>
              <w:pStyle w:val="TableColHeadingCenter"/>
              <w:spacing w:before="30" w:after="30"/>
            </w:pPr>
            <w:r w:rsidRPr="007E5270">
              <w:t># Included (202</w:t>
            </w:r>
            <w:r>
              <w:t>4</w:t>
            </w:r>
            <w:r w:rsidRPr="007E5270">
              <w:t>)</w:t>
            </w:r>
          </w:p>
        </w:tc>
        <w:tc>
          <w:tcPr>
            <w:tcW w:w="1641" w:type="dxa"/>
          </w:tcPr>
          <w:p w14:paraId="2089FDEA" w14:textId="77777777" w:rsidR="00FE3333" w:rsidRPr="007E5270" w:rsidRDefault="00FE3333">
            <w:pPr>
              <w:pStyle w:val="TableColHeadingCenter"/>
              <w:spacing w:before="30" w:after="30"/>
            </w:pPr>
            <w:r w:rsidRPr="007E5270">
              <w:t>2022</w:t>
            </w:r>
          </w:p>
        </w:tc>
        <w:tc>
          <w:tcPr>
            <w:tcW w:w="1640" w:type="dxa"/>
          </w:tcPr>
          <w:p w14:paraId="68DEC708" w14:textId="77777777" w:rsidR="00FE3333" w:rsidRPr="007E5270" w:rsidRDefault="00FE3333">
            <w:pPr>
              <w:pStyle w:val="TableColHeadingCenter"/>
              <w:spacing w:before="30" w:after="30"/>
            </w:pPr>
            <w:r w:rsidRPr="007E5270">
              <w:t>2023</w:t>
            </w:r>
          </w:p>
        </w:tc>
        <w:tc>
          <w:tcPr>
            <w:tcW w:w="1527" w:type="dxa"/>
          </w:tcPr>
          <w:p w14:paraId="4586739E" w14:textId="77777777" w:rsidR="00FE3333" w:rsidRPr="007E5270" w:rsidRDefault="00FE3333">
            <w:pPr>
              <w:pStyle w:val="TableColHeadingCenter"/>
              <w:spacing w:before="30" w:after="30"/>
            </w:pPr>
            <w:r>
              <w:t>2024</w:t>
            </w:r>
          </w:p>
        </w:tc>
        <w:tc>
          <w:tcPr>
            <w:tcW w:w="1676" w:type="dxa"/>
          </w:tcPr>
          <w:p w14:paraId="520E5BF3" w14:textId="77777777" w:rsidR="00FE3333" w:rsidRPr="007E5270" w:rsidRDefault="00FE3333">
            <w:pPr>
              <w:pStyle w:val="TableColHeadingCenter"/>
              <w:spacing w:before="30" w:after="30"/>
            </w:pPr>
            <w:r w:rsidRPr="007E5270">
              <w:t>State (202</w:t>
            </w:r>
            <w:r>
              <w:t>4</w:t>
            </w:r>
            <w:r w:rsidRPr="007E5270">
              <w:t>)</w:t>
            </w:r>
          </w:p>
        </w:tc>
      </w:tr>
      <w:tr w:rsidR="00FE3333" w:rsidRPr="0091716A" w14:paraId="1BAAB5CB"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37ABB5C3" w14:textId="77777777" w:rsidR="00FE3333" w:rsidRPr="001010E4" w:rsidRDefault="00FE3333">
            <w:pPr>
              <w:pStyle w:val="TableTextCentered"/>
              <w:spacing w:before="30" w:after="30"/>
              <w:rPr>
                <w:rFonts w:ascii="Franklin Gothic Book" w:hAnsi="Franklin Gothic Book"/>
              </w:rPr>
            </w:pPr>
            <w:r w:rsidRPr="001010E4">
              <w:rPr>
                <w:rFonts w:ascii="Franklin Gothic Book" w:hAnsi="Franklin Gothic Book"/>
              </w:rPr>
              <w:t>3</w:t>
            </w:r>
          </w:p>
        </w:tc>
        <w:tc>
          <w:tcPr>
            <w:tcW w:w="1725" w:type="dxa"/>
            <w:vAlign w:val="center"/>
          </w:tcPr>
          <w:p w14:paraId="5168BFE6" w14:textId="730B194B" w:rsidR="00FE3333" w:rsidRPr="00550C04" w:rsidRDefault="009D59A1">
            <w:pPr>
              <w:pStyle w:val="TableTextCentered"/>
              <w:spacing w:before="30" w:after="30"/>
              <w:rPr>
                <w:rFonts w:ascii="Franklin Gothic Book" w:hAnsi="Franklin Gothic Book"/>
              </w:rPr>
            </w:pPr>
            <w:r>
              <w:rPr>
                <w:rFonts w:ascii="Franklin Gothic Book" w:hAnsi="Franklin Gothic Book" w:cs="Calibri"/>
              </w:rPr>
              <w:t>—</w:t>
            </w:r>
          </w:p>
        </w:tc>
        <w:tc>
          <w:tcPr>
            <w:tcW w:w="1641" w:type="dxa"/>
            <w:vAlign w:val="center"/>
          </w:tcPr>
          <w:p w14:paraId="3A96AE07" w14:textId="0BD65274" w:rsidR="00FE3333" w:rsidRPr="00550C04" w:rsidRDefault="009D59A1">
            <w:pPr>
              <w:pStyle w:val="TableTextCentered"/>
              <w:spacing w:before="30" w:after="30"/>
              <w:rPr>
                <w:rFonts w:ascii="Franklin Gothic Book" w:hAnsi="Franklin Gothic Book"/>
              </w:rPr>
            </w:pPr>
            <w:r>
              <w:rPr>
                <w:rFonts w:ascii="Franklin Gothic Book" w:hAnsi="Franklin Gothic Book" w:cs="Calibri"/>
              </w:rPr>
              <w:t>—</w:t>
            </w:r>
          </w:p>
        </w:tc>
        <w:tc>
          <w:tcPr>
            <w:tcW w:w="1640" w:type="dxa"/>
            <w:vAlign w:val="center"/>
          </w:tcPr>
          <w:p w14:paraId="419F035B" w14:textId="3825D786" w:rsidR="00FE3333" w:rsidRPr="00550C04" w:rsidRDefault="009D59A1">
            <w:pPr>
              <w:pStyle w:val="TableTextCentered"/>
              <w:spacing w:before="30" w:after="30"/>
              <w:rPr>
                <w:rFonts w:ascii="Franklin Gothic Book" w:hAnsi="Franklin Gothic Book"/>
              </w:rPr>
            </w:pPr>
            <w:r>
              <w:rPr>
                <w:rFonts w:ascii="Franklin Gothic Book" w:hAnsi="Franklin Gothic Book" w:cs="Calibri"/>
              </w:rPr>
              <w:t>—</w:t>
            </w:r>
          </w:p>
        </w:tc>
        <w:tc>
          <w:tcPr>
            <w:tcW w:w="1527" w:type="dxa"/>
            <w:vAlign w:val="center"/>
          </w:tcPr>
          <w:p w14:paraId="0C509879" w14:textId="1ECA100A" w:rsidR="00FE3333" w:rsidRPr="00550C04" w:rsidRDefault="009D59A1">
            <w:pPr>
              <w:pStyle w:val="TableTextCentered"/>
              <w:spacing w:before="30" w:after="30"/>
              <w:rPr>
                <w:rFonts w:ascii="Franklin Gothic Book" w:hAnsi="Franklin Gothic Book"/>
              </w:rPr>
            </w:pPr>
            <w:r>
              <w:rPr>
                <w:rFonts w:ascii="Franklin Gothic Book" w:hAnsi="Franklin Gothic Book" w:cs="Calibri"/>
              </w:rPr>
              <w:t>—</w:t>
            </w:r>
          </w:p>
        </w:tc>
        <w:tc>
          <w:tcPr>
            <w:tcW w:w="1676" w:type="dxa"/>
            <w:vAlign w:val="bottom"/>
          </w:tcPr>
          <w:p w14:paraId="0AF60857" w14:textId="48D619BD" w:rsidR="00FE3333" w:rsidRPr="00550C04" w:rsidRDefault="009D59A1">
            <w:pPr>
              <w:pStyle w:val="TableTextCentered"/>
              <w:spacing w:before="30" w:after="30"/>
              <w:rPr>
                <w:rFonts w:ascii="Franklin Gothic Book" w:hAnsi="Franklin Gothic Book"/>
              </w:rPr>
            </w:pPr>
            <w:r>
              <w:rPr>
                <w:rFonts w:ascii="Franklin Gothic Book" w:hAnsi="Franklin Gothic Book" w:cs="Calibri"/>
              </w:rPr>
              <w:t>—</w:t>
            </w:r>
          </w:p>
        </w:tc>
      </w:tr>
      <w:tr w:rsidR="00FE3333" w:rsidRPr="0091716A" w14:paraId="1208D4FC" w14:textId="77777777">
        <w:tc>
          <w:tcPr>
            <w:tcW w:w="1135" w:type="dxa"/>
          </w:tcPr>
          <w:p w14:paraId="7F0CEB75" w14:textId="77777777" w:rsidR="00FE3333" w:rsidRPr="001010E4" w:rsidRDefault="00FE3333">
            <w:pPr>
              <w:pStyle w:val="TableTextCentered"/>
              <w:spacing w:before="30" w:after="30"/>
              <w:rPr>
                <w:rFonts w:ascii="Franklin Gothic Book" w:hAnsi="Franklin Gothic Book"/>
              </w:rPr>
            </w:pPr>
            <w:r w:rsidRPr="001010E4">
              <w:rPr>
                <w:rFonts w:ascii="Franklin Gothic Book" w:hAnsi="Franklin Gothic Book"/>
              </w:rPr>
              <w:t>4</w:t>
            </w:r>
          </w:p>
        </w:tc>
        <w:tc>
          <w:tcPr>
            <w:tcW w:w="1725" w:type="dxa"/>
            <w:vAlign w:val="center"/>
          </w:tcPr>
          <w:p w14:paraId="2DB1E8FB"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133</w:t>
            </w:r>
          </w:p>
        </w:tc>
        <w:tc>
          <w:tcPr>
            <w:tcW w:w="1641" w:type="dxa"/>
            <w:vAlign w:val="center"/>
          </w:tcPr>
          <w:p w14:paraId="1D43BA3B"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44</w:t>
            </w:r>
          </w:p>
        </w:tc>
        <w:tc>
          <w:tcPr>
            <w:tcW w:w="1640" w:type="dxa"/>
            <w:vAlign w:val="center"/>
          </w:tcPr>
          <w:p w14:paraId="4A4C2321"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41</w:t>
            </w:r>
          </w:p>
        </w:tc>
        <w:tc>
          <w:tcPr>
            <w:tcW w:w="1527" w:type="dxa"/>
            <w:vAlign w:val="center"/>
          </w:tcPr>
          <w:p w14:paraId="65EC7D95"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43</w:t>
            </w:r>
          </w:p>
        </w:tc>
        <w:tc>
          <w:tcPr>
            <w:tcW w:w="1676" w:type="dxa"/>
            <w:vAlign w:val="bottom"/>
          </w:tcPr>
          <w:p w14:paraId="3C9A99BE"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50</w:t>
            </w:r>
          </w:p>
        </w:tc>
      </w:tr>
      <w:tr w:rsidR="00FE3333" w:rsidRPr="0091716A" w14:paraId="0AEB046F"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77DF7B8B" w14:textId="77777777" w:rsidR="00FE3333" w:rsidRPr="001010E4" w:rsidRDefault="00FE3333">
            <w:pPr>
              <w:pStyle w:val="TableTextCentered"/>
              <w:spacing w:before="30" w:after="30"/>
              <w:rPr>
                <w:rFonts w:ascii="Franklin Gothic Book" w:hAnsi="Franklin Gothic Book"/>
              </w:rPr>
            </w:pPr>
            <w:r w:rsidRPr="001010E4">
              <w:rPr>
                <w:rFonts w:ascii="Franklin Gothic Book" w:hAnsi="Franklin Gothic Book"/>
              </w:rPr>
              <w:t>5</w:t>
            </w:r>
          </w:p>
        </w:tc>
        <w:tc>
          <w:tcPr>
            <w:tcW w:w="1725" w:type="dxa"/>
            <w:vAlign w:val="center"/>
          </w:tcPr>
          <w:p w14:paraId="539385F2"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107</w:t>
            </w:r>
          </w:p>
        </w:tc>
        <w:tc>
          <w:tcPr>
            <w:tcW w:w="1641" w:type="dxa"/>
            <w:vAlign w:val="center"/>
          </w:tcPr>
          <w:p w14:paraId="5D8677E5"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60</w:t>
            </w:r>
          </w:p>
        </w:tc>
        <w:tc>
          <w:tcPr>
            <w:tcW w:w="1640" w:type="dxa"/>
            <w:vAlign w:val="center"/>
          </w:tcPr>
          <w:p w14:paraId="0AB26403"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61</w:t>
            </w:r>
          </w:p>
        </w:tc>
        <w:tc>
          <w:tcPr>
            <w:tcW w:w="1527" w:type="dxa"/>
            <w:vAlign w:val="center"/>
          </w:tcPr>
          <w:p w14:paraId="78B37611"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64</w:t>
            </w:r>
          </w:p>
        </w:tc>
        <w:tc>
          <w:tcPr>
            <w:tcW w:w="1676" w:type="dxa"/>
            <w:vAlign w:val="bottom"/>
          </w:tcPr>
          <w:p w14:paraId="17C5661C"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50</w:t>
            </w:r>
          </w:p>
        </w:tc>
      </w:tr>
      <w:tr w:rsidR="00FE3333" w:rsidRPr="0091716A" w14:paraId="5DBE8A2A" w14:textId="77777777">
        <w:tc>
          <w:tcPr>
            <w:tcW w:w="1135" w:type="dxa"/>
          </w:tcPr>
          <w:p w14:paraId="7515DC01" w14:textId="77777777" w:rsidR="00FE3333" w:rsidRPr="001010E4" w:rsidRDefault="00FE3333">
            <w:pPr>
              <w:pStyle w:val="TableTextCentered"/>
              <w:spacing w:before="30" w:after="30"/>
              <w:rPr>
                <w:rFonts w:ascii="Franklin Gothic Book" w:hAnsi="Franklin Gothic Book"/>
              </w:rPr>
            </w:pPr>
            <w:r w:rsidRPr="001010E4">
              <w:rPr>
                <w:rFonts w:ascii="Franklin Gothic Book" w:hAnsi="Franklin Gothic Book"/>
              </w:rPr>
              <w:t>6</w:t>
            </w:r>
          </w:p>
        </w:tc>
        <w:tc>
          <w:tcPr>
            <w:tcW w:w="1725" w:type="dxa"/>
            <w:vAlign w:val="center"/>
          </w:tcPr>
          <w:p w14:paraId="62A60FB7"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117</w:t>
            </w:r>
          </w:p>
        </w:tc>
        <w:tc>
          <w:tcPr>
            <w:tcW w:w="1641" w:type="dxa"/>
            <w:vAlign w:val="center"/>
          </w:tcPr>
          <w:p w14:paraId="17B5DB57"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35</w:t>
            </w:r>
          </w:p>
        </w:tc>
        <w:tc>
          <w:tcPr>
            <w:tcW w:w="1640" w:type="dxa"/>
            <w:vAlign w:val="center"/>
          </w:tcPr>
          <w:p w14:paraId="36AC55BF"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28</w:t>
            </w:r>
          </w:p>
        </w:tc>
        <w:tc>
          <w:tcPr>
            <w:tcW w:w="1527" w:type="dxa"/>
            <w:vAlign w:val="center"/>
          </w:tcPr>
          <w:p w14:paraId="0C62629F"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35</w:t>
            </w:r>
          </w:p>
        </w:tc>
        <w:tc>
          <w:tcPr>
            <w:tcW w:w="1676" w:type="dxa"/>
            <w:vAlign w:val="bottom"/>
          </w:tcPr>
          <w:p w14:paraId="356E2642"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50</w:t>
            </w:r>
          </w:p>
        </w:tc>
      </w:tr>
      <w:tr w:rsidR="00FE3333" w:rsidRPr="0091716A" w14:paraId="4C7F1F9C"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71C76571" w14:textId="77777777" w:rsidR="00FE3333" w:rsidRPr="001010E4" w:rsidRDefault="00FE3333">
            <w:pPr>
              <w:pStyle w:val="TableTextCentered"/>
              <w:spacing w:before="30" w:after="30"/>
              <w:rPr>
                <w:rFonts w:ascii="Franklin Gothic Book" w:hAnsi="Franklin Gothic Book"/>
              </w:rPr>
            </w:pPr>
            <w:r w:rsidRPr="001010E4">
              <w:rPr>
                <w:rFonts w:ascii="Franklin Gothic Book" w:hAnsi="Franklin Gothic Book"/>
              </w:rPr>
              <w:t>7</w:t>
            </w:r>
          </w:p>
        </w:tc>
        <w:tc>
          <w:tcPr>
            <w:tcW w:w="1725" w:type="dxa"/>
            <w:vAlign w:val="center"/>
          </w:tcPr>
          <w:p w14:paraId="098B8761"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138</w:t>
            </w:r>
          </w:p>
        </w:tc>
        <w:tc>
          <w:tcPr>
            <w:tcW w:w="1641" w:type="dxa"/>
            <w:vAlign w:val="center"/>
          </w:tcPr>
          <w:p w14:paraId="48D55A4C"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52</w:t>
            </w:r>
          </w:p>
        </w:tc>
        <w:tc>
          <w:tcPr>
            <w:tcW w:w="1640" w:type="dxa"/>
            <w:vAlign w:val="center"/>
          </w:tcPr>
          <w:p w14:paraId="3BF5E914"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41</w:t>
            </w:r>
          </w:p>
        </w:tc>
        <w:tc>
          <w:tcPr>
            <w:tcW w:w="1527" w:type="dxa"/>
            <w:vAlign w:val="center"/>
          </w:tcPr>
          <w:p w14:paraId="63FB8B71"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48</w:t>
            </w:r>
          </w:p>
        </w:tc>
        <w:tc>
          <w:tcPr>
            <w:tcW w:w="1676" w:type="dxa"/>
            <w:vAlign w:val="bottom"/>
          </w:tcPr>
          <w:p w14:paraId="44214C76"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50</w:t>
            </w:r>
          </w:p>
        </w:tc>
      </w:tr>
      <w:tr w:rsidR="00FE3333" w:rsidRPr="0091716A" w14:paraId="44081C7C" w14:textId="77777777">
        <w:tc>
          <w:tcPr>
            <w:tcW w:w="1135" w:type="dxa"/>
          </w:tcPr>
          <w:p w14:paraId="43EC8E38" w14:textId="77777777" w:rsidR="00FE3333" w:rsidRPr="001010E4" w:rsidRDefault="00FE3333">
            <w:pPr>
              <w:pStyle w:val="TableTextCentered"/>
              <w:spacing w:before="30" w:after="30"/>
              <w:rPr>
                <w:rFonts w:ascii="Franklin Gothic Book" w:hAnsi="Franklin Gothic Book"/>
              </w:rPr>
            </w:pPr>
            <w:r w:rsidRPr="001010E4">
              <w:rPr>
                <w:rFonts w:ascii="Franklin Gothic Book" w:hAnsi="Franklin Gothic Book"/>
              </w:rPr>
              <w:t>8</w:t>
            </w:r>
          </w:p>
        </w:tc>
        <w:tc>
          <w:tcPr>
            <w:tcW w:w="1725" w:type="dxa"/>
            <w:vAlign w:val="center"/>
          </w:tcPr>
          <w:p w14:paraId="6518DF6C"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150</w:t>
            </w:r>
          </w:p>
        </w:tc>
        <w:tc>
          <w:tcPr>
            <w:tcW w:w="1641" w:type="dxa"/>
            <w:vAlign w:val="center"/>
          </w:tcPr>
          <w:p w14:paraId="06400D5A"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36</w:t>
            </w:r>
          </w:p>
        </w:tc>
        <w:tc>
          <w:tcPr>
            <w:tcW w:w="1640" w:type="dxa"/>
            <w:vAlign w:val="center"/>
          </w:tcPr>
          <w:p w14:paraId="624CE460"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38</w:t>
            </w:r>
          </w:p>
        </w:tc>
        <w:tc>
          <w:tcPr>
            <w:tcW w:w="1527" w:type="dxa"/>
            <w:vAlign w:val="center"/>
          </w:tcPr>
          <w:p w14:paraId="3AE216EF"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51</w:t>
            </w:r>
          </w:p>
        </w:tc>
        <w:tc>
          <w:tcPr>
            <w:tcW w:w="1676" w:type="dxa"/>
            <w:vAlign w:val="bottom"/>
          </w:tcPr>
          <w:p w14:paraId="0E96A36C"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50</w:t>
            </w:r>
          </w:p>
        </w:tc>
      </w:tr>
      <w:tr w:rsidR="00FE3333" w:rsidRPr="0091716A" w14:paraId="48CD71A4"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06398802" w14:textId="77777777" w:rsidR="00FE3333" w:rsidRPr="001010E4" w:rsidRDefault="00FE3333">
            <w:pPr>
              <w:pStyle w:val="TableTextCentered"/>
              <w:spacing w:before="30" w:after="30"/>
              <w:rPr>
                <w:rFonts w:ascii="Franklin Gothic Book" w:hAnsi="Franklin Gothic Book"/>
              </w:rPr>
            </w:pPr>
            <w:r w:rsidRPr="001010E4">
              <w:rPr>
                <w:rFonts w:ascii="Franklin Gothic Book" w:hAnsi="Franklin Gothic Book"/>
              </w:rPr>
              <w:t>3-8</w:t>
            </w:r>
          </w:p>
        </w:tc>
        <w:tc>
          <w:tcPr>
            <w:tcW w:w="1725" w:type="dxa"/>
            <w:vAlign w:val="center"/>
          </w:tcPr>
          <w:p w14:paraId="682368BA"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645</w:t>
            </w:r>
          </w:p>
        </w:tc>
        <w:tc>
          <w:tcPr>
            <w:tcW w:w="1641" w:type="dxa"/>
            <w:vAlign w:val="center"/>
          </w:tcPr>
          <w:p w14:paraId="317583A9"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45</w:t>
            </w:r>
          </w:p>
        </w:tc>
        <w:tc>
          <w:tcPr>
            <w:tcW w:w="1640" w:type="dxa"/>
            <w:vAlign w:val="center"/>
          </w:tcPr>
          <w:p w14:paraId="0448A6F1"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41</w:t>
            </w:r>
          </w:p>
        </w:tc>
        <w:tc>
          <w:tcPr>
            <w:tcW w:w="1527" w:type="dxa"/>
            <w:vAlign w:val="center"/>
          </w:tcPr>
          <w:p w14:paraId="72391608"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48</w:t>
            </w:r>
          </w:p>
        </w:tc>
        <w:tc>
          <w:tcPr>
            <w:tcW w:w="1676" w:type="dxa"/>
            <w:vAlign w:val="bottom"/>
          </w:tcPr>
          <w:p w14:paraId="130F30BD"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50</w:t>
            </w:r>
          </w:p>
        </w:tc>
      </w:tr>
      <w:tr w:rsidR="00FE3333" w:rsidRPr="0091716A" w14:paraId="4F1323E4" w14:textId="77777777">
        <w:tc>
          <w:tcPr>
            <w:tcW w:w="1135" w:type="dxa"/>
          </w:tcPr>
          <w:p w14:paraId="0C8D7626" w14:textId="77777777" w:rsidR="00FE3333" w:rsidRPr="001010E4" w:rsidRDefault="00FE3333">
            <w:pPr>
              <w:pStyle w:val="TableTextCentered"/>
              <w:spacing w:before="30" w:after="30"/>
              <w:rPr>
                <w:rFonts w:ascii="Franklin Gothic Book" w:hAnsi="Franklin Gothic Book"/>
              </w:rPr>
            </w:pPr>
            <w:r w:rsidRPr="001010E4">
              <w:rPr>
                <w:rFonts w:ascii="Franklin Gothic Book" w:hAnsi="Franklin Gothic Book"/>
              </w:rPr>
              <w:t>10</w:t>
            </w:r>
          </w:p>
        </w:tc>
        <w:tc>
          <w:tcPr>
            <w:tcW w:w="1725" w:type="dxa"/>
            <w:vAlign w:val="center"/>
          </w:tcPr>
          <w:p w14:paraId="29FA53EB"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117</w:t>
            </w:r>
          </w:p>
        </w:tc>
        <w:tc>
          <w:tcPr>
            <w:tcW w:w="1641" w:type="dxa"/>
            <w:vAlign w:val="center"/>
          </w:tcPr>
          <w:p w14:paraId="0372161F"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44</w:t>
            </w:r>
          </w:p>
        </w:tc>
        <w:tc>
          <w:tcPr>
            <w:tcW w:w="1640" w:type="dxa"/>
            <w:vAlign w:val="center"/>
          </w:tcPr>
          <w:p w14:paraId="4AC75C22"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51</w:t>
            </w:r>
          </w:p>
        </w:tc>
        <w:tc>
          <w:tcPr>
            <w:tcW w:w="1527" w:type="dxa"/>
            <w:vAlign w:val="center"/>
          </w:tcPr>
          <w:p w14:paraId="5D265905"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64</w:t>
            </w:r>
          </w:p>
        </w:tc>
        <w:tc>
          <w:tcPr>
            <w:tcW w:w="1676" w:type="dxa"/>
            <w:vAlign w:val="bottom"/>
          </w:tcPr>
          <w:p w14:paraId="2331F866" w14:textId="77777777" w:rsidR="00FE3333" w:rsidRPr="00550C04" w:rsidRDefault="00FE3333">
            <w:pPr>
              <w:pStyle w:val="TableTextCentered"/>
              <w:spacing w:before="30" w:after="30"/>
              <w:rPr>
                <w:rFonts w:ascii="Franklin Gothic Book" w:hAnsi="Franklin Gothic Book"/>
              </w:rPr>
            </w:pPr>
            <w:r w:rsidRPr="00550C04">
              <w:rPr>
                <w:rFonts w:ascii="Franklin Gothic Book" w:hAnsi="Franklin Gothic Book" w:cs="Calibri"/>
              </w:rPr>
              <w:t>50</w:t>
            </w:r>
          </w:p>
        </w:tc>
      </w:tr>
    </w:tbl>
    <w:p w14:paraId="49D2DF3E" w14:textId="77777777" w:rsidR="00FE3333" w:rsidRPr="00347FB2" w:rsidRDefault="00FE3333" w:rsidP="00B95C23">
      <w:pPr>
        <w:pStyle w:val="TableETitles"/>
        <w:spacing w:before="240" w:after="60"/>
      </w:pPr>
      <w:bookmarkStart w:id="254" w:name="_Toc192962964"/>
      <w:r w:rsidRPr="00347FB2">
        <w:t xml:space="preserve">Table E15. </w:t>
      </w:r>
      <w:r>
        <w:t xml:space="preserve">MCAS </w:t>
      </w:r>
      <w:r w:rsidRPr="00347FB2">
        <w:t xml:space="preserve">Mathematics Mean Student </w:t>
      </w:r>
      <w:r w:rsidRPr="00FE3333">
        <w:t>Growth</w:t>
      </w:r>
      <w:r w:rsidRPr="00347FB2">
        <w:t xml:space="preserve"> Percentile by Grade, 2022</w:t>
      </w:r>
      <w:r>
        <w:t>-</w:t>
      </w:r>
      <w:r w:rsidRPr="00347FB2">
        <w:t>202</w:t>
      </w:r>
      <w:r>
        <w:t>4</w:t>
      </w:r>
      <w:bookmarkEnd w:id="254"/>
    </w:p>
    <w:tbl>
      <w:tblPr>
        <w:tblStyle w:val="MSVTable1"/>
        <w:tblW w:w="5000" w:type="pct"/>
        <w:tblLook w:val="0420" w:firstRow="1" w:lastRow="0" w:firstColumn="0" w:lastColumn="0" w:noHBand="0" w:noVBand="1"/>
      </w:tblPr>
      <w:tblGrid>
        <w:gridCol w:w="1135"/>
        <w:gridCol w:w="1725"/>
        <w:gridCol w:w="1641"/>
        <w:gridCol w:w="1640"/>
        <w:gridCol w:w="1527"/>
        <w:gridCol w:w="1676"/>
      </w:tblGrid>
      <w:tr w:rsidR="00FE3333" w:rsidRPr="00347FB2" w14:paraId="657DB869" w14:textId="77777777">
        <w:trPr>
          <w:cnfStyle w:val="100000000000" w:firstRow="1" w:lastRow="0" w:firstColumn="0" w:lastColumn="0" w:oddVBand="0" w:evenVBand="0" w:oddHBand="0" w:evenHBand="0" w:firstRowFirstColumn="0" w:firstRowLastColumn="0" w:lastRowFirstColumn="0" w:lastRowLastColumn="0"/>
        </w:trPr>
        <w:tc>
          <w:tcPr>
            <w:tcW w:w="1135" w:type="dxa"/>
          </w:tcPr>
          <w:p w14:paraId="39CB1BD3" w14:textId="77777777" w:rsidR="00FE3333" w:rsidRPr="00FE3333" w:rsidRDefault="00FE3333" w:rsidP="00FE3333">
            <w:pPr>
              <w:pStyle w:val="TableColHeadingCenter"/>
            </w:pPr>
            <w:r w:rsidRPr="00FE3333">
              <w:t>Grade</w:t>
            </w:r>
          </w:p>
        </w:tc>
        <w:tc>
          <w:tcPr>
            <w:tcW w:w="1725" w:type="dxa"/>
          </w:tcPr>
          <w:p w14:paraId="3FF74060" w14:textId="77777777" w:rsidR="00FE3333" w:rsidRPr="00FE3333" w:rsidRDefault="00FE3333" w:rsidP="00FE3333">
            <w:pPr>
              <w:pStyle w:val="TableColHeadingCenter"/>
            </w:pPr>
            <w:r w:rsidRPr="00FE3333">
              <w:t># Included (2024)</w:t>
            </w:r>
          </w:p>
        </w:tc>
        <w:tc>
          <w:tcPr>
            <w:tcW w:w="1641" w:type="dxa"/>
          </w:tcPr>
          <w:p w14:paraId="0B6D6ABC" w14:textId="77777777" w:rsidR="00FE3333" w:rsidRPr="00FE3333" w:rsidRDefault="00FE3333" w:rsidP="00FE3333">
            <w:pPr>
              <w:pStyle w:val="TableColHeadingCenter"/>
            </w:pPr>
            <w:r w:rsidRPr="00FE3333">
              <w:t>2022</w:t>
            </w:r>
          </w:p>
        </w:tc>
        <w:tc>
          <w:tcPr>
            <w:tcW w:w="1640" w:type="dxa"/>
          </w:tcPr>
          <w:p w14:paraId="7FA46930" w14:textId="77777777" w:rsidR="00FE3333" w:rsidRPr="00FE3333" w:rsidRDefault="00FE3333" w:rsidP="00FE3333">
            <w:pPr>
              <w:pStyle w:val="TableColHeadingCenter"/>
            </w:pPr>
            <w:r w:rsidRPr="00FE3333">
              <w:t>2023</w:t>
            </w:r>
          </w:p>
        </w:tc>
        <w:tc>
          <w:tcPr>
            <w:tcW w:w="1527" w:type="dxa"/>
          </w:tcPr>
          <w:p w14:paraId="61644DCC" w14:textId="77777777" w:rsidR="00FE3333" w:rsidRPr="00FE3333" w:rsidRDefault="00FE3333" w:rsidP="00FE3333">
            <w:pPr>
              <w:pStyle w:val="TableColHeadingCenter"/>
            </w:pPr>
            <w:r w:rsidRPr="00FE3333">
              <w:t>2024</w:t>
            </w:r>
          </w:p>
        </w:tc>
        <w:tc>
          <w:tcPr>
            <w:tcW w:w="1676" w:type="dxa"/>
          </w:tcPr>
          <w:p w14:paraId="60097295" w14:textId="77777777" w:rsidR="00FE3333" w:rsidRPr="00FE3333" w:rsidRDefault="00FE3333" w:rsidP="00FE3333">
            <w:pPr>
              <w:pStyle w:val="TableColHeadingCenter"/>
            </w:pPr>
            <w:r w:rsidRPr="00FE3333">
              <w:t>State (2024)</w:t>
            </w:r>
          </w:p>
        </w:tc>
      </w:tr>
      <w:tr w:rsidR="00FE3333" w:rsidRPr="00347FB2" w14:paraId="1BF2F8A9"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23187EC5" w14:textId="77777777" w:rsidR="00FE3333" w:rsidRPr="001010E4" w:rsidRDefault="00FE3333">
            <w:pPr>
              <w:pStyle w:val="TableTextCentered"/>
              <w:keepNext/>
              <w:keepLines/>
              <w:rPr>
                <w:rFonts w:ascii="Franklin Gothic Book" w:hAnsi="Franklin Gothic Book"/>
              </w:rPr>
            </w:pPr>
            <w:r w:rsidRPr="001010E4">
              <w:rPr>
                <w:rFonts w:ascii="Franklin Gothic Book" w:hAnsi="Franklin Gothic Book"/>
              </w:rPr>
              <w:t>3</w:t>
            </w:r>
          </w:p>
        </w:tc>
        <w:tc>
          <w:tcPr>
            <w:tcW w:w="1725" w:type="dxa"/>
            <w:vAlign w:val="center"/>
          </w:tcPr>
          <w:p w14:paraId="7DC4113F" w14:textId="58A633C9" w:rsidR="00FE3333" w:rsidRPr="00766A72" w:rsidRDefault="009D59A1">
            <w:pPr>
              <w:pStyle w:val="TableTextCentered"/>
              <w:rPr>
                <w:rFonts w:ascii="Franklin Gothic Book" w:hAnsi="Franklin Gothic Book"/>
              </w:rPr>
            </w:pPr>
            <w:r>
              <w:rPr>
                <w:rFonts w:ascii="Franklin Gothic Book" w:hAnsi="Franklin Gothic Book" w:cs="Calibri"/>
              </w:rPr>
              <w:t>—</w:t>
            </w:r>
          </w:p>
        </w:tc>
        <w:tc>
          <w:tcPr>
            <w:tcW w:w="1641" w:type="dxa"/>
            <w:vAlign w:val="center"/>
          </w:tcPr>
          <w:p w14:paraId="65D69B3D" w14:textId="7B1D94D6" w:rsidR="00FE3333" w:rsidRPr="00766A72" w:rsidRDefault="009D59A1">
            <w:pPr>
              <w:pStyle w:val="TableTextCentered"/>
              <w:rPr>
                <w:rFonts w:ascii="Franklin Gothic Book" w:hAnsi="Franklin Gothic Book"/>
              </w:rPr>
            </w:pPr>
            <w:r>
              <w:rPr>
                <w:rFonts w:ascii="Franklin Gothic Book" w:hAnsi="Franklin Gothic Book" w:cs="Calibri"/>
              </w:rPr>
              <w:t>—</w:t>
            </w:r>
          </w:p>
        </w:tc>
        <w:tc>
          <w:tcPr>
            <w:tcW w:w="1640" w:type="dxa"/>
            <w:vAlign w:val="center"/>
          </w:tcPr>
          <w:p w14:paraId="750E6F04" w14:textId="38E3C862" w:rsidR="00FE3333" w:rsidRPr="00766A72" w:rsidRDefault="009D59A1">
            <w:pPr>
              <w:pStyle w:val="TableTextCentered"/>
              <w:rPr>
                <w:rFonts w:ascii="Franklin Gothic Book" w:hAnsi="Franklin Gothic Book"/>
              </w:rPr>
            </w:pPr>
            <w:r>
              <w:rPr>
                <w:rFonts w:ascii="Franklin Gothic Book" w:hAnsi="Franklin Gothic Book" w:cs="Calibri"/>
              </w:rPr>
              <w:t>—</w:t>
            </w:r>
          </w:p>
        </w:tc>
        <w:tc>
          <w:tcPr>
            <w:tcW w:w="1527" w:type="dxa"/>
            <w:vAlign w:val="center"/>
          </w:tcPr>
          <w:p w14:paraId="45C5CFF5" w14:textId="158B2E26" w:rsidR="00FE3333" w:rsidRPr="00766A72" w:rsidRDefault="009D59A1">
            <w:pPr>
              <w:pStyle w:val="TableTextCentered"/>
              <w:rPr>
                <w:rFonts w:ascii="Franklin Gothic Book" w:hAnsi="Franklin Gothic Book"/>
              </w:rPr>
            </w:pPr>
            <w:r>
              <w:rPr>
                <w:rFonts w:ascii="Franklin Gothic Book" w:hAnsi="Franklin Gothic Book" w:cs="Calibri"/>
              </w:rPr>
              <w:t>—</w:t>
            </w:r>
          </w:p>
        </w:tc>
        <w:tc>
          <w:tcPr>
            <w:tcW w:w="1676" w:type="dxa"/>
            <w:vAlign w:val="bottom"/>
          </w:tcPr>
          <w:p w14:paraId="50C7CC3C" w14:textId="1776136A" w:rsidR="00FE3333" w:rsidRPr="00766A72" w:rsidRDefault="009D59A1">
            <w:pPr>
              <w:pStyle w:val="TableTextCentered"/>
              <w:rPr>
                <w:rFonts w:ascii="Franklin Gothic Book" w:hAnsi="Franklin Gothic Book"/>
              </w:rPr>
            </w:pPr>
            <w:r>
              <w:rPr>
                <w:rFonts w:ascii="Franklin Gothic Book" w:hAnsi="Franklin Gothic Book" w:cs="Calibri"/>
              </w:rPr>
              <w:t>—</w:t>
            </w:r>
          </w:p>
        </w:tc>
      </w:tr>
      <w:tr w:rsidR="00FE3333" w:rsidRPr="00347FB2" w14:paraId="34AEB4EA" w14:textId="77777777">
        <w:tc>
          <w:tcPr>
            <w:tcW w:w="1135" w:type="dxa"/>
          </w:tcPr>
          <w:p w14:paraId="533A1D39" w14:textId="77777777" w:rsidR="00FE3333" w:rsidRPr="001010E4" w:rsidRDefault="00FE3333">
            <w:pPr>
              <w:pStyle w:val="TableTextCentered"/>
              <w:keepNext/>
              <w:keepLines/>
              <w:rPr>
                <w:rFonts w:ascii="Franklin Gothic Book" w:hAnsi="Franklin Gothic Book"/>
              </w:rPr>
            </w:pPr>
            <w:r w:rsidRPr="001010E4">
              <w:rPr>
                <w:rFonts w:ascii="Franklin Gothic Book" w:hAnsi="Franklin Gothic Book"/>
              </w:rPr>
              <w:t>4</w:t>
            </w:r>
          </w:p>
        </w:tc>
        <w:tc>
          <w:tcPr>
            <w:tcW w:w="1725" w:type="dxa"/>
            <w:vAlign w:val="center"/>
          </w:tcPr>
          <w:p w14:paraId="777FE587"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134</w:t>
            </w:r>
          </w:p>
        </w:tc>
        <w:tc>
          <w:tcPr>
            <w:tcW w:w="1641" w:type="dxa"/>
            <w:vAlign w:val="center"/>
          </w:tcPr>
          <w:p w14:paraId="00955360"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52</w:t>
            </w:r>
          </w:p>
        </w:tc>
        <w:tc>
          <w:tcPr>
            <w:tcW w:w="1640" w:type="dxa"/>
            <w:vAlign w:val="center"/>
          </w:tcPr>
          <w:p w14:paraId="7BAC2991"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43</w:t>
            </w:r>
          </w:p>
        </w:tc>
        <w:tc>
          <w:tcPr>
            <w:tcW w:w="1527" w:type="dxa"/>
            <w:vAlign w:val="center"/>
          </w:tcPr>
          <w:p w14:paraId="16C39983"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42</w:t>
            </w:r>
          </w:p>
        </w:tc>
        <w:tc>
          <w:tcPr>
            <w:tcW w:w="1676" w:type="dxa"/>
            <w:vAlign w:val="bottom"/>
          </w:tcPr>
          <w:p w14:paraId="68E502F1"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50</w:t>
            </w:r>
          </w:p>
        </w:tc>
      </w:tr>
      <w:tr w:rsidR="00FE3333" w:rsidRPr="00347FB2" w14:paraId="12E355FF"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2D5F34EC" w14:textId="77777777" w:rsidR="00FE3333" w:rsidRPr="001010E4" w:rsidRDefault="00FE3333">
            <w:pPr>
              <w:pStyle w:val="TableTextCentered"/>
              <w:rPr>
                <w:rFonts w:ascii="Franklin Gothic Book" w:hAnsi="Franklin Gothic Book"/>
              </w:rPr>
            </w:pPr>
            <w:r w:rsidRPr="001010E4">
              <w:rPr>
                <w:rFonts w:ascii="Franklin Gothic Book" w:hAnsi="Franklin Gothic Book"/>
              </w:rPr>
              <w:t>5</w:t>
            </w:r>
          </w:p>
        </w:tc>
        <w:tc>
          <w:tcPr>
            <w:tcW w:w="1725" w:type="dxa"/>
            <w:vAlign w:val="center"/>
          </w:tcPr>
          <w:p w14:paraId="387E1940"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107</w:t>
            </w:r>
          </w:p>
        </w:tc>
        <w:tc>
          <w:tcPr>
            <w:tcW w:w="1641" w:type="dxa"/>
            <w:vAlign w:val="center"/>
          </w:tcPr>
          <w:p w14:paraId="589B8C15"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49</w:t>
            </w:r>
          </w:p>
        </w:tc>
        <w:tc>
          <w:tcPr>
            <w:tcW w:w="1640" w:type="dxa"/>
            <w:vAlign w:val="center"/>
          </w:tcPr>
          <w:p w14:paraId="6259E7AE"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59</w:t>
            </w:r>
          </w:p>
        </w:tc>
        <w:tc>
          <w:tcPr>
            <w:tcW w:w="1527" w:type="dxa"/>
            <w:vAlign w:val="center"/>
          </w:tcPr>
          <w:p w14:paraId="2E19E730"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41</w:t>
            </w:r>
          </w:p>
        </w:tc>
        <w:tc>
          <w:tcPr>
            <w:tcW w:w="1676" w:type="dxa"/>
            <w:vAlign w:val="bottom"/>
          </w:tcPr>
          <w:p w14:paraId="32C6E246"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50</w:t>
            </w:r>
          </w:p>
        </w:tc>
      </w:tr>
      <w:tr w:rsidR="00FE3333" w:rsidRPr="00347FB2" w14:paraId="0BC2E323" w14:textId="77777777">
        <w:tc>
          <w:tcPr>
            <w:tcW w:w="1135" w:type="dxa"/>
          </w:tcPr>
          <w:p w14:paraId="3666E4D0" w14:textId="77777777" w:rsidR="00FE3333" w:rsidRPr="001010E4" w:rsidRDefault="00FE3333">
            <w:pPr>
              <w:pStyle w:val="TableTextCentered"/>
              <w:rPr>
                <w:rFonts w:ascii="Franklin Gothic Book" w:hAnsi="Franklin Gothic Book"/>
              </w:rPr>
            </w:pPr>
            <w:r w:rsidRPr="001010E4">
              <w:rPr>
                <w:rFonts w:ascii="Franklin Gothic Book" w:hAnsi="Franklin Gothic Book"/>
              </w:rPr>
              <w:t>6</w:t>
            </w:r>
          </w:p>
        </w:tc>
        <w:tc>
          <w:tcPr>
            <w:tcW w:w="1725" w:type="dxa"/>
            <w:vAlign w:val="center"/>
          </w:tcPr>
          <w:p w14:paraId="2464DCDA"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118</w:t>
            </w:r>
          </w:p>
        </w:tc>
        <w:tc>
          <w:tcPr>
            <w:tcW w:w="1641" w:type="dxa"/>
            <w:vAlign w:val="center"/>
          </w:tcPr>
          <w:p w14:paraId="4C795024"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43</w:t>
            </w:r>
          </w:p>
        </w:tc>
        <w:tc>
          <w:tcPr>
            <w:tcW w:w="1640" w:type="dxa"/>
            <w:vAlign w:val="center"/>
          </w:tcPr>
          <w:p w14:paraId="650450B7"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34</w:t>
            </w:r>
          </w:p>
        </w:tc>
        <w:tc>
          <w:tcPr>
            <w:tcW w:w="1527" w:type="dxa"/>
            <w:vAlign w:val="center"/>
          </w:tcPr>
          <w:p w14:paraId="71995BF0"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32</w:t>
            </w:r>
          </w:p>
        </w:tc>
        <w:tc>
          <w:tcPr>
            <w:tcW w:w="1676" w:type="dxa"/>
            <w:vAlign w:val="bottom"/>
          </w:tcPr>
          <w:p w14:paraId="2368EFC3"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50</w:t>
            </w:r>
          </w:p>
        </w:tc>
      </w:tr>
      <w:tr w:rsidR="00FE3333" w:rsidRPr="00347FB2" w14:paraId="32B8BF4B"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4E905A47" w14:textId="77777777" w:rsidR="00FE3333" w:rsidRPr="001010E4" w:rsidRDefault="00FE3333">
            <w:pPr>
              <w:pStyle w:val="TableTextCentered"/>
              <w:rPr>
                <w:rFonts w:ascii="Franklin Gothic Book" w:hAnsi="Franklin Gothic Book"/>
              </w:rPr>
            </w:pPr>
            <w:r w:rsidRPr="001010E4">
              <w:rPr>
                <w:rFonts w:ascii="Franklin Gothic Book" w:hAnsi="Franklin Gothic Book"/>
              </w:rPr>
              <w:t>7</w:t>
            </w:r>
          </w:p>
        </w:tc>
        <w:tc>
          <w:tcPr>
            <w:tcW w:w="1725" w:type="dxa"/>
            <w:vAlign w:val="center"/>
          </w:tcPr>
          <w:p w14:paraId="12E44836"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138</w:t>
            </w:r>
          </w:p>
        </w:tc>
        <w:tc>
          <w:tcPr>
            <w:tcW w:w="1641" w:type="dxa"/>
            <w:vAlign w:val="center"/>
          </w:tcPr>
          <w:p w14:paraId="5AB3011A"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58</w:t>
            </w:r>
          </w:p>
        </w:tc>
        <w:tc>
          <w:tcPr>
            <w:tcW w:w="1640" w:type="dxa"/>
            <w:vAlign w:val="center"/>
          </w:tcPr>
          <w:p w14:paraId="203E3935"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52</w:t>
            </w:r>
          </w:p>
        </w:tc>
        <w:tc>
          <w:tcPr>
            <w:tcW w:w="1527" w:type="dxa"/>
            <w:vAlign w:val="center"/>
          </w:tcPr>
          <w:p w14:paraId="0E257C46"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46</w:t>
            </w:r>
          </w:p>
        </w:tc>
        <w:tc>
          <w:tcPr>
            <w:tcW w:w="1676" w:type="dxa"/>
            <w:vAlign w:val="bottom"/>
          </w:tcPr>
          <w:p w14:paraId="4F1D50FC"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50</w:t>
            </w:r>
          </w:p>
        </w:tc>
      </w:tr>
      <w:tr w:rsidR="00FE3333" w:rsidRPr="00347FB2" w14:paraId="20BA6427" w14:textId="77777777">
        <w:tc>
          <w:tcPr>
            <w:tcW w:w="1135" w:type="dxa"/>
          </w:tcPr>
          <w:p w14:paraId="748F81BA" w14:textId="77777777" w:rsidR="00FE3333" w:rsidRPr="001010E4" w:rsidRDefault="00FE3333">
            <w:pPr>
              <w:pStyle w:val="TableTextCentered"/>
              <w:rPr>
                <w:rFonts w:ascii="Franklin Gothic Book" w:hAnsi="Franklin Gothic Book"/>
              </w:rPr>
            </w:pPr>
            <w:r w:rsidRPr="001010E4">
              <w:rPr>
                <w:rFonts w:ascii="Franklin Gothic Book" w:hAnsi="Franklin Gothic Book"/>
              </w:rPr>
              <w:t>8</w:t>
            </w:r>
          </w:p>
        </w:tc>
        <w:tc>
          <w:tcPr>
            <w:tcW w:w="1725" w:type="dxa"/>
            <w:vAlign w:val="center"/>
          </w:tcPr>
          <w:p w14:paraId="4070A279"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149</w:t>
            </w:r>
          </w:p>
        </w:tc>
        <w:tc>
          <w:tcPr>
            <w:tcW w:w="1641" w:type="dxa"/>
            <w:vAlign w:val="center"/>
          </w:tcPr>
          <w:p w14:paraId="3C15D6FF"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58</w:t>
            </w:r>
          </w:p>
        </w:tc>
        <w:tc>
          <w:tcPr>
            <w:tcW w:w="1640" w:type="dxa"/>
            <w:vAlign w:val="center"/>
          </w:tcPr>
          <w:p w14:paraId="2CE5C2B7"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56</w:t>
            </w:r>
          </w:p>
        </w:tc>
        <w:tc>
          <w:tcPr>
            <w:tcW w:w="1527" w:type="dxa"/>
            <w:vAlign w:val="center"/>
          </w:tcPr>
          <w:p w14:paraId="056BA44D"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67</w:t>
            </w:r>
          </w:p>
        </w:tc>
        <w:tc>
          <w:tcPr>
            <w:tcW w:w="1676" w:type="dxa"/>
            <w:vAlign w:val="bottom"/>
          </w:tcPr>
          <w:p w14:paraId="0D8ACBD5"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50</w:t>
            </w:r>
          </w:p>
        </w:tc>
      </w:tr>
      <w:tr w:rsidR="00FE3333" w:rsidRPr="00347FB2" w14:paraId="2DD532EA" w14:textId="77777777">
        <w:trPr>
          <w:cnfStyle w:val="000000100000" w:firstRow="0" w:lastRow="0" w:firstColumn="0" w:lastColumn="0" w:oddVBand="0" w:evenVBand="0" w:oddHBand="1" w:evenHBand="0" w:firstRowFirstColumn="0" w:firstRowLastColumn="0" w:lastRowFirstColumn="0" w:lastRowLastColumn="0"/>
          <w:trHeight w:val="80"/>
        </w:trPr>
        <w:tc>
          <w:tcPr>
            <w:tcW w:w="1135" w:type="dxa"/>
          </w:tcPr>
          <w:p w14:paraId="29A0E15E" w14:textId="77777777" w:rsidR="00FE3333" w:rsidRPr="001010E4" w:rsidRDefault="00FE3333">
            <w:pPr>
              <w:pStyle w:val="TableTextCentered"/>
              <w:rPr>
                <w:rFonts w:ascii="Franklin Gothic Book" w:hAnsi="Franklin Gothic Book"/>
              </w:rPr>
            </w:pPr>
            <w:r w:rsidRPr="001010E4">
              <w:rPr>
                <w:rFonts w:ascii="Franklin Gothic Book" w:hAnsi="Franklin Gothic Book"/>
              </w:rPr>
              <w:t>3-8</w:t>
            </w:r>
          </w:p>
        </w:tc>
        <w:tc>
          <w:tcPr>
            <w:tcW w:w="1725" w:type="dxa"/>
            <w:vAlign w:val="center"/>
          </w:tcPr>
          <w:p w14:paraId="1BF2ABA4"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646</w:t>
            </w:r>
          </w:p>
        </w:tc>
        <w:tc>
          <w:tcPr>
            <w:tcW w:w="1641" w:type="dxa"/>
            <w:vAlign w:val="center"/>
          </w:tcPr>
          <w:p w14:paraId="47AF79E9"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52</w:t>
            </w:r>
          </w:p>
        </w:tc>
        <w:tc>
          <w:tcPr>
            <w:tcW w:w="1640" w:type="dxa"/>
            <w:vAlign w:val="center"/>
          </w:tcPr>
          <w:p w14:paraId="31E4B67D"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49</w:t>
            </w:r>
          </w:p>
        </w:tc>
        <w:tc>
          <w:tcPr>
            <w:tcW w:w="1527" w:type="dxa"/>
            <w:vAlign w:val="center"/>
          </w:tcPr>
          <w:p w14:paraId="2E39A0E5"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47</w:t>
            </w:r>
          </w:p>
        </w:tc>
        <w:tc>
          <w:tcPr>
            <w:tcW w:w="1676" w:type="dxa"/>
            <w:vAlign w:val="bottom"/>
          </w:tcPr>
          <w:p w14:paraId="73DE2F9B"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50</w:t>
            </w:r>
          </w:p>
        </w:tc>
      </w:tr>
      <w:tr w:rsidR="00FE3333" w:rsidRPr="00347FB2" w14:paraId="151E2A9A" w14:textId="77777777">
        <w:tc>
          <w:tcPr>
            <w:tcW w:w="1135" w:type="dxa"/>
          </w:tcPr>
          <w:p w14:paraId="670EFA2C" w14:textId="77777777" w:rsidR="00FE3333" w:rsidRPr="001010E4" w:rsidRDefault="00FE3333">
            <w:pPr>
              <w:pStyle w:val="TableTextCentered"/>
              <w:rPr>
                <w:rFonts w:ascii="Franklin Gothic Book" w:hAnsi="Franklin Gothic Book"/>
              </w:rPr>
            </w:pPr>
            <w:r w:rsidRPr="001010E4">
              <w:rPr>
                <w:rFonts w:ascii="Franklin Gothic Book" w:hAnsi="Franklin Gothic Book"/>
              </w:rPr>
              <w:t>10</w:t>
            </w:r>
          </w:p>
        </w:tc>
        <w:tc>
          <w:tcPr>
            <w:tcW w:w="1725" w:type="dxa"/>
            <w:vAlign w:val="center"/>
          </w:tcPr>
          <w:p w14:paraId="44A0488B"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115</w:t>
            </w:r>
          </w:p>
        </w:tc>
        <w:tc>
          <w:tcPr>
            <w:tcW w:w="1641" w:type="dxa"/>
            <w:vAlign w:val="center"/>
          </w:tcPr>
          <w:p w14:paraId="540BDF2D"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36</w:t>
            </w:r>
          </w:p>
        </w:tc>
        <w:tc>
          <w:tcPr>
            <w:tcW w:w="1640" w:type="dxa"/>
            <w:vAlign w:val="center"/>
          </w:tcPr>
          <w:p w14:paraId="667DA3A7"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42</w:t>
            </w:r>
          </w:p>
        </w:tc>
        <w:tc>
          <w:tcPr>
            <w:tcW w:w="1527" w:type="dxa"/>
            <w:vAlign w:val="center"/>
          </w:tcPr>
          <w:p w14:paraId="7CFC237E"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52</w:t>
            </w:r>
          </w:p>
        </w:tc>
        <w:tc>
          <w:tcPr>
            <w:tcW w:w="1676" w:type="dxa"/>
            <w:vAlign w:val="bottom"/>
          </w:tcPr>
          <w:p w14:paraId="6FEA9334" w14:textId="77777777" w:rsidR="00FE3333" w:rsidRPr="00766A72" w:rsidRDefault="00FE3333">
            <w:pPr>
              <w:pStyle w:val="TableTextCentered"/>
              <w:rPr>
                <w:rFonts w:ascii="Franklin Gothic Book" w:hAnsi="Franklin Gothic Book"/>
              </w:rPr>
            </w:pPr>
            <w:r w:rsidRPr="00766A72">
              <w:rPr>
                <w:rFonts w:ascii="Franklin Gothic Book" w:hAnsi="Franklin Gothic Book" w:cs="Calibri"/>
              </w:rPr>
              <w:t>50</w:t>
            </w:r>
          </w:p>
        </w:tc>
      </w:tr>
    </w:tbl>
    <w:p w14:paraId="79EF1C85" w14:textId="77777777" w:rsidR="00FE3333" w:rsidRPr="008759FC" w:rsidRDefault="00FE3333" w:rsidP="00B95C23">
      <w:pPr>
        <w:pStyle w:val="TableETitles"/>
        <w:spacing w:before="240" w:after="60"/>
      </w:pPr>
      <w:bookmarkStart w:id="255" w:name="_Toc192962965"/>
      <w:r w:rsidRPr="008759FC">
        <w:t>Table E16.</w:t>
      </w:r>
      <w:r>
        <w:t xml:space="preserve"> </w:t>
      </w:r>
      <w:r w:rsidRPr="008759FC">
        <w:t xml:space="preserve">Four-Year Cohort Graduation Rates by </w:t>
      </w:r>
      <w:r w:rsidRPr="00FE3333">
        <w:t>Student</w:t>
      </w:r>
      <w:r w:rsidRPr="008759FC">
        <w:t xml:space="preserve"> Group, 202</w:t>
      </w:r>
      <w:r>
        <w:t>1</w:t>
      </w:r>
      <w:r w:rsidRPr="008759FC">
        <w:t>-202</w:t>
      </w:r>
      <w:r>
        <w:t>3</w:t>
      </w:r>
      <w:bookmarkEnd w:id="255"/>
    </w:p>
    <w:tbl>
      <w:tblPr>
        <w:tblStyle w:val="MSVTable1"/>
        <w:tblW w:w="0" w:type="auto"/>
        <w:jc w:val="center"/>
        <w:tblLook w:val="04A0" w:firstRow="1" w:lastRow="0" w:firstColumn="1" w:lastColumn="0" w:noHBand="0" w:noVBand="1"/>
      </w:tblPr>
      <w:tblGrid>
        <w:gridCol w:w="3052"/>
        <w:gridCol w:w="1254"/>
        <w:gridCol w:w="1255"/>
        <w:gridCol w:w="1254"/>
        <w:gridCol w:w="1255"/>
        <w:gridCol w:w="1255"/>
      </w:tblGrid>
      <w:tr w:rsidR="00FE3333" w:rsidRPr="000E2C7D" w14:paraId="49D0BD99" w14:textId="77777777">
        <w:trPr>
          <w:cnfStyle w:val="100000000000" w:firstRow="1" w:lastRow="0" w:firstColumn="0" w:lastColumn="0" w:oddVBand="0" w:evenVBand="0" w:oddHBand="0" w:evenHBand="0" w:firstRowFirstColumn="0" w:firstRowLastColumn="0" w:lastRowFirstColumn="0" w:lastRowLastColumn="0"/>
          <w:jc w:val="center"/>
        </w:trPr>
        <w:tc>
          <w:tcPr>
            <w:tcW w:w="3052" w:type="dxa"/>
            <w:vAlign w:val="center"/>
          </w:tcPr>
          <w:p w14:paraId="65260BAE" w14:textId="77777777" w:rsidR="00FE3333" w:rsidRPr="00FA0D3E" w:rsidRDefault="00FE3333" w:rsidP="00FE3333">
            <w:pPr>
              <w:pStyle w:val="TableColHeadingCenter"/>
            </w:pPr>
            <w:r w:rsidRPr="00FA0D3E">
              <w:t>Group</w:t>
            </w:r>
          </w:p>
        </w:tc>
        <w:tc>
          <w:tcPr>
            <w:tcW w:w="1254" w:type="dxa"/>
            <w:vAlign w:val="center"/>
          </w:tcPr>
          <w:p w14:paraId="7F9B0BAB" w14:textId="77777777" w:rsidR="00FE3333" w:rsidRPr="00FA0D3E" w:rsidRDefault="00FE3333" w:rsidP="00FE3333">
            <w:pPr>
              <w:pStyle w:val="TableColHeadingCenter"/>
            </w:pPr>
            <w:r w:rsidRPr="00FA0D3E">
              <w:t># Included (202</w:t>
            </w:r>
            <w:r>
              <w:t>3</w:t>
            </w:r>
            <w:r w:rsidRPr="00FA0D3E">
              <w:t>)</w:t>
            </w:r>
          </w:p>
        </w:tc>
        <w:tc>
          <w:tcPr>
            <w:tcW w:w="1255" w:type="dxa"/>
            <w:vAlign w:val="center"/>
          </w:tcPr>
          <w:p w14:paraId="7A1B89D1" w14:textId="471E186C" w:rsidR="00FE3333" w:rsidRPr="00FA0D3E" w:rsidRDefault="00FE3333" w:rsidP="00FE3333">
            <w:pPr>
              <w:pStyle w:val="TableColHeadingCenter"/>
            </w:pPr>
            <w:r w:rsidRPr="00FA0D3E">
              <w:t>202</w:t>
            </w:r>
            <w:r>
              <w:t>1</w:t>
            </w:r>
            <w:r w:rsidR="00767611">
              <w:t xml:space="preserve"> (%)</w:t>
            </w:r>
          </w:p>
        </w:tc>
        <w:tc>
          <w:tcPr>
            <w:tcW w:w="1254" w:type="dxa"/>
            <w:vAlign w:val="center"/>
          </w:tcPr>
          <w:p w14:paraId="0D8309F2" w14:textId="3E4B9B68" w:rsidR="00FE3333" w:rsidRPr="00FA0D3E" w:rsidRDefault="00FE3333" w:rsidP="00FE3333">
            <w:pPr>
              <w:pStyle w:val="TableColHeadingCenter"/>
            </w:pPr>
            <w:r w:rsidRPr="00FA0D3E">
              <w:t>202</w:t>
            </w:r>
            <w:r>
              <w:t>2</w:t>
            </w:r>
            <w:r w:rsidR="00767611">
              <w:t xml:space="preserve"> (%)</w:t>
            </w:r>
          </w:p>
        </w:tc>
        <w:tc>
          <w:tcPr>
            <w:tcW w:w="1255" w:type="dxa"/>
            <w:vAlign w:val="center"/>
          </w:tcPr>
          <w:p w14:paraId="7721357E" w14:textId="188DBBC9" w:rsidR="00FE3333" w:rsidRPr="00FA0D3E" w:rsidRDefault="00FE3333" w:rsidP="00FE3333">
            <w:pPr>
              <w:pStyle w:val="TableColHeadingCenter"/>
            </w:pPr>
            <w:r w:rsidRPr="00FA0D3E">
              <w:t>202</w:t>
            </w:r>
            <w:r>
              <w:t>3</w:t>
            </w:r>
            <w:r w:rsidR="00767611">
              <w:t xml:space="preserve"> (%)</w:t>
            </w:r>
          </w:p>
        </w:tc>
        <w:tc>
          <w:tcPr>
            <w:tcW w:w="1255" w:type="dxa"/>
            <w:vAlign w:val="center"/>
          </w:tcPr>
          <w:p w14:paraId="500E25E6" w14:textId="088F7810" w:rsidR="00FE3333" w:rsidRPr="00FA0D3E" w:rsidRDefault="00FE3333" w:rsidP="00FE3333">
            <w:pPr>
              <w:pStyle w:val="TableColHeadingCenter"/>
            </w:pPr>
            <w:r w:rsidRPr="00FA0D3E">
              <w:t>State 202</w:t>
            </w:r>
            <w:r>
              <w:t>3</w:t>
            </w:r>
            <w:r w:rsidR="00767611">
              <w:t xml:space="preserve"> (%)</w:t>
            </w:r>
          </w:p>
        </w:tc>
      </w:tr>
      <w:tr w:rsidR="00FE3333" w:rsidRPr="000E2C7D" w14:paraId="715B4BC2"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680676A3" w14:textId="77777777" w:rsidR="00FE3333" w:rsidRPr="001010E4" w:rsidRDefault="00FE3333" w:rsidP="00FE3333">
            <w:pPr>
              <w:pStyle w:val="TableText"/>
            </w:pPr>
            <w:r w:rsidRPr="001010E4">
              <w:t>All</w:t>
            </w:r>
          </w:p>
        </w:tc>
        <w:tc>
          <w:tcPr>
            <w:tcW w:w="1254" w:type="dxa"/>
            <w:vAlign w:val="center"/>
          </w:tcPr>
          <w:p w14:paraId="5B02462C" w14:textId="77777777" w:rsidR="00FE3333" w:rsidRPr="008B39C1" w:rsidRDefault="00FE3333" w:rsidP="00FE3333">
            <w:pPr>
              <w:pStyle w:val="TableTextCentered"/>
            </w:pPr>
            <w:r w:rsidRPr="008B39C1">
              <w:t>140</w:t>
            </w:r>
          </w:p>
        </w:tc>
        <w:tc>
          <w:tcPr>
            <w:tcW w:w="1255" w:type="dxa"/>
            <w:vAlign w:val="center"/>
          </w:tcPr>
          <w:p w14:paraId="014AE29A" w14:textId="77777777" w:rsidR="00FE3333" w:rsidRPr="008B39C1" w:rsidRDefault="00FE3333" w:rsidP="00FE3333">
            <w:pPr>
              <w:pStyle w:val="TableTextCentered"/>
            </w:pPr>
            <w:r w:rsidRPr="008B39C1">
              <w:t>84.6</w:t>
            </w:r>
          </w:p>
        </w:tc>
        <w:tc>
          <w:tcPr>
            <w:tcW w:w="1254" w:type="dxa"/>
            <w:vAlign w:val="center"/>
          </w:tcPr>
          <w:p w14:paraId="30E3CE8A" w14:textId="77777777" w:rsidR="00FE3333" w:rsidRPr="008B39C1" w:rsidRDefault="00FE3333" w:rsidP="00FE3333">
            <w:pPr>
              <w:pStyle w:val="TableTextCentered"/>
            </w:pPr>
            <w:r w:rsidRPr="008B39C1">
              <w:t>86.3</w:t>
            </w:r>
          </w:p>
        </w:tc>
        <w:tc>
          <w:tcPr>
            <w:tcW w:w="1255" w:type="dxa"/>
            <w:vAlign w:val="center"/>
          </w:tcPr>
          <w:p w14:paraId="2E775E80" w14:textId="77777777" w:rsidR="00FE3333" w:rsidRPr="008B39C1" w:rsidRDefault="00FE3333" w:rsidP="00FE3333">
            <w:pPr>
              <w:pStyle w:val="TableTextCentered"/>
            </w:pPr>
            <w:r w:rsidRPr="008B39C1">
              <w:t>88.6</w:t>
            </w:r>
          </w:p>
        </w:tc>
        <w:tc>
          <w:tcPr>
            <w:tcW w:w="1255" w:type="dxa"/>
            <w:vAlign w:val="center"/>
          </w:tcPr>
          <w:p w14:paraId="347115BA" w14:textId="77777777" w:rsidR="00FE3333" w:rsidRPr="008B39C1" w:rsidRDefault="00FE3333" w:rsidP="00FE3333">
            <w:pPr>
              <w:pStyle w:val="TableTextCentered"/>
            </w:pPr>
            <w:r w:rsidRPr="008B39C1">
              <w:t>89.2</w:t>
            </w:r>
          </w:p>
        </w:tc>
      </w:tr>
      <w:tr w:rsidR="00FE3333" w:rsidRPr="000E2C7D" w14:paraId="36F5D4FD" w14:textId="77777777">
        <w:trPr>
          <w:jc w:val="center"/>
        </w:trPr>
        <w:tc>
          <w:tcPr>
            <w:tcW w:w="3052" w:type="dxa"/>
          </w:tcPr>
          <w:p w14:paraId="56764919" w14:textId="77777777" w:rsidR="00FE3333" w:rsidRPr="001010E4" w:rsidRDefault="00FE3333" w:rsidP="00FE3333">
            <w:pPr>
              <w:pStyle w:val="TableText"/>
            </w:pPr>
            <w:r w:rsidRPr="001010E4">
              <w:t>African American/Black</w:t>
            </w:r>
          </w:p>
        </w:tc>
        <w:tc>
          <w:tcPr>
            <w:tcW w:w="1254" w:type="dxa"/>
            <w:vAlign w:val="center"/>
          </w:tcPr>
          <w:p w14:paraId="12DF30CE" w14:textId="77777777" w:rsidR="00FE3333" w:rsidRPr="008B39C1" w:rsidRDefault="00FE3333" w:rsidP="00FE3333">
            <w:pPr>
              <w:pStyle w:val="TableTextCentered"/>
            </w:pPr>
            <w:r w:rsidRPr="008B39C1">
              <w:t>2</w:t>
            </w:r>
          </w:p>
        </w:tc>
        <w:tc>
          <w:tcPr>
            <w:tcW w:w="1255" w:type="dxa"/>
            <w:vAlign w:val="center"/>
          </w:tcPr>
          <w:p w14:paraId="176017D2" w14:textId="77777777" w:rsidR="00FE3333" w:rsidRPr="008B39C1" w:rsidRDefault="00FE3333" w:rsidP="00FE3333">
            <w:pPr>
              <w:pStyle w:val="TableTextCentered"/>
            </w:pPr>
            <w:r w:rsidRPr="008B39C1">
              <w:t xml:space="preserve"> </w:t>
            </w:r>
          </w:p>
        </w:tc>
        <w:tc>
          <w:tcPr>
            <w:tcW w:w="1254" w:type="dxa"/>
            <w:vAlign w:val="center"/>
          </w:tcPr>
          <w:p w14:paraId="5C7E839E" w14:textId="27D39869" w:rsidR="00FE3333" w:rsidRPr="008B39C1" w:rsidRDefault="009D59A1" w:rsidP="00FE3333">
            <w:pPr>
              <w:pStyle w:val="TableTextCentered"/>
            </w:pPr>
            <w:r>
              <w:t>—</w:t>
            </w:r>
          </w:p>
        </w:tc>
        <w:tc>
          <w:tcPr>
            <w:tcW w:w="1255" w:type="dxa"/>
            <w:vAlign w:val="center"/>
          </w:tcPr>
          <w:p w14:paraId="7C8C244E" w14:textId="7B8AB1E2" w:rsidR="00FE3333" w:rsidRPr="008B39C1" w:rsidRDefault="009D59A1" w:rsidP="00FE3333">
            <w:pPr>
              <w:pStyle w:val="TableTextCentered"/>
            </w:pPr>
            <w:r>
              <w:t>—</w:t>
            </w:r>
          </w:p>
        </w:tc>
        <w:tc>
          <w:tcPr>
            <w:tcW w:w="1255" w:type="dxa"/>
            <w:vAlign w:val="center"/>
          </w:tcPr>
          <w:p w14:paraId="2759B15C" w14:textId="77777777" w:rsidR="00FE3333" w:rsidRPr="008B39C1" w:rsidRDefault="00FE3333" w:rsidP="00FE3333">
            <w:pPr>
              <w:pStyle w:val="TableTextCentered"/>
            </w:pPr>
            <w:r w:rsidRPr="008B39C1">
              <w:t>85.6</w:t>
            </w:r>
          </w:p>
        </w:tc>
      </w:tr>
      <w:tr w:rsidR="00FE3333" w:rsidRPr="000E2C7D" w14:paraId="637D6FA2"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0FF8BB17" w14:textId="77777777" w:rsidR="00FE3333" w:rsidRPr="001010E4" w:rsidRDefault="00FE3333" w:rsidP="00FE3333">
            <w:pPr>
              <w:pStyle w:val="TableText"/>
            </w:pPr>
            <w:r w:rsidRPr="001010E4">
              <w:t>Asian</w:t>
            </w:r>
          </w:p>
        </w:tc>
        <w:tc>
          <w:tcPr>
            <w:tcW w:w="1254" w:type="dxa"/>
            <w:vAlign w:val="center"/>
          </w:tcPr>
          <w:p w14:paraId="542E1847" w14:textId="12D71EB8" w:rsidR="00FE3333" w:rsidRPr="008B39C1" w:rsidRDefault="009D59A1" w:rsidP="00FE3333">
            <w:pPr>
              <w:pStyle w:val="TableTextCentered"/>
            </w:pPr>
            <w:r>
              <w:t>—</w:t>
            </w:r>
          </w:p>
        </w:tc>
        <w:tc>
          <w:tcPr>
            <w:tcW w:w="1255" w:type="dxa"/>
            <w:vAlign w:val="center"/>
          </w:tcPr>
          <w:p w14:paraId="07663B1B" w14:textId="77777777" w:rsidR="00FE3333" w:rsidRPr="008B39C1" w:rsidRDefault="00FE3333" w:rsidP="00FE3333">
            <w:pPr>
              <w:pStyle w:val="TableTextCentered"/>
            </w:pPr>
            <w:r w:rsidRPr="008B39C1">
              <w:t xml:space="preserve"> </w:t>
            </w:r>
          </w:p>
        </w:tc>
        <w:tc>
          <w:tcPr>
            <w:tcW w:w="1254" w:type="dxa"/>
            <w:vAlign w:val="center"/>
          </w:tcPr>
          <w:p w14:paraId="77F63014" w14:textId="61C236CF" w:rsidR="00FE3333" w:rsidRPr="008B39C1" w:rsidRDefault="009D59A1" w:rsidP="00FE3333">
            <w:pPr>
              <w:pStyle w:val="TableTextCentered"/>
            </w:pPr>
            <w:r>
              <w:t>—</w:t>
            </w:r>
          </w:p>
        </w:tc>
        <w:tc>
          <w:tcPr>
            <w:tcW w:w="1255" w:type="dxa"/>
            <w:vAlign w:val="center"/>
          </w:tcPr>
          <w:p w14:paraId="3A9F7517" w14:textId="72BD855A" w:rsidR="00FE3333" w:rsidRPr="008B39C1" w:rsidRDefault="009D59A1" w:rsidP="00FE3333">
            <w:pPr>
              <w:pStyle w:val="TableTextCentered"/>
            </w:pPr>
            <w:r>
              <w:t>—</w:t>
            </w:r>
          </w:p>
        </w:tc>
        <w:tc>
          <w:tcPr>
            <w:tcW w:w="1255" w:type="dxa"/>
            <w:vAlign w:val="center"/>
          </w:tcPr>
          <w:p w14:paraId="125BB6B8" w14:textId="77777777" w:rsidR="00FE3333" w:rsidRPr="008B39C1" w:rsidRDefault="00FE3333" w:rsidP="00FE3333">
            <w:pPr>
              <w:pStyle w:val="TableTextCentered"/>
            </w:pPr>
            <w:r w:rsidRPr="008B39C1">
              <w:t>95.2</w:t>
            </w:r>
          </w:p>
        </w:tc>
      </w:tr>
      <w:tr w:rsidR="00FE3333" w:rsidRPr="000E2C7D" w14:paraId="466DB585" w14:textId="77777777">
        <w:trPr>
          <w:jc w:val="center"/>
        </w:trPr>
        <w:tc>
          <w:tcPr>
            <w:tcW w:w="3052" w:type="dxa"/>
          </w:tcPr>
          <w:p w14:paraId="5E307BEE" w14:textId="77777777" w:rsidR="00FE3333" w:rsidRPr="001010E4" w:rsidRDefault="00FE3333" w:rsidP="00FE3333">
            <w:pPr>
              <w:pStyle w:val="TableText"/>
            </w:pPr>
            <w:r w:rsidRPr="001010E4">
              <w:t>Hispanic/Latino</w:t>
            </w:r>
          </w:p>
        </w:tc>
        <w:tc>
          <w:tcPr>
            <w:tcW w:w="1254" w:type="dxa"/>
            <w:vAlign w:val="center"/>
          </w:tcPr>
          <w:p w14:paraId="050F50C0" w14:textId="77777777" w:rsidR="00FE3333" w:rsidRPr="008B39C1" w:rsidRDefault="00FE3333" w:rsidP="00FE3333">
            <w:pPr>
              <w:pStyle w:val="TableTextCentered"/>
            </w:pPr>
            <w:r w:rsidRPr="008B39C1">
              <w:t>16</w:t>
            </w:r>
          </w:p>
        </w:tc>
        <w:tc>
          <w:tcPr>
            <w:tcW w:w="1255" w:type="dxa"/>
            <w:vAlign w:val="center"/>
          </w:tcPr>
          <w:p w14:paraId="37998FD2" w14:textId="77777777" w:rsidR="00FE3333" w:rsidRPr="008B39C1" w:rsidRDefault="00FE3333" w:rsidP="00FE3333">
            <w:pPr>
              <w:pStyle w:val="TableTextCentered"/>
            </w:pPr>
            <w:r w:rsidRPr="008B39C1">
              <w:t>81.8</w:t>
            </w:r>
          </w:p>
        </w:tc>
        <w:tc>
          <w:tcPr>
            <w:tcW w:w="1254" w:type="dxa"/>
            <w:vAlign w:val="center"/>
          </w:tcPr>
          <w:p w14:paraId="192F3C5D" w14:textId="77777777" w:rsidR="00FE3333" w:rsidRPr="008B39C1" w:rsidRDefault="00FE3333" w:rsidP="00FE3333">
            <w:pPr>
              <w:pStyle w:val="TableTextCentered"/>
            </w:pPr>
            <w:r w:rsidRPr="008B39C1">
              <w:t>75.0</w:t>
            </w:r>
          </w:p>
        </w:tc>
        <w:tc>
          <w:tcPr>
            <w:tcW w:w="1255" w:type="dxa"/>
            <w:vAlign w:val="center"/>
          </w:tcPr>
          <w:p w14:paraId="442B83CB" w14:textId="77777777" w:rsidR="00FE3333" w:rsidRPr="008B39C1" w:rsidRDefault="00FE3333" w:rsidP="00FE3333">
            <w:pPr>
              <w:pStyle w:val="TableTextCentered"/>
            </w:pPr>
            <w:r w:rsidRPr="008B39C1">
              <w:t>68.8</w:t>
            </w:r>
          </w:p>
        </w:tc>
        <w:tc>
          <w:tcPr>
            <w:tcW w:w="1255" w:type="dxa"/>
            <w:vAlign w:val="center"/>
          </w:tcPr>
          <w:p w14:paraId="546BCB93" w14:textId="77777777" w:rsidR="00FE3333" w:rsidRPr="008B39C1" w:rsidRDefault="00FE3333" w:rsidP="00FE3333">
            <w:pPr>
              <w:pStyle w:val="TableTextCentered"/>
            </w:pPr>
            <w:r w:rsidRPr="008B39C1">
              <w:t>78.9</w:t>
            </w:r>
          </w:p>
        </w:tc>
      </w:tr>
      <w:tr w:rsidR="00FE3333" w:rsidRPr="000E2C7D" w14:paraId="4E66222C"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9D99777" w14:textId="77777777" w:rsidR="00FE3333" w:rsidRPr="001010E4" w:rsidRDefault="00FE3333" w:rsidP="00FE3333">
            <w:pPr>
              <w:pStyle w:val="TableText"/>
            </w:pPr>
            <w:r w:rsidRPr="001010E4">
              <w:rPr>
                <w:rFonts w:cstheme="minorHAnsi"/>
              </w:rPr>
              <w:t>Multi-Race, non-Hispanic/Latino</w:t>
            </w:r>
          </w:p>
        </w:tc>
        <w:tc>
          <w:tcPr>
            <w:tcW w:w="1254" w:type="dxa"/>
            <w:vAlign w:val="center"/>
          </w:tcPr>
          <w:p w14:paraId="2B949C81" w14:textId="77777777" w:rsidR="00FE3333" w:rsidRPr="008B39C1" w:rsidRDefault="00FE3333" w:rsidP="00FE3333">
            <w:pPr>
              <w:pStyle w:val="TableTextCentered"/>
            </w:pPr>
            <w:r w:rsidRPr="008B39C1">
              <w:t>4</w:t>
            </w:r>
          </w:p>
        </w:tc>
        <w:tc>
          <w:tcPr>
            <w:tcW w:w="1255" w:type="dxa"/>
            <w:vAlign w:val="center"/>
          </w:tcPr>
          <w:p w14:paraId="7F44C678" w14:textId="77777777" w:rsidR="00FE3333" w:rsidRPr="008B39C1" w:rsidRDefault="00FE3333" w:rsidP="00FE3333">
            <w:pPr>
              <w:pStyle w:val="TableTextCentered"/>
            </w:pPr>
            <w:r w:rsidRPr="008B39C1">
              <w:t xml:space="preserve"> </w:t>
            </w:r>
          </w:p>
        </w:tc>
        <w:tc>
          <w:tcPr>
            <w:tcW w:w="1254" w:type="dxa"/>
            <w:vAlign w:val="center"/>
          </w:tcPr>
          <w:p w14:paraId="0C7EDFFC" w14:textId="77777777" w:rsidR="00FE3333" w:rsidRPr="008B39C1" w:rsidRDefault="00FE3333" w:rsidP="00FE3333">
            <w:pPr>
              <w:pStyle w:val="TableTextCentered"/>
            </w:pPr>
            <w:r w:rsidRPr="008B39C1">
              <w:t>87.5</w:t>
            </w:r>
          </w:p>
        </w:tc>
        <w:tc>
          <w:tcPr>
            <w:tcW w:w="1255" w:type="dxa"/>
            <w:vAlign w:val="center"/>
          </w:tcPr>
          <w:p w14:paraId="7A6379B8" w14:textId="6BB1CBF2" w:rsidR="00FE3333" w:rsidRPr="008B39C1" w:rsidRDefault="009D59A1" w:rsidP="00FE3333">
            <w:pPr>
              <w:pStyle w:val="TableTextCentered"/>
            </w:pPr>
            <w:r>
              <w:t>—</w:t>
            </w:r>
          </w:p>
        </w:tc>
        <w:tc>
          <w:tcPr>
            <w:tcW w:w="1255" w:type="dxa"/>
            <w:vAlign w:val="center"/>
          </w:tcPr>
          <w:p w14:paraId="55418A5E" w14:textId="77777777" w:rsidR="00FE3333" w:rsidRPr="008B39C1" w:rsidRDefault="00FE3333" w:rsidP="00FE3333">
            <w:pPr>
              <w:pStyle w:val="TableTextCentered"/>
            </w:pPr>
            <w:r w:rsidRPr="008B39C1">
              <w:t>89.3</w:t>
            </w:r>
          </w:p>
        </w:tc>
      </w:tr>
      <w:tr w:rsidR="00FE3333" w:rsidRPr="000E2C7D" w14:paraId="2096A1A1" w14:textId="77777777">
        <w:trPr>
          <w:jc w:val="center"/>
        </w:trPr>
        <w:tc>
          <w:tcPr>
            <w:tcW w:w="3052" w:type="dxa"/>
          </w:tcPr>
          <w:p w14:paraId="3F39CCA6" w14:textId="77777777" w:rsidR="00FE3333" w:rsidRPr="001010E4" w:rsidRDefault="00FE3333" w:rsidP="00FE3333">
            <w:pPr>
              <w:pStyle w:val="TableText"/>
            </w:pPr>
            <w:r w:rsidRPr="001010E4">
              <w:t>Native American</w:t>
            </w:r>
          </w:p>
        </w:tc>
        <w:tc>
          <w:tcPr>
            <w:tcW w:w="1254" w:type="dxa"/>
            <w:vAlign w:val="center"/>
          </w:tcPr>
          <w:p w14:paraId="276CCDE7" w14:textId="1EEA05AB" w:rsidR="00FE3333" w:rsidRPr="008B39C1" w:rsidRDefault="009D59A1" w:rsidP="00FE3333">
            <w:pPr>
              <w:pStyle w:val="TableTextCentered"/>
            </w:pPr>
            <w:r>
              <w:t>—</w:t>
            </w:r>
          </w:p>
        </w:tc>
        <w:tc>
          <w:tcPr>
            <w:tcW w:w="1255" w:type="dxa"/>
            <w:vAlign w:val="center"/>
          </w:tcPr>
          <w:p w14:paraId="1423E958" w14:textId="12E82340" w:rsidR="00FE3333" w:rsidRPr="008B39C1" w:rsidRDefault="009D59A1" w:rsidP="00FE3333">
            <w:pPr>
              <w:pStyle w:val="TableTextCentered"/>
            </w:pPr>
            <w:r>
              <w:t>—</w:t>
            </w:r>
          </w:p>
        </w:tc>
        <w:tc>
          <w:tcPr>
            <w:tcW w:w="1254" w:type="dxa"/>
            <w:vAlign w:val="center"/>
          </w:tcPr>
          <w:p w14:paraId="40BB80F4" w14:textId="6E9D1594" w:rsidR="00FE3333" w:rsidRPr="008B39C1" w:rsidRDefault="009D59A1" w:rsidP="00FE3333">
            <w:pPr>
              <w:pStyle w:val="TableTextCentered"/>
            </w:pPr>
            <w:r>
              <w:t>—</w:t>
            </w:r>
          </w:p>
        </w:tc>
        <w:tc>
          <w:tcPr>
            <w:tcW w:w="1255" w:type="dxa"/>
            <w:vAlign w:val="center"/>
          </w:tcPr>
          <w:p w14:paraId="744EDC04" w14:textId="1B51CBF9" w:rsidR="00FE3333" w:rsidRPr="008B39C1" w:rsidRDefault="009D59A1" w:rsidP="00FE3333">
            <w:pPr>
              <w:pStyle w:val="TableTextCentered"/>
            </w:pPr>
            <w:r>
              <w:t>—</w:t>
            </w:r>
          </w:p>
        </w:tc>
        <w:tc>
          <w:tcPr>
            <w:tcW w:w="1255" w:type="dxa"/>
            <w:vAlign w:val="center"/>
          </w:tcPr>
          <w:p w14:paraId="105B7B52" w14:textId="77777777" w:rsidR="00FE3333" w:rsidRPr="008B39C1" w:rsidRDefault="00FE3333" w:rsidP="00FE3333">
            <w:pPr>
              <w:pStyle w:val="TableTextCentered"/>
            </w:pPr>
            <w:r w:rsidRPr="008B39C1">
              <w:t>82.5</w:t>
            </w:r>
          </w:p>
        </w:tc>
      </w:tr>
      <w:tr w:rsidR="00FE3333" w:rsidRPr="000E2C7D" w14:paraId="68C35FE7"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4DC350BD" w14:textId="77777777" w:rsidR="00FE3333" w:rsidRPr="001010E4" w:rsidRDefault="00FE3333" w:rsidP="00FE3333">
            <w:pPr>
              <w:pStyle w:val="TableText"/>
            </w:pPr>
            <w:r w:rsidRPr="001010E4">
              <w:rPr>
                <w:rFonts w:eastAsia="Times New Roman"/>
                <w:spacing w:val="-4"/>
              </w:rPr>
              <w:t>Native Hawaiian, Pacific Islander</w:t>
            </w:r>
          </w:p>
        </w:tc>
        <w:tc>
          <w:tcPr>
            <w:tcW w:w="1254" w:type="dxa"/>
            <w:vAlign w:val="center"/>
          </w:tcPr>
          <w:p w14:paraId="58FD45CA" w14:textId="2C0AD704" w:rsidR="00FE3333" w:rsidRPr="008B39C1" w:rsidRDefault="009D59A1" w:rsidP="00FE3333">
            <w:pPr>
              <w:pStyle w:val="TableTextCentered"/>
            </w:pPr>
            <w:r>
              <w:t>—</w:t>
            </w:r>
          </w:p>
        </w:tc>
        <w:tc>
          <w:tcPr>
            <w:tcW w:w="1255" w:type="dxa"/>
            <w:vAlign w:val="center"/>
          </w:tcPr>
          <w:p w14:paraId="076B3C24" w14:textId="77777777" w:rsidR="00FE3333" w:rsidRPr="008B39C1" w:rsidRDefault="00FE3333" w:rsidP="00FE3333">
            <w:pPr>
              <w:pStyle w:val="TableTextCentered"/>
            </w:pPr>
            <w:r w:rsidRPr="008B39C1">
              <w:t xml:space="preserve"> </w:t>
            </w:r>
          </w:p>
        </w:tc>
        <w:tc>
          <w:tcPr>
            <w:tcW w:w="1254" w:type="dxa"/>
            <w:vAlign w:val="center"/>
          </w:tcPr>
          <w:p w14:paraId="37EED7D1" w14:textId="36E779D6" w:rsidR="00FE3333" w:rsidRPr="008B39C1" w:rsidRDefault="009D59A1" w:rsidP="00FE3333">
            <w:pPr>
              <w:pStyle w:val="TableTextCentered"/>
            </w:pPr>
            <w:r>
              <w:t>—</w:t>
            </w:r>
          </w:p>
        </w:tc>
        <w:tc>
          <w:tcPr>
            <w:tcW w:w="1255" w:type="dxa"/>
            <w:vAlign w:val="center"/>
          </w:tcPr>
          <w:p w14:paraId="60DA433E" w14:textId="6939E839" w:rsidR="00FE3333" w:rsidRPr="008B39C1" w:rsidRDefault="009D59A1" w:rsidP="00FE3333">
            <w:pPr>
              <w:pStyle w:val="TableTextCentered"/>
            </w:pPr>
            <w:r>
              <w:t>—</w:t>
            </w:r>
          </w:p>
        </w:tc>
        <w:tc>
          <w:tcPr>
            <w:tcW w:w="1255" w:type="dxa"/>
            <w:vAlign w:val="center"/>
          </w:tcPr>
          <w:p w14:paraId="305284F4" w14:textId="77777777" w:rsidR="00FE3333" w:rsidRPr="008B39C1" w:rsidRDefault="00FE3333" w:rsidP="00FE3333">
            <w:pPr>
              <w:pStyle w:val="TableTextCentered"/>
            </w:pPr>
            <w:r w:rsidRPr="008B39C1">
              <w:t>89.9</w:t>
            </w:r>
          </w:p>
        </w:tc>
      </w:tr>
      <w:tr w:rsidR="00FE3333" w:rsidRPr="000E2C7D" w14:paraId="3EC8B809" w14:textId="77777777">
        <w:trPr>
          <w:jc w:val="center"/>
        </w:trPr>
        <w:tc>
          <w:tcPr>
            <w:tcW w:w="3052" w:type="dxa"/>
          </w:tcPr>
          <w:p w14:paraId="2A4303E6" w14:textId="77777777" w:rsidR="00FE3333" w:rsidRPr="001010E4" w:rsidRDefault="00FE3333" w:rsidP="00FE3333">
            <w:pPr>
              <w:pStyle w:val="TableText"/>
            </w:pPr>
            <w:r w:rsidRPr="001010E4">
              <w:t>White</w:t>
            </w:r>
          </w:p>
        </w:tc>
        <w:tc>
          <w:tcPr>
            <w:tcW w:w="1254" w:type="dxa"/>
            <w:vAlign w:val="center"/>
          </w:tcPr>
          <w:p w14:paraId="67F9665E" w14:textId="77777777" w:rsidR="00FE3333" w:rsidRPr="008B39C1" w:rsidRDefault="00FE3333" w:rsidP="00FE3333">
            <w:pPr>
              <w:pStyle w:val="TableTextCentered"/>
            </w:pPr>
            <w:r w:rsidRPr="008B39C1">
              <w:t>118</w:t>
            </w:r>
          </w:p>
        </w:tc>
        <w:tc>
          <w:tcPr>
            <w:tcW w:w="1255" w:type="dxa"/>
            <w:vAlign w:val="center"/>
          </w:tcPr>
          <w:p w14:paraId="65D91FDA" w14:textId="77777777" w:rsidR="00FE3333" w:rsidRPr="008B39C1" w:rsidRDefault="00FE3333" w:rsidP="00FE3333">
            <w:pPr>
              <w:pStyle w:val="TableTextCentered"/>
            </w:pPr>
            <w:r w:rsidRPr="008B39C1">
              <w:t>84.8</w:t>
            </w:r>
          </w:p>
        </w:tc>
        <w:tc>
          <w:tcPr>
            <w:tcW w:w="1254" w:type="dxa"/>
            <w:vAlign w:val="center"/>
          </w:tcPr>
          <w:p w14:paraId="55A7EA20" w14:textId="77777777" w:rsidR="00FE3333" w:rsidRPr="008B39C1" w:rsidRDefault="00FE3333" w:rsidP="00FE3333">
            <w:pPr>
              <w:pStyle w:val="TableTextCentered"/>
            </w:pPr>
            <w:r w:rsidRPr="008B39C1">
              <w:t>86.5</w:t>
            </w:r>
          </w:p>
        </w:tc>
        <w:tc>
          <w:tcPr>
            <w:tcW w:w="1255" w:type="dxa"/>
            <w:vAlign w:val="center"/>
          </w:tcPr>
          <w:p w14:paraId="25CDB81A" w14:textId="77777777" w:rsidR="00FE3333" w:rsidRPr="008B39C1" w:rsidRDefault="00FE3333" w:rsidP="00FE3333">
            <w:pPr>
              <w:pStyle w:val="TableTextCentered"/>
            </w:pPr>
            <w:r w:rsidRPr="008B39C1">
              <w:t>90.7</w:t>
            </w:r>
          </w:p>
        </w:tc>
        <w:tc>
          <w:tcPr>
            <w:tcW w:w="1255" w:type="dxa"/>
            <w:vAlign w:val="center"/>
          </w:tcPr>
          <w:p w14:paraId="601C7531" w14:textId="77777777" w:rsidR="00FE3333" w:rsidRPr="008B39C1" w:rsidRDefault="00FE3333" w:rsidP="00FE3333">
            <w:pPr>
              <w:pStyle w:val="TableTextCentered"/>
            </w:pPr>
            <w:r w:rsidRPr="008B39C1">
              <w:t>93.0</w:t>
            </w:r>
          </w:p>
        </w:tc>
      </w:tr>
      <w:tr w:rsidR="00FE3333" w:rsidRPr="000E2C7D" w14:paraId="21F01353"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354905F1" w14:textId="77777777" w:rsidR="00FE3333" w:rsidRPr="001010E4" w:rsidRDefault="00FE3333" w:rsidP="00FE3333">
            <w:pPr>
              <w:pStyle w:val="TableText"/>
            </w:pPr>
            <w:r w:rsidRPr="001010E4">
              <w:t>High needs</w:t>
            </w:r>
          </w:p>
        </w:tc>
        <w:tc>
          <w:tcPr>
            <w:tcW w:w="1254" w:type="dxa"/>
            <w:vAlign w:val="center"/>
          </w:tcPr>
          <w:p w14:paraId="4D75ABC4" w14:textId="77777777" w:rsidR="00FE3333" w:rsidRPr="008B39C1" w:rsidRDefault="00FE3333" w:rsidP="00FE3333">
            <w:pPr>
              <w:pStyle w:val="TableTextCentered"/>
            </w:pPr>
            <w:r w:rsidRPr="008B39C1">
              <w:t>72</w:t>
            </w:r>
          </w:p>
        </w:tc>
        <w:tc>
          <w:tcPr>
            <w:tcW w:w="1255" w:type="dxa"/>
            <w:vAlign w:val="center"/>
          </w:tcPr>
          <w:p w14:paraId="364B6767" w14:textId="77777777" w:rsidR="00FE3333" w:rsidRPr="008B39C1" w:rsidRDefault="00FE3333" w:rsidP="00FE3333">
            <w:pPr>
              <w:pStyle w:val="TableTextCentered"/>
            </w:pPr>
            <w:r w:rsidRPr="008B39C1">
              <w:t>71.0</w:t>
            </w:r>
          </w:p>
        </w:tc>
        <w:tc>
          <w:tcPr>
            <w:tcW w:w="1254" w:type="dxa"/>
            <w:vAlign w:val="center"/>
          </w:tcPr>
          <w:p w14:paraId="05CAB529" w14:textId="77777777" w:rsidR="00FE3333" w:rsidRPr="008B39C1" w:rsidRDefault="00FE3333" w:rsidP="00FE3333">
            <w:pPr>
              <w:pStyle w:val="TableTextCentered"/>
            </w:pPr>
            <w:r w:rsidRPr="008B39C1">
              <w:t>75.3</w:t>
            </w:r>
          </w:p>
        </w:tc>
        <w:tc>
          <w:tcPr>
            <w:tcW w:w="1255" w:type="dxa"/>
            <w:vAlign w:val="center"/>
          </w:tcPr>
          <w:p w14:paraId="4C949819" w14:textId="77777777" w:rsidR="00FE3333" w:rsidRPr="008B39C1" w:rsidRDefault="00FE3333" w:rsidP="00FE3333">
            <w:pPr>
              <w:pStyle w:val="TableTextCentered"/>
            </w:pPr>
            <w:r w:rsidRPr="008B39C1">
              <w:t>80.6</w:t>
            </w:r>
          </w:p>
        </w:tc>
        <w:tc>
          <w:tcPr>
            <w:tcW w:w="1255" w:type="dxa"/>
            <w:vAlign w:val="center"/>
          </w:tcPr>
          <w:p w14:paraId="7B9BC561" w14:textId="77777777" w:rsidR="00FE3333" w:rsidRPr="008B39C1" w:rsidRDefault="00FE3333" w:rsidP="00FE3333">
            <w:pPr>
              <w:pStyle w:val="TableTextCentered"/>
            </w:pPr>
            <w:r w:rsidRPr="008B39C1">
              <w:t>82.8</w:t>
            </w:r>
          </w:p>
        </w:tc>
      </w:tr>
      <w:tr w:rsidR="00FE3333" w:rsidRPr="000E2C7D" w14:paraId="317A0BFB" w14:textId="77777777">
        <w:trPr>
          <w:jc w:val="center"/>
        </w:trPr>
        <w:tc>
          <w:tcPr>
            <w:tcW w:w="3052" w:type="dxa"/>
          </w:tcPr>
          <w:p w14:paraId="12221F03" w14:textId="77777777" w:rsidR="00FE3333" w:rsidRPr="001010E4" w:rsidRDefault="00FE3333" w:rsidP="00FE3333">
            <w:pPr>
              <w:pStyle w:val="TableText"/>
            </w:pPr>
            <w:r w:rsidRPr="001010E4">
              <w:t>Low income</w:t>
            </w:r>
          </w:p>
        </w:tc>
        <w:tc>
          <w:tcPr>
            <w:tcW w:w="1254" w:type="dxa"/>
            <w:vAlign w:val="center"/>
          </w:tcPr>
          <w:p w14:paraId="420C70FC" w14:textId="77777777" w:rsidR="00FE3333" w:rsidRPr="008B39C1" w:rsidRDefault="00FE3333" w:rsidP="00FE3333">
            <w:pPr>
              <w:pStyle w:val="TableTextCentered"/>
            </w:pPr>
            <w:r w:rsidRPr="008B39C1">
              <w:t>66</w:t>
            </w:r>
          </w:p>
        </w:tc>
        <w:tc>
          <w:tcPr>
            <w:tcW w:w="1255" w:type="dxa"/>
            <w:vAlign w:val="center"/>
          </w:tcPr>
          <w:p w14:paraId="7257448B" w14:textId="77777777" w:rsidR="00FE3333" w:rsidRPr="008B39C1" w:rsidRDefault="00FE3333" w:rsidP="00FE3333">
            <w:pPr>
              <w:pStyle w:val="TableTextCentered"/>
            </w:pPr>
            <w:r w:rsidRPr="008B39C1">
              <w:t>71.2</w:t>
            </w:r>
          </w:p>
        </w:tc>
        <w:tc>
          <w:tcPr>
            <w:tcW w:w="1254" w:type="dxa"/>
            <w:vAlign w:val="center"/>
          </w:tcPr>
          <w:p w14:paraId="18ED6FE6" w14:textId="77777777" w:rsidR="00FE3333" w:rsidRPr="008B39C1" w:rsidRDefault="00FE3333" w:rsidP="00FE3333">
            <w:pPr>
              <w:pStyle w:val="TableTextCentered"/>
            </w:pPr>
            <w:r w:rsidRPr="008B39C1">
              <w:t>75.4</w:t>
            </w:r>
          </w:p>
        </w:tc>
        <w:tc>
          <w:tcPr>
            <w:tcW w:w="1255" w:type="dxa"/>
            <w:vAlign w:val="center"/>
          </w:tcPr>
          <w:p w14:paraId="67EA9781" w14:textId="77777777" w:rsidR="00FE3333" w:rsidRPr="008B39C1" w:rsidRDefault="00FE3333" w:rsidP="00FE3333">
            <w:pPr>
              <w:pStyle w:val="TableTextCentered"/>
            </w:pPr>
            <w:r w:rsidRPr="008B39C1">
              <w:t>80.3</w:t>
            </w:r>
          </w:p>
        </w:tc>
        <w:tc>
          <w:tcPr>
            <w:tcW w:w="1255" w:type="dxa"/>
            <w:vAlign w:val="center"/>
          </w:tcPr>
          <w:p w14:paraId="2DC31E9C" w14:textId="77777777" w:rsidR="00FE3333" w:rsidRPr="008B39C1" w:rsidRDefault="00FE3333" w:rsidP="00FE3333">
            <w:pPr>
              <w:pStyle w:val="TableTextCentered"/>
            </w:pPr>
            <w:r w:rsidRPr="008B39C1">
              <w:t>82.2</w:t>
            </w:r>
          </w:p>
        </w:tc>
      </w:tr>
      <w:tr w:rsidR="00FE3333" w:rsidRPr="000E2C7D" w14:paraId="7EB63038"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322A76B3" w14:textId="6D8EB89B" w:rsidR="00FE3333" w:rsidRPr="001010E4" w:rsidRDefault="009620EE" w:rsidP="00FE3333">
            <w:pPr>
              <w:pStyle w:val="TableText"/>
            </w:pPr>
            <w:r>
              <w:rPr>
                <w:spacing w:val="-4"/>
              </w:rPr>
              <w:t>ELs</w:t>
            </w:r>
          </w:p>
        </w:tc>
        <w:tc>
          <w:tcPr>
            <w:tcW w:w="1254" w:type="dxa"/>
            <w:vAlign w:val="center"/>
          </w:tcPr>
          <w:p w14:paraId="221874B1" w14:textId="77777777" w:rsidR="00FE3333" w:rsidRPr="008B39C1" w:rsidRDefault="00FE3333" w:rsidP="00FE3333">
            <w:pPr>
              <w:pStyle w:val="TableTextCentered"/>
            </w:pPr>
            <w:r w:rsidRPr="008B39C1">
              <w:t>5</w:t>
            </w:r>
          </w:p>
        </w:tc>
        <w:tc>
          <w:tcPr>
            <w:tcW w:w="1255" w:type="dxa"/>
            <w:vAlign w:val="center"/>
          </w:tcPr>
          <w:p w14:paraId="1F415E9A" w14:textId="77777777" w:rsidR="00FE3333" w:rsidRPr="008B39C1" w:rsidRDefault="00FE3333" w:rsidP="00FE3333">
            <w:pPr>
              <w:pStyle w:val="TableTextCentered"/>
            </w:pPr>
            <w:r w:rsidRPr="008B39C1">
              <w:t>83.3</w:t>
            </w:r>
          </w:p>
        </w:tc>
        <w:tc>
          <w:tcPr>
            <w:tcW w:w="1254" w:type="dxa"/>
            <w:vAlign w:val="center"/>
          </w:tcPr>
          <w:p w14:paraId="29D70B8B" w14:textId="174D13B6" w:rsidR="00FE3333" w:rsidRPr="008B39C1" w:rsidRDefault="009D59A1" w:rsidP="00FE3333">
            <w:pPr>
              <w:pStyle w:val="TableTextCentered"/>
            </w:pPr>
            <w:r>
              <w:t>—</w:t>
            </w:r>
          </w:p>
        </w:tc>
        <w:tc>
          <w:tcPr>
            <w:tcW w:w="1255" w:type="dxa"/>
            <w:vAlign w:val="center"/>
          </w:tcPr>
          <w:p w14:paraId="39E2A5EB" w14:textId="02F9FB45" w:rsidR="00FE3333" w:rsidRPr="008B39C1" w:rsidRDefault="009D59A1" w:rsidP="00FE3333">
            <w:pPr>
              <w:pStyle w:val="TableTextCentered"/>
            </w:pPr>
            <w:r>
              <w:t>—</w:t>
            </w:r>
          </w:p>
        </w:tc>
        <w:tc>
          <w:tcPr>
            <w:tcW w:w="1255" w:type="dxa"/>
            <w:vAlign w:val="center"/>
          </w:tcPr>
          <w:p w14:paraId="4703FAB8" w14:textId="77777777" w:rsidR="00FE3333" w:rsidRPr="008B39C1" w:rsidRDefault="00FE3333" w:rsidP="00FE3333">
            <w:pPr>
              <w:pStyle w:val="TableTextCentered"/>
            </w:pPr>
            <w:r w:rsidRPr="008B39C1">
              <w:t>67.3</w:t>
            </w:r>
          </w:p>
        </w:tc>
      </w:tr>
      <w:tr w:rsidR="00FE3333" w:rsidRPr="000E2C7D" w14:paraId="0C503796" w14:textId="77777777">
        <w:trPr>
          <w:jc w:val="center"/>
        </w:trPr>
        <w:tc>
          <w:tcPr>
            <w:tcW w:w="3052" w:type="dxa"/>
          </w:tcPr>
          <w:p w14:paraId="2E64CA35" w14:textId="77777777" w:rsidR="00FE3333" w:rsidRPr="001010E4" w:rsidRDefault="00FE3333" w:rsidP="00FE3333">
            <w:pPr>
              <w:pStyle w:val="TableText"/>
            </w:pPr>
            <w:r w:rsidRPr="001010E4">
              <w:t>Students w/disabilities</w:t>
            </w:r>
          </w:p>
        </w:tc>
        <w:tc>
          <w:tcPr>
            <w:tcW w:w="1254" w:type="dxa"/>
            <w:vAlign w:val="center"/>
          </w:tcPr>
          <w:p w14:paraId="6BAE2273" w14:textId="77777777" w:rsidR="00FE3333" w:rsidRPr="008B39C1" w:rsidRDefault="00FE3333" w:rsidP="00FE3333">
            <w:pPr>
              <w:pStyle w:val="TableTextCentered"/>
            </w:pPr>
            <w:r w:rsidRPr="008B39C1">
              <w:t>18</w:t>
            </w:r>
          </w:p>
        </w:tc>
        <w:tc>
          <w:tcPr>
            <w:tcW w:w="1255" w:type="dxa"/>
            <w:vAlign w:val="center"/>
          </w:tcPr>
          <w:p w14:paraId="126C95C2" w14:textId="77777777" w:rsidR="00FE3333" w:rsidRPr="008B39C1" w:rsidRDefault="00FE3333" w:rsidP="00FE3333">
            <w:pPr>
              <w:pStyle w:val="TableTextCentered"/>
            </w:pPr>
            <w:r w:rsidRPr="008B39C1">
              <w:t>60.6</w:t>
            </w:r>
          </w:p>
        </w:tc>
        <w:tc>
          <w:tcPr>
            <w:tcW w:w="1254" w:type="dxa"/>
            <w:vAlign w:val="center"/>
          </w:tcPr>
          <w:p w14:paraId="6AB9F03E" w14:textId="77777777" w:rsidR="00FE3333" w:rsidRPr="008B39C1" w:rsidRDefault="00FE3333" w:rsidP="00FE3333">
            <w:pPr>
              <w:pStyle w:val="TableTextCentered"/>
            </w:pPr>
            <w:r w:rsidRPr="008B39C1">
              <w:t>50.0</w:t>
            </w:r>
          </w:p>
        </w:tc>
        <w:tc>
          <w:tcPr>
            <w:tcW w:w="1255" w:type="dxa"/>
            <w:vAlign w:val="center"/>
          </w:tcPr>
          <w:p w14:paraId="7A426046" w14:textId="77777777" w:rsidR="00FE3333" w:rsidRPr="008B39C1" w:rsidRDefault="00FE3333" w:rsidP="00FE3333">
            <w:pPr>
              <w:pStyle w:val="TableTextCentered"/>
            </w:pPr>
            <w:r w:rsidRPr="008B39C1">
              <w:t>77.8</w:t>
            </w:r>
          </w:p>
        </w:tc>
        <w:tc>
          <w:tcPr>
            <w:tcW w:w="1255" w:type="dxa"/>
            <w:vAlign w:val="center"/>
          </w:tcPr>
          <w:p w14:paraId="5F7450E5" w14:textId="77777777" w:rsidR="00FE3333" w:rsidRPr="008B39C1" w:rsidRDefault="00FE3333" w:rsidP="00FE3333">
            <w:pPr>
              <w:pStyle w:val="TableTextCentered"/>
            </w:pPr>
            <w:r w:rsidRPr="008B39C1">
              <w:t>76.4</w:t>
            </w:r>
          </w:p>
        </w:tc>
      </w:tr>
    </w:tbl>
    <w:p w14:paraId="61617567" w14:textId="77777777" w:rsidR="00FE3333" w:rsidRDefault="00FE3333">
      <w:pPr>
        <w:spacing w:line="240" w:lineRule="auto"/>
        <w:rPr>
          <w:rFonts w:ascii="Franklin Gothic Book" w:hAnsi="Franklin Gothic Book"/>
        </w:rPr>
      </w:pPr>
      <w:r>
        <w:rPr>
          <w:rFonts w:ascii="Franklin Gothic Book" w:hAnsi="Franklin Gothic Book"/>
        </w:rPr>
        <w:br w:type="page"/>
      </w:r>
    </w:p>
    <w:p w14:paraId="1784386E" w14:textId="77777777" w:rsidR="00FE3333" w:rsidRPr="00A471CE" w:rsidRDefault="00FE3333" w:rsidP="00B95C23">
      <w:pPr>
        <w:pStyle w:val="TableETitles"/>
        <w:spacing w:before="240" w:after="60"/>
      </w:pPr>
      <w:bookmarkStart w:id="256" w:name="_Toc192962966"/>
      <w:r w:rsidRPr="00A471CE">
        <w:lastRenderedPageBreak/>
        <w:t>Table E17.</w:t>
      </w:r>
      <w:r>
        <w:t xml:space="preserve"> </w:t>
      </w:r>
      <w:r w:rsidRPr="00A471CE">
        <w:t xml:space="preserve">Five-Year </w:t>
      </w:r>
      <w:r w:rsidRPr="00FE3333">
        <w:t>Cohort</w:t>
      </w:r>
      <w:r w:rsidRPr="00A471CE">
        <w:t xml:space="preserve"> Graduation Rates by Student Group, 202</w:t>
      </w:r>
      <w:r>
        <w:t>0</w:t>
      </w:r>
      <w:r w:rsidRPr="00A471CE">
        <w:t>-202</w:t>
      </w:r>
      <w:r>
        <w:t>2</w:t>
      </w:r>
      <w:bookmarkEnd w:id="256"/>
    </w:p>
    <w:tbl>
      <w:tblPr>
        <w:tblStyle w:val="MSVTable1"/>
        <w:tblW w:w="9442" w:type="dxa"/>
        <w:tblLook w:val="04A0" w:firstRow="1" w:lastRow="0" w:firstColumn="1" w:lastColumn="0" w:noHBand="0" w:noVBand="1"/>
      </w:tblPr>
      <w:tblGrid>
        <w:gridCol w:w="2965"/>
        <w:gridCol w:w="1295"/>
        <w:gridCol w:w="1295"/>
        <w:gridCol w:w="1296"/>
        <w:gridCol w:w="1295"/>
        <w:gridCol w:w="1296"/>
      </w:tblGrid>
      <w:tr w:rsidR="00FE3333" w:rsidRPr="000E2C7D" w14:paraId="5EF68C88" w14:textId="77777777">
        <w:trPr>
          <w:cnfStyle w:val="100000000000" w:firstRow="1" w:lastRow="0" w:firstColumn="0" w:lastColumn="0" w:oddVBand="0" w:evenVBand="0" w:oddHBand="0" w:evenHBand="0" w:firstRowFirstColumn="0" w:firstRowLastColumn="0" w:lastRowFirstColumn="0" w:lastRowLastColumn="0"/>
        </w:trPr>
        <w:tc>
          <w:tcPr>
            <w:tcW w:w="2965" w:type="dxa"/>
            <w:vAlign w:val="center"/>
          </w:tcPr>
          <w:p w14:paraId="46758C75" w14:textId="77777777" w:rsidR="00FE3333" w:rsidRPr="001B7E25" w:rsidRDefault="00FE3333" w:rsidP="00FE3333">
            <w:pPr>
              <w:pStyle w:val="TableColHeadingCenter"/>
            </w:pPr>
            <w:r w:rsidRPr="001B7E25">
              <w:t>Group</w:t>
            </w:r>
          </w:p>
        </w:tc>
        <w:tc>
          <w:tcPr>
            <w:tcW w:w="1295" w:type="dxa"/>
            <w:vAlign w:val="center"/>
          </w:tcPr>
          <w:p w14:paraId="269A3CB2" w14:textId="77777777" w:rsidR="00FE3333" w:rsidRPr="001B7E25" w:rsidRDefault="00FE3333" w:rsidP="00FE3333">
            <w:pPr>
              <w:pStyle w:val="TableColHeadingCenter"/>
            </w:pPr>
            <w:r w:rsidRPr="001B7E25">
              <w:t># Included (202</w:t>
            </w:r>
            <w:r>
              <w:t>2</w:t>
            </w:r>
            <w:r w:rsidRPr="001B7E25">
              <w:t>)</w:t>
            </w:r>
          </w:p>
        </w:tc>
        <w:tc>
          <w:tcPr>
            <w:tcW w:w="1295" w:type="dxa"/>
            <w:vAlign w:val="center"/>
          </w:tcPr>
          <w:p w14:paraId="06174A7D" w14:textId="6AD40408" w:rsidR="00FE3333" w:rsidRPr="001B7E25" w:rsidRDefault="00FE3333" w:rsidP="00FE3333">
            <w:pPr>
              <w:pStyle w:val="TableColHeadingCenter"/>
            </w:pPr>
            <w:r w:rsidRPr="001B7E25">
              <w:t>202</w:t>
            </w:r>
            <w:r>
              <w:t>0</w:t>
            </w:r>
            <w:r w:rsidR="00767611">
              <w:t xml:space="preserve"> (%)</w:t>
            </w:r>
          </w:p>
        </w:tc>
        <w:tc>
          <w:tcPr>
            <w:tcW w:w="1296" w:type="dxa"/>
            <w:vAlign w:val="center"/>
          </w:tcPr>
          <w:p w14:paraId="46915E5F" w14:textId="59DFDC63" w:rsidR="00FE3333" w:rsidRPr="001B7E25" w:rsidRDefault="00FE3333" w:rsidP="00FE3333">
            <w:pPr>
              <w:pStyle w:val="TableColHeadingCenter"/>
            </w:pPr>
            <w:r w:rsidRPr="001B7E25">
              <w:t>202</w:t>
            </w:r>
            <w:r>
              <w:t>1</w:t>
            </w:r>
            <w:r w:rsidR="00767611">
              <w:t xml:space="preserve"> (%)</w:t>
            </w:r>
          </w:p>
        </w:tc>
        <w:tc>
          <w:tcPr>
            <w:tcW w:w="1295" w:type="dxa"/>
            <w:vAlign w:val="center"/>
          </w:tcPr>
          <w:p w14:paraId="51DE4EDB" w14:textId="4AFF4B28" w:rsidR="00FE3333" w:rsidRPr="001B7E25" w:rsidRDefault="00FE3333" w:rsidP="00FE3333">
            <w:pPr>
              <w:pStyle w:val="TableColHeadingCenter"/>
            </w:pPr>
            <w:r w:rsidRPr="001B7E25">
              <w:t>202</w:t>
            </w:r>
            <w:r>
              <w:t>2</w:t>
            </w:r>
            <w:r w:rsidR="00767611">
              <w:t xml:space="preserve"> (%)</w:t>
            </w:r>
          </w:p>
        </w:tc>
        <w:tc>
          <w:tcPr>
            <w:tcW w:w="1296" w:type="dxa"/>
            <w:vAlign w:val="center"/>
          </w:tcPr>
          <w:p w14:paraId="58841A6C" w14:textId="1FD3C432" w:rsidR="00FE3333" w:rsidRPr="001B7E25" w:rsidRDefault="00FE3333" w:rsidP="00FE3333">
            <w:pPr>
              <w:pStyle w:val="TableColHeadingCenter"/>
            </w:pPr>
            <w:r w:rsidRPr="001B7E25">
              <w:t>State 202</w:t>
            </w:r>
            <w:r>
              <w:t>2</w:t>
            </w:r>
            <w:r w:rsidR="00767611">
              <w:t xml:space="preserve"> (%)</w:t>
            </w:r>
          </w:p>
        </w:tc>
      </w:tr>
      <w:tr w:rsidR="00FE3333" w:rsidRPr="000E2C7D" w14:paraId="1D33D641"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337A1B71" w14:textId="77777777" w:rsidR="00FE3333" w:rsidRPr="001010E4" w:rsidRDefault="00FE3333" w:rsidP="00FE3333">
            <w:pPr>
              <w:pStyle w:val="TableText"/>
            </w:pPr>
            <w:r w:rsidRPr="001010E4">
              <w:t>All</w:t>
            </w:r>
          </w:p>
        </w:tc>
        <w:tc>
          <w:tcPr>
            <w:tcW w:w="1295" w:type="dxa"/>
            <w:vAlign w:val="center"/>
          </w:tcPr>
          <w:p w14:paraId="6E7B9650" w14:textId="77777777" w:rsidR="00FE3333" w:rsidRPr="008B39C1" w:rsidRDefault="00FE3333" w:rsidP="00FE3333">
            <w:pPr>
              <w:pStyle w:val="TableTextCentered"/>
            </w:pPr>
            <w:r w:rsidRPr="008B39C1">
              <w:t>153</w:t>
            </w:r>
          </w:p>
        </w:tc>
        <w:tc>
          <w:tcPr>
            <w:tcW w:w="1295" w:type="dxa"/>
            <w:vAlign w:val="center"/>
          </w:tcPr>
          <w:p w14:paraId="16427A38" w14:textId="77777777" w:rsidR="00FE3333" w:rsidRPr="008B39C1" w:rsidRDefault="00FE3333" w:rsidP="00FE3333">
            <w:pPr>
              <w:pStyle w:val="TableTextCentered"/>
            </w:pPr>
            <w:r w:rsidRPr="008B39C1">
              <w:t>92.6</w:t>
            </w:r>
          </w:p>
        </w:tc>
        <w:tc>
          <w:tcPr>
            <w:tcW w:w="1296" w:type="dxa"/>
            <w:vAlign w:val="center"/>
          </w:tcPr>
          <w:p w14:paraId="0F577344" w14:textId="77777777" w:rsidR="00FE3333" w:rsidRPr="008B39C1" w:rsidRDefault="00FE3333" w:rsidP="00FE3333">
            <w:pPr>
              <w:pStyle w:val="TableTextCentered"/>
            </w:pPr>
            <w:r w:rsidRPr="008B39C1">
              <w:t>86.2</w:t>
            </w:r>
          </w:p>
        </w:tc>
        <w:tc>
          <w:tcPr>
            <w:tcW w:w="1295" w:type="dxa"/>
            <w:vAlign w:val="center"/>
          </w:tcPr>
          <w:p w14:paraId="28ED9EAB" w14:textId="77777777" w:rsidR="00FE3333" w:rsidRPr="008B39C1" w:rsidRDefault="00FE3333" w:rsidP="00FE3333">
            <w:pPr>
              <w:pStyle w:val="TableTextCentered"/>
            </w:pPr>
            <w:r w:rsidRPr="008B39C1">
              <w:t>87.6</w:t>
            </w:r>
          </w:p>
        </w:tc>
        <w:tc>
          <w:tcPr>
            <w:tcW w:w="1296" w:type="dxa"/>
            <w:vAlign w:val="center"/>
          </w:tcPr>
          <w:p w14:paraId="3EECCAFB" w14:textId="77777777" w:rsidR="00FE3333" w:rsidRPr="008B39C1" w:rsidRDefault="00FE3333" w:rsidP="00FE3333">
            <w:pPr>
              <w:pStyle w:val="TableTextCentered"/>
            </w:pPr>
            <w:r w:rsidRPr="008B39C1">
              <w:t>91.9</w:t>
            </w:r>
          </w:p>
        </w:tc>
      </w:tr>
      <w:tr w:rsidR="00FE3333" w:rsidRPr="000E2C7D" w14:paraId="5EE5D6BE" w14:textId="77777777">
        <w:tc>
          <w:tcPr>
            <w:tcW w:w="2965" w:type="dxa"/>
          </w:tcPr>
          <w:p w14:paraId="68AF31A2" w14:textId="77777777" w:rsidR="00FE3333" w:rsidRPr="001010E4" w:rsidRDefault="00FE3333" w:rsidP="00FE3333">
            <w:pPr>
              <w:pStyle w:val="TableText"/>
            </w:pPr>
            <w:r w:rsidRPr="001010E4">
              <w:t>African American/Black</w:t>
            </w:r>
          </w:p>
        </w:tc>
        <w:tc>
          <w:tcPr>
            <w:tcW w:w="1295" w:type="dxa"/>
            <w:vAlign w:val="center"/>
          </w:tcPr>
          <w:p w14:paraId="241012A2" w14:textId="77777777" w:rsidR="00FE3333" w:rsidRPr="008B39C1" w:rsidRDefault="00FE3333" w:rsidP="00FE3333">
            <w:pPr>
              <w:pStyle w:val="TableTextCentered"/>
            </w:pPr>
            <w:r w:rsidRPr="008B39C1">
              <w:t>3</w:t>
            </w:r>
          </w:p>
        </w:tc>
        <w:tc>
          <w:tcPr>
            <w:tcW w:w="1295" w:type="dxa"/>
            <w:vAlign w:val="center"/>
          </w:tcPr>
          <w:p w14:paraId="17A79138" w14:textId="4B294ADA" w:rsidR="00FE3333" w:rsidRPr="008B39C1" w:rsidRDefault="009D59A1" w:rsidP="00FE3333">
            <w:pPr>
              <w:pStyle w:val="TableTextCentered"/>
            </w:pPr>
            <w:r>
              <w:t>—</w:t>
            </w:r>
          </w:p>
        </w:tc>
        <w:tc>
          <w:tcPr>
            <w:tcW w:w="1296" w:type="dxa"/>
            <w:vAlign w:val="center"/>
          </w:tcPr>
          <w:p w14:paraId="127AC5F2" w14:textId="77777777" w:rsidR="00FE3333" w:rsidRPr="008B39C1" w:rsidRDefault="00FE3333" w:rsidP="00FE3333">
            <w:pPr>
              <w:pStyle w:val="TableTextCentered"/>
            </w:pPr>
          </w:p>
        </w:tc>
        <w:tc>
          <w:tcPr>
            <w:tcW w:w="1295" w:type="dxa"/>
            <w:vAlign w:val="center"/>
          </w:tcPr>
          <w:p w14:paraId="0B089C06" w14:textId="0A295D4D" w:rsidR="00FE3333" w:rsidRPr="008B39C1" w:rsidRDefault="009D59A1" w:rsidP="00FE3333">
            <w:pPr>
              <w:pStyle w:val="TableTextCentered"/>
            </w:pPr>
            <w:r>
              <w:t>—</w:t>
            </w:r>
          </w:p>
        </w:tc>
        <w:tc>
          <w:tcPr>
            <w:tcW w:w="1296" w:type="dxa"/>
            <w:vAlign w:val="center"/>
          </w:tcPr>
          <w:p w14:paraId="6456541D" w14:textId="77777777" w:rsidR="00FE3333" w:rsidRPr="008B39C1" w:rsidRDefault="00FE3333" w:rsidP="00FE3333">
            <w:pPr>
              <w:pStyle w:val="TableTextCentered"/>
            </w:pPr>
            <w:r w:rsidRPr="008B39C1">
              <w:t>90.1</w:t>
            </w:r>
          </w:p>
        </w:tc>
      </w:tr>
      <w:tr w:rsidR="00FE3333" w:rsidRPr="000E2C7D" w14:paraId="40839223"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326C1AAE" w14:textId="77777777" w:rsidR="00FE3333" w:rsidRPr="001010E4" w:rsidRDefault="00FE3333" w:rsidP="00FE3333">
            <w:pPr>
              <w:pStyle w:val="TableText"/>
            </w:pPr>
            <w:r w:rsidRPr="001010E4">
              <w:t>Asian</w:t>
            </w:r>
          </w:p>
        </w:tc>
        <w:tc>
          <w:tcPr>
            <w:tcW w:w="1295" w:type="dxa"/>
            <w:vAlign w:val="center"/>
          </w:tcPr>
          <w:p w14:paraId="78484F03" w14:textId="77777777" w:rsidR="00FE3333" w:rsidRPr="008B39C1" w:rsidRDefault="00FE3333" w:rsidP="00FE3333">
            <w:pPr>
              <w:pStyle w:val="TableTextCentered"/>
            </w:pPr>
            <w:r w:rsidRPr="008B39C1">
              <w:t>4</w:t>
            </w:r>
          </w:p>
        </w:tc>
        <w:tc>
          <w:tcPr>
            <w:tcW w:w="1295" w:type="dxa"/>
            <w:vAlign w:val="center"/>
          </w:tcPr>
          <w:p w14:paraId="090C2313" w14:textId="6FECFDC1" w:rsidR="00FE3333" w:rsidRPr="008B39C1" w:rsidRDefault="009D59A1" w:rsidP="00FE3333">
            <w:pPr>
              <w:pStyle w:val="TableTextCentered"/>
            </w:pPr>
            <w:r>
              <w:t>—</w:t>
            </w:r>
          </w:p>
        </w:tc>
        <w:tc>
          <w:tcPr>
            <w:tcW w:w="1296" w:type="dxa"/>
            <w:vAlign w:val="center"/>
          </w:tcPr>
          <w:p w14:paraId="31AA427B" w14:textId="77777777" w:rsidR="00FE3333" w:rsidRPr="008B39C1" w:rsidRDefault="00FE3333" w:rsidP="00FE3333">
            <w:pPr>
              <w:pStyle w:val="TableTextCentered"/>
            </w:pPr>
          </w:p>
        </w:tc>
        <w:tc>
          <w:tcPr>
            <w:tcW w:w="1295" w:type="dxa"/>
            <w:vAlign w:val="center"/>
          </w:tcPr>
          <w:p w14:paraId="6BC53376" w14:textId="71CFCA73" w:rsidR="00FE3333" w:rsidRPr="008B39C1" w:rsidRDefault="009D59A1" w:rsidP="00FE3333">
            <w:pPr>
              <w:pStyle w:val="TableTextCentered"/>
            </w:pPr>
            <w:r>
              <w:t>—</w:t>
            </w:r>
          </w:p>
        </w:tc>
        <w:tc>
          <w:tcPr>
            <w:tcW w:w="1296" w:type="dxa"/>
            <w:vAlign w:val="center"/>
          </w:tcPr>
          <w:p w14:paraId="07541A5A" w14:textId="77777777" w:rsidR="00FE3333" w:rsidRPr="008B39C1" w:rsidRDefault="00FE3333" w:rsidP="00FE3333">
            <w:pPr>
              <w:pStyle w:val="TableTextCentered"/>
            </w:pPr>
            <w:r w:rsidRPr="008B39C1">
              <w:t>96.9</w:t>
            </w:r>
          </w:p>
        </w:tc>
      </w:tr>
      <w:tr w:rsidR="00FE3333" w:rsidRPr="000E2C7D" w14:paraId="26AD8179" w14:textId="77777777">
        <w:tc>
          <w:tcPr>
            <w:tcW w:w="2965" w:type="dxa"/>
          </w:tcPr>
          <w:p w14:paraId="128A1F56" w14:textId="77777777" w:rsidR="00FE3333" w:rsidRPr="001010E4" w:rsidRDefault="00FE3333" w:rsidP="00FE3333">
            <w:pPr>
              <w:pStyle w:val="TableText"/>
            </w:pPr>
            <w:r w:rsidRPr="001010E4">
              <w:t>Hispanic/Latino</w:t>
            </w:r>
          </w:p>
        </w:tc>
        <w:tc>
          <w:tcPr>
            <w:tcW w:w="1295" w:type="dxa"/>
            <w:vAlign w:val="center"/>
          </w:tcPr>
          <w:p w14:paraId="57E0D8D1" w14:textId="77777777" w:rsidR="00FE3333" w:rsidRPr="008B39C1" w:rsidRDefault="00FE3333" w:rsidP="00FE3333">
            <w:pPr>
              <w:pStyle w:val="TableTextCentered"/>
            </w:pPr>
            <w:r w:rsidRPr="008B39C1">
              <w:t>12</w:t>
            </w:r>
          </w:p>
        </w:tc>
        <w:tc>
          <w:tcPr>
            <w:tcW w:w="1295" w:type="dxa"/>
            <w:vAlign w:val="center"/>
          </w:tcPr>
          <w:p w14:paraId="67EABB11" w14:textId="77777777" w:rsidR="00FE3333" w:rsidRPr="008B39C1" w:rsidRDefault="00FE3333" w:rsidP="00FE3333">
            <w:pPr>
              <w:pStyle w:val="TableTextCentered"/>
            </w:pPr>
            <w:r w:rsidRPr="008B39C1">
              <w:t>100.0</w:t>
            </w:r>
          </w:p>
        </w:tc>
        <w:tc>
          <w:tcPr>
            <w:tcW w:w="1296" w:type="dxa"/>
            <w:vAlign w:val="center"/>
          </w:tcPr>
          <w:p w14:paraId="33175FA8" w14:textId="77777777" w:rsidR="00FE3333" w:rsidRPr="008B39C1" w:rsidRDefault="00FE3333" w:rsidP="00FE3333">
            <w:pPr>
              <w:pStyle w:val="TableTextCentered"/>
            </w:pPr>
            <w:r w:rsidRPr="008B39C1">
              <w:t>81.8</w:t>
            </w:r>
          </w:p>
        </w:tc>
        <w:tc>
          <w:tcPr>
            <w:tcW w:w="1295" w:type="dxa"/>
            <w:vAlign w:val="center"/>
          </w:tcPr>
          <w:p w14:paraId="22BD79C3" w14:textId="77777777" w:rsidR="00FE3333" w:rsidRPr="008B39C1" w:rsidRDefault="00FE3333" w:rsidP="00FE3333">
            <w:pPr>
              <w:pStyle w:val="TableTextCentered"/>
            </w:pPr>
            <w:r w:rsidRPr="008B39C1">
              <w:t>75.0</w:t>
            </w:r>
          </w:p>
        </w:tc>
        <w:tc>
          <w:tcPr>
            <w:tcW w:w="1296" w:type="dxa"/>
            <w:vAlign w:val="center"/>
          </w:tcPr>
          <w:p w14:paraId="59F4FD7D" w14:textId="77777777" w:rsidR="00FE3333" w:rsidRPr="008B39C1" w:rsidRDefault="00FE3333" w:rsidP="00FE3333">
            <w:pPr>
              <w:pStyle w:val="TableTextCentered"/>
            </w:pPr>
            <w:r w:rsidRPr="008B39C1">
              <w:t>84.4</w:t>
            </w:r>
          </w:p>
        </w:tc>
      </w:tr>
      <w:tr w:rsidR="00FE3333" w:rsidRPr="000E2C7D" w14:paraId="0BC3545A"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694CC95C" w14:textId="77777777" w:rsidR="00FE3333" w:rsidRPr="001010E4" w:rsidRDefault="00FE3333" w:rsidP="00FE3333">
            <w:pPr>
              <w:pStyle w:val="TableText"/>
            </w:pPr>
            <w:r w:rsidRPr="001010E4">
              <w:rPr>
                <w:rFonts w:cstheme="minorHAnsi"/>
              </w:rPr>
              <w:t>Multi-Race, non-Hispanic/Latino</w:t>
            </w:r>
          </w:p>
        </w:tc>
        <w:tc>
          <w:tcPr>
            <w:tcW w:w="1295" w:type="dxa"/>
            <w:vAlign w:val="center"/>
          </w:tcPr>
          <w:p w14:paraId="41D5B66C" w14:textId="77777777" w:rsidR="00FE3333" w:rsidRPr="008B39C1" w:rsidRDefault="00FE3333" w:rsidP="00FE3333">
            <w:pPr>
              <w:pStyle w:val="TableTextCentered"/>
            </w:pPr>
            <w:r w:rsidRPr="008B39C1">
              <w:t>8</w:t>
            </w:r>
          </w:p>
        </w:tc>
        <w:tc>
          <w:tcPr>
            <w:tcW w:w="1295" w:type="dxa"/>
            <w:vAlign w:val="center"/>
          </w:tcPr>
          <w:p w14:paraId="3EC42B92" w14:textId="4B968900" w:rsidR="00FE3333" w:rsidRPr="008B39C1" w:rsidRDefault="009D59A1" w:rsidP="00FE3333">
            <w:pPr>
              <w:pStyle w:val="TableTextCentered"/>
            </w:pPr>
            <w:r>
              <w:t>—</w:t>
            </w:r>
          </w:p>
        </w:tc>
        <w:tc>
          <w:tcPr>
            <w:tcW w:w="1296" w:type="dxa"/>
            <w:vAlign w:val="center"/>
          </w:tcPr>
          <w:p w14:paraId="06C84DD2" w14:textId="77777777" w:rsidR="00FE3333" w:rsidRPr="008B39C1" w:rsidRDefault="00FE3333" w:rsidP="00FE3333">
            <w:pPr>
              <w:pStyle w:val="TableTextCentered"/>
            </w:pPr>
          </w:p>
        </w:tc>
        <w:tc>
          <w:tcPr>
            <w:tcW w:w="1295" w:type="dxa"/>
            <w:vAlign w:val="center"/>
          </w:tcPr>
          <w:p w14:paraId="4D5E133B" w14:textId="77777777" w:rsidR="00FE3333" w:rsidRPr="008B39C1" w:rsidRDefault="00FE3333" w:rsidP="00FE3333">
            <w:pPr>
              <w:pStyle w:val="TableTextCentered"/>
            </w:pPr>
            <w:r w:rsidRPr="008B39C1">
              <w:t>87.5</w:t>
            </w:r>
          </w:p>
        </w:tc>
        <w:tc>
          <w:tcPr>
            <w:tcW w:w="1296" w:type="dxa"/>
            <w:vAlign w:val="center"/>
          </w:tcPr>
          <w:p w14:paraId="2D14A324" w14:textId="77777777" w:rsidR="00FE3333" w:rsidRPr="008B39C1" w:rsidRDefault="00FE3333" w:rsidP="00FE3333">
            <w:pPr>
              <w:pStyle w:val="TableTextCentered"/>
            </w:pPr>
            <w:r w:rsidRPr="008B39C1">
              <w:t>90.8</w:t>
            </w:r>
          </w:p>
        </w:tc>
      </w:tr>
      <w:tr w:rsidR="00FE3333" w:rsidRPr="000E2C7D" w14:paraId="5F6DCC98" w14:textId="77777777">
        <w:tc>
          <w:tcPr>
            <w:tcW w:w="2965" w:type="dxa"/>
          </w:tcPr>
          <w:p w14:paraId="5F87C3FB" w14:textId="77777777" w:rsidR="00FE3333" w:rsidRPr="001010E4" w:rsidRDefault="00FE3333" w:rsidP="00FE3333">
            <w:pPr>
              <w:pStyle w:val="TableText"/>
            </w:pPr>
            <w:r w:rsidRPr="001010E4">
              <w:t>Native American</w:t>
            </w:r>
          </w:p>
        </w:tc>
        <w:tc>
          <w:tcPr>
            <w:tcW w:w="1295" w:type="dxa"/>
            <w:vAlign w:val="center"/>
          </w:tcPr>
          <w:p w14:paraId="7676525E" w14:textId="69129C24" w:rsidR="00FE3333" w:rsidRPr="008B39C1" w:rsidRDefault="009D59A1" w:rsidP="00FE3333">
            <w:pPr>
              <w:pStyle w:val="TableTextCentered"/>
            </w:pPr>
            <w:r>
              <w:t>—</w:t>
            </w:r>
          </w:p>
        </w:tc>
        <w:tc>
          <w:tcPr>
            <w:tcW w:w="1295" w:type="dxa"/>
            <w:vAlign w:val="center"/>
          </w:tcPr>
          <w:p w14:paraId="3442C65A" w14:textId="09FCF470" w:rsidR="00FE3333" w:rsidRPr="008B39C1" w:rsidRDefault="009D59A1" w:rsidP="00FE3333">
            <w:pPr>
              <w:pStyle w:val="TableTextCentered"/>
            </w:pPr>
            <w:r>
              <w:t>—</w:t>
            </w:r>
          </w:p>
        </w:tc>
        <w:tc>
          <w:tcPr>
            <w:tcW w:w="1296" w:type="dxa"/>
            <w:vAlign w:val="center"/>
          </w:tcPr>
          <w:p w14:paraId="00C03B3F" w14:textId="483A1A9E" w:rsidR="00FE3333" w:rsidRPr="008B39C1" w:rsidRDefault="009D59A1" w:rsidP="00FE3333">
            <w:pPr>
              <w:pStyle w:val="TableTextCentered"/>
            </w:pPr>
            <w:r>
              <w:t>—</w:t>
            </w:r>
          </w:p>
        </w:tc>
        <w:tc>
          <w:tcPr>
            <w:tcW w:w="1295" w:type="dxa"/>
            <w:vAlign w:val="center"/>
          </w:tcPr>
          <w:p w14:paraId="69AD9D7A" w14:textId="781C067F" w:rsidR="00FE3333" w:rsidRPr="008B39C1" w:rsidRDefault="009D59A1" w:rsidP="00FE3333">
            <w:pPr>
              <w:pStyle w:val="TableTextCentered"/>
            </w:pPr>
            <w:r>
              <w:t>—</w:t>
            </w:r>
          </w:p>
        </w:tc>
        <w:tc>
          <w:tcPr>
            <w:tcW w:w="1296" w:type="dxa"/>
            <w:vAlign w:val="center"/>
          </w:tcPr>
          <w:p w14:paraId="447F3700" w14:textId="77777777" w:rsidR="00FE3333" w:rsidRPr="008B39C1" w:rsidRDefault="00FE3333" w:rsidP="00FE3333">
            <w:pPr>
              <w:pStyle w:val="TableTextCentered"/>
            </w:pPr>
            <w:r w:rsidRPr="008B39C1">
              <w:t>87.1</w:t>
            </w:r>
          </w:p>
        </w:tc>
      </w:tr>
      <w:tr w:rsidR="00FE3333" w:rsidRPr="000E2C7D" w14:paraId="32FD4EE8"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124EDC02" w14:textId="77777777" w:rsidR="00FE3333" w:rsidRPr="001010E4" w:rsidRDefault="00FE3333" w:rsidP="00FE3333">
            <w:pPr>
              <w:pStyle w:val="TableText"/>
            </w:pPr>
            <w:r w:rsidRPr="001010E4">
              <w:rPr>
                <w:rFonts w:eastAsia="Times New Roman"/>
                <w:spacing w:val="-4"/>
              </w:rPr>
              <w:t>Native Hawaiian, Pacific Islander</w:t>
            </w:r>
          </w:p>
        </w:tc>
        <w:tc>
          <w:tcPr>
            <w:tcW w:w="1295" w:type="dxa"/>
            <w:vAlign w:val="center"/>
          </w:tcPr>
          <w:p w14:paraId="765AE4B5" w14:textId="663233F0" w:rsidR="00FE3333" w:rsidRPr="008B39C1" w:rsidRDefault="009D59A1" w:rsidP="00FE3333">
            <w:pPr>
              <w:pStyle w:val="TableTextCentered"/>
            </w:pPr>
            <w:r>
              <w:t>—</w:t>
            </w:r>
          </w:p>
        </w:tc>
        <w:tc>
          <w:tcPr>
            <w:tcW w:w="1295" w:type="dxa"/>
            <w:vAlign w:val="center"/>
          </w:tcPr>
          <w:p w14:paraId="1804E57F" w14:textId="2EFF7D7E" w:rsidR="00FE3333" w:rsidRPr="008B39C1" w:rsidRDefault="009D59A1" w:rsidP="00FE3333">
            <w:pPr>
              <w:pStyle w:val="TableTextCentered"/>
            </w:pPr>
            <w:r>
              <w:t>—</w:t>
            </w:r>
          </w:p>
        </w:tc>
        <w:tc>
          <w:tcPr>
            <w:tcW w:w="1296" w:type="dxa"/>
            <w:vAlign w:val="center"/>
          </w:tcPr>
          <w:p w14:paraId="0EE508CA" w14:textId="77777777" w:rsidR="00FE3333" w:rsidRPr="008B39C1" w:rsidRDefault="00FE3333" w:rsidP="00FE3333">
            <w:pPr>
              <w:pStyle w:val="TableTextCentered"/>
            </w:pPr>
          </w:p>
        </w:tc>
        <w:tc>
          <w:tcPr>
            <w:tcW w:w="1295" w:type="dxa"/>
            <w:vAlign w:val="center"/>
          </w:tcPr>
          <w:p w14:paraId="038EE416" w14:textId="1A7E158E" w:rsidR="00FE3333" w:rsidRPr="008B39C1" w:rsidRDefault="009D59A1" w:rsidP="00FE3333">
            <w:pPr>
              <w:pStyle w:val="TableTextCentered"/>
            </w:pPr>
            <w:r>
              <w:t>—</w:t>
            </w:r>
          </w:p>
        </w:tc>
        <w:tc>
          <w:tcPr>
            <w:tcW w:w="1296" w:type="dxa"/>
            <w:vAlign w:val="center"/>
          </w:tcPr>
          <w:p w14:paraId="1BD0C409" w14:textId="77777777" w:rsidR="00FE3333" w:rsidRPr="008B39C1" w:rsidRDefault="00FE3333" w:rsidP="00FE3333">
            <w:pPr>
              <w:pStyle w:val="TableTextCentered"/>
            </w:pPr>
            <w:r w:rsidRPr="008B39C1">
              <w:t>81.3</w:t>
            </w:r>
          </w:p>
        </w:tc>
      </w:tr>
      <w:tr w:rsidR="00FE3333" w:rsidRPr="000E2C7D" w14:paraId="10C4188C" w14:textId="77777777">
        <w:tc>
          <w:tcPr>
            <w:tcW w:w="2965" w:type="dxa"/>
          </w:tcPr>
          <w:p w14:paraId="3AC8F89E" w14:textId="77777777" w:rsidR="00FE3333" w:rsidRPr="001010E4" w:rsidRDefault="00FE3333" w:rsidP="00FE3333">
            <w:pPr>
              <w:pStyle w:val="TableText"/>
            </w:pPr>
            <w:r w:rsidRPr="001010E4">
              <w:t>White</w:t>
            </w:r>
          </w:p>
        </w:tc>
        <w:tc>
          <w:tcPr>
            <w:tcW w:w="1295" w:type="dxa"/>
            <w:vAlign w:val="center"/>
          </w:tcPr>
          <w:p w14:paraId="4AF6932C" w14:textId="77777777" w:rsidR="00FE3333" w:rsidRPr="008B39C1" w:rsidRDefault="00FE3333" w:rsidP="00FE3333">
            <w:pPr>
              <w:pStyle w:val="TableTextCentered"/>
            </w:pPr>
            <w:r w:rsidRPr="008B39C1">
              <w:t>126</w:t>
            </w:r>
          </w:p>
        </w:tc>
        <w:tc>
          <w:tcPr>
            <w:tcW w:w="1295" w:type="dxa"/>
            <w:vAlign w:val="center"/>
          </w:tcPr>
          <w:p w14:paraId="7078EDA7" w14:textId="77777777" w:rsidR="00FE3333" w:rsidRPr="008B39C1" w:rsidRDefault="00FE3333" w:rsidP="00FE3333">
            <w:pPr>
              <w:pStyle w:val="TableTextCentered"/>
            </w:pPr>
            <w:r w:rsidRPr="008B39C1">
              <w:t>91.6</w:t>
            </w:r>
          </w:p>
        </w:tc>
        <w:tc>
          <w:tcPr>
            <w:tcW w:w="1296" w:type="dxa"/>
            <w:vAlign w:val="center"/>
          </w:tcPr>
          <w:p w14:paraId="6A42045F" w14:textId="77777777" w:rsidR="00FE3333" w:rsidRPr="008B39C1" w:rsidRDefault="00FE3333" w:rsidP="00FE3333">
            <w:pPr>
              <w:pStyle w:val="TableTextCentered"/>
            </w:pPr>
            <w:r w:rsidRPr="008B39C1">
              <w:t>86.6</w:t>
            </w:r>
          </w:p>
        </w:tc>
        <w:tc>
          <w:tcPr>
            <w:tcW w:w="1295" w:type="dxa"/>
            <w:vAlign w:val="center"/>
          </w:tcPr>
          <w:p w14:paraId="01AE8F26" w14:textId="77777777" w:rsidR="00FE3333" w:rsidRPr="008B39C1" w:rsidRDefault="00FE3333" w:rsidP="00FE3333">
            <w:pPr>
              <w:pStyle w:val="TableTextCentered"/>
            </w:pPr>
            <w:r w:rsidRPr="008B39C1">
              <w:t>88.1</w:t>
            </w:r>
          </w:p>
        </w:tc>
        <w:tc>
          <w:tcPr>
            <w:tcW w:w="1296" w:type="dxa"/>
            <w:vAlign w:val="center"/>
          </w:tcPr>
          <w:p w14:paraId="20B66818" w14:textId="77777777" w:rsidR="00FE3333" w:rsidRPr="008B39C1" w:rsidRDefault="00FE3333" w:rsidP="00FE3333">
            <w:pPr>
              <w:pStyle w:val="TableTextCentered"/>
            </w:pPr>
            <w:r w:rsidRPr="008B39C1">
              <w:t>94.4</w:t>
            </w:r>
          </w:p>
        </w:tc>
      </w:tr>
      <w:tr w:rsidR="00FE3333" w:rsidRPr="000E2C7D" w14:paraId="72B3C055"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4DEE6356" w14:textId="77777777" w:rsidR="00FE3333" w:rsidRPr="001010E4" w:rsidRDefault="00FE3333" w:rsidP="00FE3333">
            <w:pPr>
              <w:pStyle w:val="TableText"/>
            </w:pPr>
            <w:r w:rsidRPr="001010E4">
              <w:t>High needs</w:t>
            </w:r>
          </w:p>
        </w:tc>
        <w:tc>
          <w:tcPr>
            <w:tcW w:w="1295" w:type="dxa"/>
            <w:vAlign w:val="center"/>
          </w:tcPr>
          <w:p w14:paraId="4D65C816" w14:textId="77777777" w:rsidR="00FE3333" w:rsidRPr="008B39C1" w:rsidRDefault="00FE3333" w:rsidP="00FE3333">
            <w:pPr>
              <w:pStyle w:val="TableTextCentered"/>
            </w:pPr>
            <w:r w:rsidRPr="008B39C1">
              <w:t>73</w:t>
            </w:r>
          </w:p>
        </w:tc>
        <w:tc>
          <w:tcPr>
            <w:tcW w:w="1295" w:type="dxa"/>
            <w:vAlign w:val="center"/>
          </w:tcPr>
          <w:p w14:paraId="54B9D8C5" w14:textId="77777777" w:rsidR="00FE3333" w:rsidRPr="008B39C1" w:rsidRDefault="00FE3333" w:rsidP="00FE3333">
            <w:pPr>
              <w:pStyle w:val="TableTextCentered"/>
            </w:pPr>
            <w:r w:rsidRPr="008B39C1">
              <w:t>83.9</w:t>
            </w:r>
          </w:p>
        </w:tc>
        <w:tc>
          <w:tcPr>
            <w:tcW w:w="1296" w:type="dxa"/>
            <w:vAlign w:val="center"/>
          </w:tcPr>
          <w:p w14:paraId="78BDE32B" w14:textId="77777777" w:rsidR="00FE3333" w:rsidRPr="008B39C1" w:rsidRDefault="00FE3333" w:rsidP="00FE3333">
            <w:pPr>
              <w:pStyle w:val="TableTextCentered"/>
            </w:pPr>
            <w:r w:rsidRPr="008B39C1">
              <w:t>73.9</w:t>
            </w:r>
          </w:p>
        </w:tc>
        <w:tc>
          <w:tcPr>
            <w:tcW w:w="1295" w:type="dxa"/>
            <w:vAlign w:val="center"/>
          </w:tcPr>
          <w:p w14:paraId="27C0CE27" w14:textId="77777777" w:rsidR="00FE3333" w:rsidRPr="008B39C1" w:rsidRDefault="00FE3333" w:rsidP="00FE3333">
            <w:pPr>
              <w:pStyle w:val="TableTextCentered"/>
            </w:pPr>
            <w:r w:rsidRPr="008B39C1">
              <w:t>78.1</w:t>
            </w:r>
          </w:p>
        </w:tc>
        <w:tc>
          <w:tcPr>
            <w:tcW w:w="1296" w:type="dxa"/>
            <w:vAlign w:val="center"/>
          </w:tcPr>
          <w:p w14:paraId="2AB16671" w14:textId="77777777" w:rsidR="00FE3333" w:rsidRPr="008B39C1" w:rsidRDefault="00FE3333" w:rsidP="00FE3333">
            <w:pPr>
              <w:pStyle w:val="TableTextCentered"/>
            </w:pPr>
            <w:r w:rsidRPr="008B39C1">
              <w:t>86.8</w:t>
            </w:r>
          </w:p>
        </w:tc>
      </w:tr>
      <w:tr w:rsidR="00FE3333" w:rsidRPr="000E2C7D" w14:paraId="47577E7C" w14:textId="77777777">
        <w:tc>
          <w:tcPr>
            <w:tcW w:w="2965" w:type="dxa"/>
          </w:tcPr>
          <w:p w14:paraId="74E6816D" w14:textId="77777777" w:rsidR="00FE3333" w:rsidRPr="001010E4" w:rsidRDefault="00FE3333" w:rsidP="00FE3333">
            <w:pPr>
              <w:pStyle w:val="TableText"/>
            </w:pPr>
            <w:r w:rsidRPr="001010E4">
              <w:t>Low income</w:t>
            </w:r>
          </w:p>
        </w:tc>
        <w:tc>
          <w:tcPr>
            <w:tcW w:w="1295" w:type="dxa"/>
            <w:vAlign w:val="center"/>
          </w:tcPr>
          <w:p w14:paraId="4A0018E0" w14:textId="77777777" w:rsidR="00FE3333" w:rsidRPr="008B39C1" w:rsidRDefault="00FE3333" w:rsidP="00FE3333">
            <w:pPr>
              <w:pStyle w:val="TableTextCentered"/>
            </w:pPr>
            <w:r w:rsidRPr="008B39C1">
              <w:t>69</w:t>
            </w:r>
          </w:p>
        </w:tc>
        <w:tc>
          <w:tcPr>
            <w:tcW w:w="1295" w:type="dxa"/>
            <w:vAlign w:val="center"/>
          </w:tcPr>
          <w:p w14:paraId="00C720F8" w14:textId="77777777" w:rsidR="00FE3333" w:rsidRPr="008B39C1" w:rsidRDefault="00FE3333" w:rsidP="00FE3333">
            <w:pPr>
              <w:pStyle w:val="TableTextCentered"/>
            </w:pPr>
            <w:r w:rsidRPr="008B39C1">
              <w:t>81.0</w:t>
            </w:r>
          </w:p>
        </w:tc>
        <w:tc>
          <w:tcPr>
            <w:tcW w:w="1296" w:type="dxa"/>
            <w:vAlign w:val="center"/>
          </w:tcPr>
          <w:p w14:paraId="72488A88" w14:textId="77777777" w:rsidR="00FE3333" w:rsidRPr="008B39C1" w:rsidRDefault="00FE3333" w:rsidP="00FE3333">
            <w:pPr>
              <w:pStyle w:val="TableTextCentered"/>
            </w:pPr>
            <w:r w:rsidRPr="008B39C1">
              <w:t>74.6</w:t>
            </w:r>
          </w:p>
        </w:tc>
        <w:tc>
          <w:tcPr>
            <w:tcW w:w="1295" w:type="dxa"/>
            <w:vAlign w:val="center"/>
          </w:tcPr>
          <w:p w14:paraId="63F76556" w14:textId="77777777" w:rsidR="00FE3333" w:rsidRPr="008B39C1" w:rsidRDefault="00FE3333" w:rsidP="00FE3333">
            <w:pPr>
              <w:pStyle w:val="TableTextCentered"/>
            </w:pPr>
            <w:r w:rsidRPr="008B39C1">
              <w:t>78.3</w:t>
            </w:r>
          </w:p>
        </w:tc>
        <w:tc>
          <w:tcPr>
            <w:tcW w:w="1296" w:type="dxa"/>
            <w:vAlign w:val="center"/>
          </w:tcPr>
          <w:p w14:paraId="24F78935" w14:textId="77777777" w:rsidR="00FE3333" w:rsidRPr="008B39C1" w:rsidRDefault="00FE3333" w:rsidP="00FE3333">
            <w:pPr>
              <w:pStyle w:val="TableTextCentered"/>
            </w:pPr>
            <w:r w:rsidRPr="008B39C1">
              <w:t>86.3</w:t>
            </w:r>
          </w:p>
        </w:tc>
      </w:tr>
      <w:tr w:rsidR="00FE3333" w:rsidRPr="000E2C7D" w14:paraId="2CDEBFDE"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029C38C9" w14:textId="720DA6B3" w:rsidR="00FE3333" w:rsidRPr="001010E4" w:rsidRDefault="009620EE" w:rsidP="00FE3333">
            <w:pPr>
              <w:pStyle w:val="TableText"/>
            </w:pPr>
            <w:r>
              <w:rPr>
                <w:spacing w:val="-4"/>
              </w:rPr>
              <w:t>ELs</w:t>
            </w:r>
          </w:p>
        </w:tc>
        <w:tc>
          <w:tcPr>
            <w:tcW w:w="1295" w:type="dxa"/>
            <w:vAlign w:val="center"/>
          </w:tcPr>
          <w:p w14:paraId="3E3B336A" w14:textId="77777777" w:rsidR="00FE3333" w:rsidRPr="008B39C1" w:rsidRDefault="00FE3333" w:rsidP="00FE3333">
            <w:pPr>
              <w:pStyle w:val="TableTextCentered"/>
            </w:pPr>
            <w:r w:rsidRPr="008B39C1">
              <w:t>4</w:t>
            </w:r>
          </w:p>
        </w:tc>
        <w:tc>
          <w:tcPr>
            <w:tcW w:w="1295" w:type="dxa"/>
            <w:vAlign w:val="center"/>
          </w:tcPr>
          <w:p w14:paraId="00302C6D" w14:textId="10C11120" w:rsidR="00FE3333" w:rsidRPr="008B39C1" w:rsidRDefault="009D59A1" w:rsidP="00FE3333">
            <w:pPr>
              <w:pStyle w:val="TableTextCentered"/>
            </w:pPr>
            <w:r>
              <w:t>—</w:t>
            </w:r>
          </w:p>
        </w:tc>
        <w:tc>
          <w:tcPr>
            <w:tcW w:w="1296" w:type="dxa"/>
            <w:vAlign w:val="center"/>
          </w:tcPr>
          <w:p w14:paraId="5324FD94" w14:textId="77777777" w:rsidR="00FE3333" w:rsidRPr="008B39C1" w:rsidRDefault="00FE3333" w:rsidP="00FE3333">
            <w:pPr>
              <w:pStyle w:val="TableTextCentered"/>
            </w:pPr>
            <w:r w:rsidRPr="008B39C1">
              <w:t>83.3</w:t>
            </w:r>
          </w:p>
        </w:tc>
        <w:tc>
          <w:tcPr>
            <w:tcW w:w="1295" w:type="dxa"/>
            <w:vAlign w:val="center"/>
          </w:tcPr>
          <w:p w14:paraId="4D210882" w14:textId="59BAA1E9" w:rsidR="00FE3333" w:rsidRPr="008B39C1" w:rsidRDefault="009D59A1" w:rsidP="00FE3333">
            <w:pPr>
              <w:pStyle w:val="TableTextCentered"/>
            </w:pPr>
            <w:r>
              <w:t>—</w:t>
            </w:r>
          </w:p>
        </w:tc>
        <w:tc>
          <w:tcPr>
            <w:tcW w:w="1296" w:type="dxa"/>
            <w:vAlign w:val="center"/>
          </w:tcPr>
          <w:p w14:paraId="0750411E" w14:textId="77777777" w:rsidR="00FE3333" w:rsidRPr="008B39C1" w:rsidRDefault="00FE3333" w:rsidP="00FE3333">
            <w:pPr>
              <w:pStyle w:val="TableTextCentered"/>
            </w:pPr>
            <w:r w:rsidRPr="008B39C1">
              <w:t>78.0</w:t>
            </w:r>
          </w:p>
        </w:tc>
      </w:tr>
      <w:tr w:rsidR="00FE3333" w:rsidRPr="000E2C7D" w14:paraId="3916FC24" w14:textId="77777777">
        <w:tc>
          <w:tcPr>
            <w:tcW w:w="2965" w:type="dxa"/>
          </w:tcPr>
          <w:p w14:paraId="78736250" w14:textId="77777777" w:rsidR="00FE3333" w:rsidRPr="001010E4" w:rsidRDefault="00FE3333" w:rsidP="00FE3333">
            <w:pPr>
              <w:pStyle w:val="TableText"/>
            </w:pPr>
            <w:r w:rsidRPr="001010E4">
              <w:t>Students w/disabilities</w:t>
            </w:r>
          </w:p>
        </w:tc>
        <w:tc>
          <w:tcPr>
            <w:tcW w:w="1295" w:type="dxa"/>
            <w:vAlign w:val="center"/>
          </w:tcPr>
          <w:p w14:paraId="7D8F9FE1" w14:textId="77777777" w:rsidR="00FE3333" w:rsidRPr="008B39C1" w:rsidRDefault="00FE3333" w:rsidP="00FE3333">
            <w:pPr>
              <w:pStyle w:val="TableTextCentered"/>
            </w:pPr>
            <w:r w:rsidRPr="008B39C1">
              <w:t>22</w:t>
            </w:r>
          </w:p>
        </w:tc>
        <w:tc>
          <w:tcPr>
            <w:tcW w:w="1295" w:type="dxa"/>
            <w:vAlign w:val="center"/>
          </w:tcPr>
          <w:p w14:paraId="09F56EA8" w14:textId="77777777" w:rsidR="00FE3333" w:rsidRPr="008B39C1" w:rsidRDefault="00FE3333" w:rsidP="00FE3333">
            <w:pPr>
              <w:pStyle w:val="TableTextCentered"/>
            </w:pPr>
            <w:r w:rsidRPr="008B39C1">
              <w:t>69.6</w:t>
            </w:r>
          </w:p>
        </w:tc>
        <w:tc>
          <w:tcPr>
            <w:tcW w:w="1296" w:type="dxa"/>
            <w:vAlign w:val="center"/>
          </w:tcPr>
          <w:p w14:paraId="27A2D682" w14:textId="77777777" w:rsidR="00FE3333" w:rsidRPr="008B39C1" w:rsidRDefault="00FE3333" w:rsidP="00FE3333">
            <w:pPr>
              <w:pStyle w:val="TableTextCentered"/>
            </w:pPr>
            <w:r w:rsidRPr="008B39C1">
              <w:t>63.6</w:t>
            </w:r>
          </w:p>
        </w:tc>
        <w:tc>
          <w:tcPr>
            <w:tcW w:w="1295" w:type="dxa"/>
            <w:vAlign w:val="center"/>
          </w:tcPr>
          <w:p w14:paraId="2D0C0AE6" w14:textId="77777777" w:rsidR="00FE3333" w:rsidRPr="008B39C1" w:rsidRDefault="00FE3333" w:rsidP="00FE3333">
            <w:pPr>
              <w:pStyle w:val="TableTextCentered"/>
            </w:pPr>
            <w:r w:rsidRPr="008B39C1">
              <w:t>54.5</w:t>
            </w:r>
          </w:p>
        </w:tc>
        <w:tc>
          <w:tcPr>
            <w:tcW w:w="1296" w:type="dxa"/>
            <w:vAlign w:val="center"/>
          </w:tcPr>
          <w:p w14:paraId="420AF2F2" w14:textId="77777777" w:rsidR="00FE3333" w:rsidRPr="008B39C1" w:rsidRDefault="00FE3333" w:rsidP="00FE3333">
            <w:pPr>
              <w:pStyle w:val="TableTextCentered"/>
            </w:pPr>
            <w:r w:rsidRPr="008B39C1">
              <w:t>81.8</w:t>
            </w:r>
          </w:p>
        </w:tc>
      </w:tr>
    </w:tbl>
    <w:p w14:paraId="7300035A" w14:textId="77777777" w:rsidR="00FE3333" w:rsidRPr="00B446E4" w:rsidRDefault="00FE3333" w:rsidP="00B95C23">
      <w:pPr>
        <w:pStyle w:val="TableETitles"/>
        <w:spacing w:before="240" w:after="60"/>
      </w:pPr>
      <w:bookmarkStart w:id="257" w:name="_Toc192962967"/>
      <w:r>
        <w:t xml:space="preserve">Table E18. Annual </w:t>
      </w:r>
      <w:r w:rsidRPr="00FE3333">
        <w:t>Dropout</w:t>
      </w:r>
      <w:r>
        <w:t xml:space="preserve"> Rates by Student Group, 2021-2023</w:t>
      </w:r>
      <w:bookmarkEnd w:id="257"/>
    </w:p>
    <w:tbl>
      <w:tblPr>
        <w:tblStyle w:val="MSVTable1"/>
        <w:tblW w:w="9442" w:type="dxa"/>
        <w:tblLook w:val="04A0" w:firstRow="1" w:lastRow="0" w:firstColumn="1" w:lastColumn="0" w:noHBand="0" w:noVBand="1"/>
      </w:tblPr>
      <w:tblGrid>
        <w:gridCol w:w="2965"/>
        <w:gridCol w:w="1295"/>
        <w:gridCol w:w="1295"/>
        <w:gridCol w:w="1296"/>
        <w:gridCol w:w="1295"/>
        <w:gridCol w:w="1296"/>
      </w:tblGrid>
      <w:tr w:rsidR="00FE3333" w:rsidRPr="000E2C7D" w14:paraId="6C542B34" w14:textId="77777777">
        <w:trPr>
          <w:cnfStyle w:val="100000000000" w:firstRow="1" w:lastRow="0" w:firstColumn="0" w:lastColumn="0" w:oddVBand="0" w:evenVBand="0" w:oddHBand="0" w:evenHBand="0" w:firstRowFirstColumn="0" w:firstRowLastColumn="0" w:lastRowFirstColumn="0" w:lastRowLastColumn="0"/>
        </w:trPr>
        <w:tc>
          <w:tcPr>
            <w:tcW w:w="2965" w:type="dxa"/>
            <w:vAlign w:val="center"/>
          </w:tcPr>
          <w:p w14:paraId="628D9AF0" w14:textId="77777777" w:rsidR="00FE3333" w:rsidRPr="004E4223" w:rsidRDefault="00FE3333" w:rsidP="00FE3333">
            <w:pPr>
              <w:pStyle w:val="TableColHeadingCenter"/>
            </w:pPr>
            <w:r w:rsidRPr="004E4223">
              <w:t>Group</w:t>
            </w:r>
          </w:p>
        </w:tc>
        <w:tc>
          <w:tcPr>
            <w:tcW w:w="1295" w:type="dxa"/>
            <w:vAlign w:val="center"/>
          </w:tcPr>
          <w:p w14:paraId="6D7DE424" w14:textId="77777777" w:rsidR="00FE3333" w:rsidRPr="004E4223" w:rsidRDefault="00FE3333" w:rsidP="00FE3333">
            <w:pPr>
              <w:pStyle w:val="TableColHeadingCenter"/>
            </w:pPr>
            <w:r w:rsidRPr="004E4223">
              <w:t># Included (202</w:t>
            </w:r>
            <w:r>
              <w:t>3</w:t>
            </w:r>
            <w:r w:rsidRPr="004E4223">
              <w:t>)</w:t>
            </w:r>
          </w:p>
        </w:tc>
        <w:tc>
          <w:tcPr>
            <w:tcW w:w="1295" w:type="dxa"/>
            <w:vAlign w:val="center"/>
          </w:tcPr>
          <w:p w14:paraId="11A63C0E" w14:textId="28AC5238" w:rsidR="00FE3333" w:rsidRPr="004E4223" w:rsidRDefault="00FE3333" w:rsidP="00FE3333">
            <w:pPr>
              <w:pStyle w:val="TableColHeadingCenter"/>
            </w:pPr>
            <w:r w:rsidRPr="004E4223">
              <w:t>202</w:t>
            </w:r>
            <w:r>
              <w:t>1</w:t>
            </w:r>
            <w:r w:rsidR="00767611">
              <w:t xml:space="preserve"> (%)</w:t>
            </w:r>
          </w:p>
        </w:tc>
        <w:tc>
          <w:tcPr>
            <w:tcW w:w="1296" w:type="dxa"/>
            <w:vAlign w:val="center"/>
          </w:tcPr>
          <w:p w14:paraId="315AAC0B" w14:textId="584316A8" w:rsidR="00FE3333" w:rsidRPr="004E4223" w:rsidRDefault="00FE3333" w:rsidP="00FE3333">
            <w:pPr>
              <w:pStyle w:val="TableColHeadingCenter"/>
            </w:pPr>
            <w:r w:rsidRPr="004E4223">
              <w:t>202</w:t>
            </w:r>
            <w:r>
              <w:t>2</w:t>
            </w:r>
            <w:r w:rsidR="00767611">
              <w:t xml:space="preserve"> (%)</w:t>
            </w:r>
          </w:p>
        </w:tc>
        <w:tc>
          <w:tcPr>
            <w:tcW w:w="1295" w:type="dxa"/>
            <w:vAlign w:val="center"/>
          </w:tcPr>
          <w:p w14:paraId="7E86FC5B" w14:textId="1CA4CD99" w:rsidR="00FE3333" w:rsidRPr="004E4223" w:rsidRDefault="00FE3333" w:rsidP="00FE3333">
            <w:pPr>
              <w:pStyle w:val="TableColHeadingCenter"/>
            </w:pPr>
            <w:r w:rsidRPr="004E4223">
              <w:t>202</w:t>
            </w:r>
            <w:r>
              <w:t>3</w:t>
            </w:r>
            <w:r w:rsidR="00767611">
              <w:t xml:space="preserve"> (%)</w:t>
            </w:r>
          </w:p>
        </w:tc>
        <w:tc>
          <w:tcPr>
            <w:tcW w:w="1296" w:type="dxa"/>
            <w:vAlign w:val="center"/>
          </w:tcPr>
          <w:p w14:paraId="1B8C3183" w14:textId="0DB07E3D" w:rsidR="00FE3333" w:rsidRPr="004E4223" w:rsidRDefault="00FE3333" w:rsidP="00FE3333">
            <w:pPr>
              <w:pStyle w:val="TableColHeadingCenter"/>
            </w:pPr>
            <w:r w:rsidRPr="004E4223">
              <w:t>State 202</w:t>
            </w:r>
            <w:r>
              <w:t>3</w:t>
            </w:r>
            <w:r w:rsidR="00767611">
              <w:t xml:space="preserve"> (%)</w:t>
            </w:r>
          </w:p>
        </w:tc>
      </w:tr>
      <w:tr w:rsidR="00FE3333" w:rsidRPr="000E2C7D" w14:paraId="40F657A9"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740A6811" w14:textId="77777777" w:rsidR="00FE3333" w:rsidRPr="001010E4" w:rsidRDefault="00FE3333" w:rsidP="00FE3333">
            <w:pPr>
              <w:pStyle w:val="TableText"/>
            </w:pPr>
            <w:r w:rsidRPr="001010E4">
              <w:t>All</w:t>
            </w:r>
          </w:p>
        </w:tc>
        <w:tc>
          <w:tcPr>
            <w:tcW w:w="1295" w:type="dxa"/>
            <w:vAlign w:val="center"/>
          </w:tcPr>
          <w:p w14:paraId="4E474FE2" w14:textId="77777777" w:rsidR="00FE3333" w:rsidRPr="00991A2B" w:rsidRDefault="00FE3333" w:rsidP="00FE3333">
            <w:pPr>
              <w:pStyle w:val="TableTextCentered"/>
            </w:pPr>
            <w:r w:rsidRPr="00991A2B">
              <w:t>513</w:t>
            </w:r>
          </w:p>
        </w:tc>
        <w:tc>
          <w:tcPr>
            <w:tcW w:w="1295" w:type="dxa"/>
            <w:vAlign w:val="center"/>
          </w:tcPr>
          <w:p w14:paraId="20D066BF" w14:textId="77777777" w:rsidR="00FE3333" w:rsidRPr="00991A2B" w:rsidRDefault="00FE3333" w:rsidP="00FE3333">
            <w:pPr>
              <w:pStyle w:val="TableTextCentered"/>
            </w:pPr>
            <w:r w:rsidRPr="00991A2B">
              <w:t>2.5</w:t>
            </w:r>
          </w:p>
        </w:tc>
        <w:tc>
          <w:tcPr>
            <w:tcW w:w="1296" w:type="dxa"/>
            <w:vAlign w:val="center"/>
          </w:tcPr>
          <w:p w14:paraId="76027876" w14:textId="77777777" w:rsidR="00FE3333" w:rsidRPr="00991A2B" w:rsidRDefault="00FE3333" w:rsidP="00FE3333">
            <w:pPr>
              <w:pStyle w:val="TableTextCentered"/>
            </w:pPr>
            <w:r w:rsidRPr="00991A2B">
              <w:t>3.7</w:t>
            </w:r>
          </w:p>
        </w:tc>
        <w:tc>
          <w:tcPr>
            <w:tcW w:w="1295" w:type="dxa"/>
            <w:vAlign w:val="center"/>
          </w:tcPr>
          <w:p w14:paraId="57D44738" w14:textId="77777777" w:rsidR="00FE3333" w:rsidRPr="00991A2B" w:rsidRDefault="00FE3333" w:rsidP="00FE3333">
            <w:pPr>
              <w:pStyle w:val="TableTextCentered"/>
            </w:pPr>
            <w:r w:rsidRPr="00991A2B">
              <w:t>2.5</w:t>
            </w:r>
          </w:p>
        </w:tc>
        <w:tc>
          <w:tcPr>
            <w:tcW w:w="1296" w:type="dxa"/>
            <w:vAlign w:val="center"/>
          </w:tcPr>
          <w:p w14:paraId="05BD0F08" w14:textId="77777777" w:rsidR="00FE3333" w:rsidRPr="00991A2B" w:rsidRDefault="00FE3333" w:rsidP="00FE3333">
            <w:pPr>
              <w:pStyle w:val="TableTextCentered"/>
            </w:pPr>
            <w:r w:rsidRPr="00991A2B">
              <w:t>2.1</w:t>
            </w:r>
          </w:p>
        </w:tc>
      </w:tr>
      <w:tr w:rsidR="00FE3333" w:rsidRPr="000E2C7D" w14:paraId="58523736" w14:textId="77777777">
        <w:tc>
          <w:tcPr>
            <w:tcW w:w="2965" w:type="dxa"/>
          </w:tcPr>
          <w:p w14:paraId="458DB93F" w14:textId="77777777" w:rsidR="00FE3333" w:rsidRPr="001010E4" w:rsidRDefault="00FE3333" w:rsidP="00FE3333">
            <w:pPr>
              <w:pStyle w:val="TableText"/>
            </w:pPr>
            <w:r w:rsidRPr="001010E4">
              <w:t>African American/Black</w:t>
            </w:r>
          </w:p>
        </w:tc>
        <w:tc>
          <w:tcPr>
            <w:tcW w:w="1295" w:type="dxa"/>
            <w:vAlign w:val="center"/>
          </w:tcPr>
          <w:p w14:paraId="69089155" w14:textId="77777777" w:rsidR="00FE3333" w:rsidRPr="00991A2B" w:rsidRDefault="00FE3333" w:rsidP="00FE3333">
            <w:pPr>
              <w:pStyle w:val="TableTextCentered"/>
            </w:pPr>
            <w:r w:rsidRPr="00991A2B">
              <w:t>10</w:t>
            </w:r>
          </w:p>
        </w:tc>
        <w:tc>
          <w:tcPr>
            <w:tcW w:w="1295" w:type="dxa"/>
            <w:vAlign w:val="center"/>
          </w:tcPr>
          <w:p w14:paraId="08BC55DB" w14:textId="77777777" w:rsidR="00FE3333" w:rsidRPr="00991A2B" w:rsidRDefault="00FE3333" w:rsidP="00FE3333">
            <w:pPr>
              <w:pStyle w:val="TableTextCentered"/>
            </w:pPr>
            <w:r w:rsidRPr="00991A2B">
              <w:t>0.0</w:t>
            </w:r>
          </w:p>
        </w:tc>
        <w:tc>
          <w:tcPr>
            <w:tcW w:w="1296" w:type="dxa"/>
            <w:vAlign w:val="center"/>
          </w:tcPr>
          <w:p w14:paraId="3C365C38" w14:textId="77777777" w:rsidR="00FE3333" w:rsidRPr="00991A2B" w:rsidRDefault="00FE3333" w:rsidP="00FE3333">
            <w:pPr>
              <w:pStyle w:val="TableTextCentered"/>
            </w:pPr>
            <w:r w:rsidRPr="00991A2B">
              <w:t>0.0</w:t>
            </w:r>
          </w:p>
        </w:tc>
        <w:tc>
          <w:tcPr>
            <w:tcW w:w="1295" w:type="dxa"/>
            <w:vAlign w:val="center"/>
          </w:tcPr>
          <w:p w14:paraId="0C7CA9E3" w14:textId="77777777" w:rsidR="00FE3333" w:rsidRPr="00991A2B" w:rsidRDefault="00FE3333" w:rsidP="00FE3333">
            <w:pPr>
              <w:pStyle w:val="TableTextCentered"/>
            </w:pPr>
            <w:r w:rsidRPr="00991A2B">
              <w:t>0.0</w:t>
            </w:r>
          </w:p>
        </w:tc>
        <w:tc>
          <w:tcPr>
            <w:tcW w:w="1296" w:type="dxa"/>
            <w:vAlign w:val="center"/>
          </w:tcPr>
          <w:p w14:paraId="258E1F44" w14:textId="77777777" w:rsidR="00FE3333" w:rsidRPr="00991A2B" w:rsidRDefault="00FE3333" w:rsidP="00FE3333">
            <w:pPr>
              <w:pStyle w:val="TableTextCentered"/>
            </w:pPr>
            <w:r w:rsidRPr="00991A2B">
              <w:t>2.8</w:t>
            </w:r>
          </w:p>
        </w:tc>
      </w:tr>
      <w:tr w:rsidR="00FE3333" w:rsidRPr="000E2C7D" w14:paraId="15258D9E"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651D05B5" w14:textId="77777777" w:rsidR="00FE3333" w:rsidRPr="001010E4" w:rsidRDefault="00FE3333" w:rsidP="00FE3333">
            <w:pPr>
              <w:pStyle w:val="TableText"/>
            </w:pPr>
            <w:r w:rsidRPr="001010E4">
              <w:t>Asian</w:t>
            </w:r>
          </w:p>
        </w:tc>
        <w:tc>
          <w:tcPr>
            <w:tcW w:w="1295" w:type="dxa"/>
            <w:vAlign w:val="center"/>
          </w:tcPr>
          <w:p w14:paraId="2570CA98" w14:textId="77777777" w:rsidR="00FE3333" w:rsidRPr="00991A2B" w:rsidRDefault="00FE3333" w:rsidP="00FE3333">
            <w:pPr>
              <w:pStyle w:val="TableTextCentered"/>
            </w:pPr>
            <w:r w:rsidRPr="00991A2B">
              <w:t>5</w:t>
            </w:r>
          </w:p>
        </w:tc>
        <w:tc>
          <w:tcPr>
            <w:tcW w:w="1295" w:type="dxa"/>
            <w:vAlign w:val="center"/>
          </w:tcPr>
          <w:p w14:paraId="7318FAE3" w14:textId="77777777" w:rsidR="00FE3333" w:rsidRPr="00991A2B" w:rsidRDefault="00FE3333" w:rsidP="00FE3333">
            <w:pPr>
              <w:pStyle w:val="TableTextCentered"/>
            </w:pPr>
            <w:r w:rsidRPr="00991A2B">
              <w:t>0.0</w:t>
            </w:r>
          </w:p>
        </w:tc>
        <w:tc>
          <w:tcPr>
            <w:tcW w:w="1296" w:type="dxa"/>
            <w:vAlign w:val="center"/>
          </w:tcPr>
          <w:p w14:paraId="205DD638" w14:textId="77777777" w:rsidR="00FE3333" w:rsidRPr="00991A2B" w:rsidRDefault="00FE3333" w:rsidP="00FE3333">
            <w:pPr>
              <w:pStyle w:val="TableTextCentered"/>
            </w:pPr>
            <w:r w:rsidRPr="00991A2B">
              <w:t>0.0</w:t>
            </w:r>
          </w:p>
        </w:tc>
        <w:tc>
          <w:tcPr>
            <w:tcW w:w="1295" w:type="dxa"/>
            <w:vAlign w:val="center"/>
          </w:tcPr>
          <w:p w14:paraId="4AEFF0A5" w14:textId="67E244B4" w:rsidR="00FE3333" w:rsidRPr="00991A2B" w:rsidRDefault="009D59A1" w:rsidP="00FE3333">
            <w:pPr>
              <w:pStyle w:val="TableTextCentered"/>
            </w:pPr>
            <w:r>
              <w:t>—</w:t>
            </w:r>
          </w:p>
        </w:tc>
        <w:tc>
          <w:tcPr>
            <w:tcW w:w="1296" w:type="dxa"/>
            <w:vAlign w:val="center"/>
          </w:tcPr>
          <w:p w14:paraId="71EFBCA9" w14:textId="77777777" w:rsidR="00FE3333" w:rsidRPr="00991A2B" w:rsidRDefault="00FE3333" w:rsidP="00FE3333">
            <w:pPr>
              <w:pStyle w:val="TableTextCentered"/>
            </w:pPr>
            <w:r w:rsidRPr="00991A2B">
              <w:t>0.6</w:t>
            </w:r>
          </w:p>
        </w:tc>
      </w:tr>
      <w:tr w:rsidR="00FE3333" w:rsidRPr="000E2C7D" w14:paraId="1C2BFE71" w14:textId="77777777">
        <w:tc>
          <w:tcPr>
            <w:tcW w:w="2965" w:type="dxa"/>
          </w:tcPr>
          <w:p w14:paraId="5CB6A15E" w14:textId="77777777" w:rsidR="00FE3333" w:rsidRPr="001010E4" w:rsidRDefault="00FE3333" w:rsidP="00FE3333">
            <w:pPr>
              <w:pStyle w:val="TableText"/>
            </w:pPr>
            <w:r w:rsidRPr="001010E4">
              <w:t>Hispanic/Latino</w:t>
            </w:r>
          </w:p>
        </w:tc>
        <w:tc>
          <w:tcPr>
            <w:tcW w:w="1295" w:type="dxa"/>
            <w:vAlign w:val="center"/>
          </w:tcPr>
          <w:p w14:paraId="65596B1D" w14:textId="77777777" w:rsidR="00FE3333" w:rsidRPr="00991A2B" w:rsidRDefault="00FE3333" w:rsidP="00FE3333">
            <w:pPr>
              <w:pStyle w:val="TableTextCentered"/>
            </w:pPr>
            <w:r w:rsidRPr="00991A2B">
              <w:t>62</w:t>
            </w:r>
          </w:p>
        </w:tc>
        <w:tc>
          <w:tcPr>
            <w:tcW w:w="1295" w:type="dxa"/>
            <w:vAlign w:val="center"/>
          </w:tcPr>
          <w:p w14:paraId="326F1AD1" w14:textId="77777777" w:rsidR="00FE3333" w:rsidRPr="00991A2B" w:rsidRDefault="00FE3333" w:rsidP="00FE3333">
            <w:pPr>
              <w:pStyle w:val="TableTextCentered"/>
            </w:pPr>
            <w:r w:rsidRPr="00991A2B">
              <w:t>2.6</w:t>
            </w:r>
          </w:p>
        </w:tc>
        <w:tc>
          <w:tcPr>
            <w:tcW w:w="1296" w:type="dxa"/>
            <w:vAlign w:val="center"/>
          </w:tcPr>
          <w:p w14:paraId="6B649140" w14:textId="77777777" w:rsidR="00FE3333" w:rsidRPr="00991A2B" w:rsidRDefault="00FE3333" w:rsidP="00FE3333">
            <w:pPr>
              <w:pStyle w:val="TableTextCentered"/>
            </w:pPr>
            <w:r w:rsidRPr="00991A2B">
              <w:t>4.0</w:t>
            </w:r>
          </w:p>
        </w:tc>
        <w:tc>
          <w:tcPr>
            <w:tcW w:w="1295" w:type="dxa"/>
            <w:vAlign w:val="center"/>
          </w:tcPr>
          <w:p w14:paraId="0C252F7A" w14:textId="77777777" w:rsidR="00FE3333" w:rsidRPr="00991A2B" w:rsidRDefault="00FE3333" w:rsidP="00FE3333">
            <w:pPr>
              <w:pStyle w:val="TableTextCentered"/>
            </w:pPr>
            <w:r w:rsidRPr="00991A2B">
              <w:t>4.8</w:t>
            </w:r>
          </w:p>
        </w:tc>
        <w:tc>
          <w:tcPr>
            <w:tcW w:w="1296" w:type="dxa"/>
            <w:vAlign w:val="center"/>
          </w:tcPr>
          <w:p w14:paraId="099B0C1A" w14:textId="77777777" w:rsidR="00FE3333" w:rsidRPr="00991A2B" w:rsidRDefault="00FE3333" w:rsidP="00FE3333">
            <w:pPr>
              <w:pStyle w:val="TableTextCentered"/>
            </w:pPr>
            <w:r w:rsidRPr="00991A2B">
              <w:t>4.4</w:t>
            </w:r>
          </w:p>
        </w:tc>
      </w:tr>
      <w:tr w:rsidR="00FE3333" w:rsidRPr="000E2C7D" w14:paraId="3C333234"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5ECCE2FB" w14:textId="77777777" w:rsidR="00FE3333" w:rsidRPr="001010E4" w:rsidRDefault="00FE3333" w:rsidP="00FE3333">
            <w:pPr>
              <w:pStyle w:val="TableText"/>
            </w:pPr>
            <w:r w:rsidRPr="001010E4">
              <w:rPr>
                <w:rFonts w:cstheme="minorHAnsi"/>
              </w:rPr>
              <w:t>Multi-Race, non-Hispanic/Latino</w:t>
            </w:r>
          </w:p>
        </w:tc>
        <w:tc>
          <w:tcPr>
            <w:tcW w:w="1295" w:type="dxa"/>
            <w:vAlign w:val="center"/>
          </w:tcPr>
          <w:p w14:paraId="752C9E48" w14:textId="77777777" w:rsidR="00FE3333" w:rsidRPr="00991A2B" w:rsidRDefault="00FE3333" w:rsidP="00FE3333">
            <w:pPr>
              <w:pStyle w:val="TableTextCentered"/>
            </w:pPr>
            <w:r w:rsidRPr="00991A2B">
              <w:t>13</w:t>
            </w:r>
          </w:p>
        </w:tc>
        <w:tc>
          <w:tcPr>
            <w:tcW w:w="1295" w:type="dxa"/>
            <w:vAlign w:val="center"/>
          </w:tcPr>
          <w:p w14:paraId="4BC12DF6" w14:textId="77777777" w:rsidR="00FE3333" w:rsidRPr="00991A2B" w:rsidRDefault="00FE3333" w:rsidP="00FE3333">
            <w:pPr>
              <w:pStyle w:val="TableTextCentered"/>
            </w:pPr>
            <w:r w:rsidRPr="00991A2B">
              <w:t>0.0</w:t>
            </w:r>
          </w:p>
        </w:tc>
        <w:tc>
          <w:tcPr>
            <w:tcW w:w="1296" w:type="dxa"/>
            <w:vAlign w:val="center"/>
          </w:tcPr>
          <w:p w14:paraId="4D0D0F4E" w14:textId="77777777" w:rsidR="00FE3333" w:rsidRPr="00991A2B" w:rsidRDefault="00FE3333" w:rsidP="00FE3333">
            <w:pPr>
              <w:pStyle w:val="TableTextCentered"/>
            </w:pPr>
            <w:r w:rsidRPr="00991A2B">
              <w:t>4.0</w:t>
            </w:r>
          </w:p>
        </w:tc>
        <w:tc>
          <w:tcPr>
            <w:tcW w:w="1295" w:type="dxa"/>
            <w:vAlign w:val="center"/>
          </w:tcPr>
          <w:p w14:paraId="0911147B" w14:textId="77777777" w:rsidR="00FE3333" w:rsidRPr="00991A2B" w:rsidRDefault="00FE3333" w:rsidP="00FE3333">
            <w:pPr>
              <w:pStyle w:val="TableTextCentered"/>
            </w:pPr>
            <w:r w:rsidRPr="00991A2B">
              <w:t>15.4</w:t>
            </w:r>
          </w:p>
        </w:tc>
        <w:tc>
          <w:tcPr>
            <w:tcW w:w="1296" w:type="dxa"/>
            <w:vAlign w:val="center"/>
          </w:tcPr>
          <w:p w14:paraId="6F4B70CC" w14:textId="77777777" w:rsidR="00FE3333" w:rsidRPr="00991A2B" w:rsidRDefault="00FE3333" w:rsidP="00FE3333">
            <w:pPr>
              <w:pStyle w:val="TableTextCentered"/>
            </w:pPr>
            <w:r w:rsidRPr="00991A2B">
              <w:t>1.9</w:t>
            </w:r>
          </w:p>
        </w:tc>
      </w:tr>
      <w:tr w:rsidR="00FE3333" w:rsidRPr="000E2C7D" w14:paraId="09711381" w14:textId="77777777">
        <w:tc>
          <w:tcPr>
            <w:tcW w:w="2965" w:type="dxa"/>
          </w:tcPr>
          <w:p w14:paraId="1319C48B" w14:textId="77777777" w:rsidR="00FE3333" w:rsidRPr="001010E4" w:rsidRDefault="00FE3333" w:rsidP="00FE3333">
            <w:pPr>
              <w:pStyle w:val="TableText"/>
            </w:pPr>
            <w:r w:rsidRPr="001010E4">
              <w:t>Native American</w:t>
            </w:r>
          </w:p>
        </w:tc>
        <w:tc>
          <w:tcPr>
            <w:tcW w:w="1295" w:type="dxa"/>
            <w:vAlign w:val="center"/>
          </w:tcPr>
          <w:p w14:paraId="5E95BF31" w14:textId="6E729E28" w:rsidR="00FE3333" w:rsidRPr="00991A2B" w:rsidRDefault="009D59A1" w:rsidP="00FE3333">
            <w:pPr>
              <w:pStyle w:val="TableTextCentered"/>
            </w:pPr>
            <w:r>
              <w:t>—</w:t>
            </w:r>
          </w:p>
        </w:tc>
        <w:tc>
          <w:tcPr>
            <w:tcW w:w="1295" w:type="dxa"/>
            <w:vAlign w:val="center"/>
          </w:tcPr>
          <w:p w14:paraId="31D4AB92" w14:textId="3E2A4C88" w:rsidR="00FE3333" w:rsidRPr="00991A2B" w:rsidRDefault="009D59A1" w:rsidP="00FE3333">
            <w:pPr>
              <w:pStyle w:val="TableTextCentered"/>
            </w:pPr>
            <w:r>
              <w:t>—</w:t>
            </w:r>
          </w:p>
        </w:tc>
        <w:tc>
          <w:tcPr>
            <w:tcW w:w="1296" w:type="dxa"/>
            <w:vAlign w:val="center"/>
          </w:tcPr>
          <w:p w14:paraId="46C6C1AD" w14:textId="77C6DBBD" w:rsidR="00FE3333" w:rsidRPr="00991A2B" w:rsidRDefault="009D59A1" w:rsidP="00FE3333">
            <w:pPr>
              <w:pStyle w:val="TableTextCentered"/>
            </w:pPr>
            <w:r>
              <w:t>—</w:t>
            </w:r>
          </w:p>
        </w:tc>
        <w:tc>
          <w:tcPr>
            <w:tcW w:w="1295" w:type="dxa"/>
            <w:vAlign w:val="center"/>
          </w:tcPr>
          <w:p w14:paraId="5200E82E" w14:textId="22E8D5CD" w:rsidR="00FE3333" w:rsidRPr="00991A2B" w:rsidRDefault="009D59A1" w:rsidP="00FE3333">
            <w:pPr>
              <w:pStyle w:val="TableTextCentered"/>
            </w:pPr>
            <w:r>
              <w:t>—</w:t>
            </w:r>
          </w:p>
        </w:tc>
        <w:tc>
          <w:tcPr>
            <w:tcW w:w="1296" w:type="dxa"/>
            <w:vAlign w:val="center"/>
          </w:tcPr>
          <w:p w14:paraId="07D820DB" w14:textId="77777777" w:rsidR="00FE3333" w:rsidRPr="00991A2B" w:rsidRDefault="00FE3333" w:rsidP="00FE3333">
            <w:pPr>
              <w:pStyle w:val="TableTextCentered"/>
            </w:pPr>
            <w:r w:rsidRPr="00991A2B">
              <w:t>4.1</w:t>
            </w:r>
          </w:p>
        </w:tc>
      </w:tr>
      <w:tr w:rsidR="00FE3333" w:rsidRPr="000E2C7D" w14:paraId="63D1EE36"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5205FA34" w14:textId="77777777" w:rsidR="00FE3333" w:rsidRPr="001010E4" w:rsidRDefault="00FE3333" w:rsidP="00FE3333">
            <w:pPr>
              <w:pStyle w:val="TableText"/>
            </w:pPr>
            <w:r w:rsidRPr="001010E4">
              <w:rPr>
                <w:rFonts w:eastAsia="Times New Roman"/>
                <w:spacing w:val="-4"/>
              </w:rPr>
              <w:t>Native Hawaiian, Pacific Islander</w:t>
            </w:r>
          </w:p>
        </w:tc>
        <w:tc>
          <w:tcPr>
            <w:tcW w:w="1295" w:type="dxa"/>
            <w:vAlign w:val="center"/>
          </w:tcPr>
          <w:p w14:paraId="4A5C7B86" w14:textId="595EE1ED" w:rsidR="00FE3333" w:rsidRPr="00991A2B" w:rsidRDefault="009D59A1" w:rsidP="00FE3333">
            <w:pPr>
              <w:pStyle w:val="TableTextCentered"/>
            </w:pPr>
            <w:r>
              <w:t>—</w:t>
            </w:r>
          </w:p>
        </w:tc>
        <w:tc>
          <w:tcPr>
            <w:tcW w:w="1295" w:type="dxa"/>
            <w:vAlign w:val="center"/>
          </w:tcPr>
          <w:p w14:paraId="58FBAD54" w14:textId="280E33BD" w:rsidR="00FE3333" w:rsidRPr="00991A2B" w:rsidRDefault="009D59A1" w:rsidP="00FE3333">
            <w:pPr>
              <w:pStyle w:val="TableTextCentered"/>
            </w:pPr>
            <w:r>
              <w:t>—</w:t>
            </w:r>
          </w:p>
        </w:tc>
        <w:tc>
          <w:tcPr>
            <w:tcW w:w="1296" w:type="dxa"/>
            <w:vAlign w:val="center"/>
          </w:tcPr>
          <w:p w14:paraId="4A354DB3" w14:textId="43E3B00D" w:rsidR="00FE3333" w:rsidRPr="00991A2B" w:rsidRDefault="009D59A1" w:rsidP="00FE3333">
            <w:pPr>
              <w:pStyle w:val="TableTextCentered"/>
            </w:pPr>
            <w:r>
              <w:t>—</w:t>
            </w:r>
          </w:p>
        </w:tc>
        <w:tc>
          <w:tcPr>
            <w:tcW w:w="1295" w:type="dxa"/>
            <w:vAlign w:val="center"/>
          </w:tcPr>
          <w:p w14:paraId="79F2B23A" w14:textId="10E5CD20" w:rsidR="00FE3333" w:rsidRPr="00991A2B" w:rsidRDefault="009D59A1" w:rsidP="00FE3333">
            <w:pPr>
              <w:pStyle w:val="TableTextCentered"/>
            </w:pPr>
            <w:r>
              <w:t>—</w:t>
            </w:r>
          </w:p>
        </w:tc>
        <w:tc>
          <w:tcPr>
            <w:tcW w:w="1296" w:type="dxa"/>
            <w:vAlign w:val="center"/>
          </w:tcPr>
          <w:p w14:paraId="6EAC51FB" w14:textId="77777777" w:rsidR="00FE3333" w:rsidRPr="00991A2B" w:rsidRDefault="00FE3333" w:rsidP="00FE3333">
            <w:pPr>
              <w:pStyle w:val="TableTextCentered"/>
            </w:pPr>
            <w:r w:rsidRPr="00991A2B">
              <w:t>3.9</w:t>
            </w:r>
          </w:p>
        </w:tc>
      </w:tr>
      <w:tr w:rsidR="00FE3333" w:rsidRPr="000E2C7D" w14:paraId="273AA9CD" w14:textId="77777777">
        <w:tc>
          <w:tcPr>
            <w:tcW w:w="2965" w:type="dxa"/>
          </w:tcPr>
          <w:p w14:paraId="07AC7A58" w14:textId="77777777" w:rsidR="00FE3333" w:rsidRPr="001010E4" w:rsidRDefault="00FE3333" w:rsidP="00FE3333">
            <w:pPr>
              <w:pStyle w:val="TableText"/>
            </w:pPr>
            <w:r w:rsidRPr="001010E4">
              <w:t>White</w:t>
            </w:r>
          </w:p>
        </w:tc>
        <w:tc>
          <w:tcPr>
            <w:tcW w:w="1295" w:type="dxa"/>
            <w:vAlign w:val="center"/>
          </w:tcPr>
          <w:p w14:paraId="7EDE2495" w14:textId="77777777" w:rsidR="00FE3333" w:rsidRPr="00991A2B" w:rsidRDefault="00FE3333" w:rsidP="00FE3333">
            <w:pPr>
              <w:pStyle w:val="TableTextCentered"/>
            </w:pPr>
            <w:r w:rsidRPr="00991A2B">
              <w:t>423</w:t>
            </w:r>
          </w:p>
        </w:tc>
        <w:tc>
          <w:tcPr>
            <w:tcW w:w="1295" w:type="dxa"/>
            <w:vAlign w:val="center"/>
          </w:tcPr>
          <w:p w14:paraId="2B2E6530" w14:textId="77777777" w:rsidR="00FE3333" w:rsidRPr="00991A2B" w:rsidRDefault="00FE3333" w:rsidP="00FE3333">
            <w:pPr>
              <w:pStyle w:val="TableTextCentered"/>
            </w:pPr>
            <w:r w:rsidRPr="00991A2B">
              <w:t>2.4</w:t>
            </w:r>
          </w:p>
        </w:tc>
        <w:tc>
          <w:tcPr>
            <w:tcW w:w="1296" w:type="dxa"/>
            <w:vAlign w:val="center"/>
          </w:tcPr>
          <w:p w14:paraId="2DEC9C0F" w14:textId="77777777" w:rsidR="00FE3333" w:rsidRPr="00991A2B" w:rsidRDefault="00FE3333" w:rsidP="00FE3333">
            <w:pPr>
              <w:pStyle w:val="TableTextCentered"/>
            </w:pPr>
            <w:r w:rsidRPr="00991A2B">
              <w:t>3.8</w:t>
            </w:r>
          </w:p>
        </w:tc>
        <w:tc>
          <w:tcPr>
            <w:tcW w:w="1295" w:type="dxa"/>
            <w:vAlign w:val="center"/>
          </w:tcPr>
          <w:p w14:paraId="692BB913" w14:textId="77777777" w:rsidR="00FE3333" w:rsidRPr="00991A2B" w:rsidRDefault="00FE3333" w:rsidP="00FE3333">
            <w:pPr>
              <w:pStyle w:val="TableTextCentered"/>
            </w:pPr>
            <w:r w:rsidRPr="00991A2B">
              <w:t>1.9</w:t>
            </w:r>
          </w:p>
        </w:tc>
        <w:tc>
          <w:tcPr>
            <w:tcW w:w="1296" w:type="dxa"/>
            <w:vAlign w:val="center"/>
          </w:tcPr>
          <w:p w14:paraId="4D67EEA2" w14:textId="77777777" w:rsidR="00FE3333" w:rsidRPr="00991A2B" w:rsidRDefault="00FE3333" w:rsidP="00FE3333">
            <w:pPr>
              <w:pStyle w:val="TableTextCentered"/>
            </w:pPr>
            <w:r w:rsidRPr="00991A2B">
              <w:t>1.1</w:t>
            </w:r>
          </w:p>
        </w:tc>
      </w:tr>
      <w:tr w:rsidR="00FE3333" w:rsidRPr="000E2C7D" w14:paraId="1C5C6852"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1090D4FF" w14:textId="77777777" w:rsidR="00FE3333" w:rsidRPr="001010E4" w:rsidRDefault="00FE3333" w:rsidP="00FE3333">
            <w:pPr>
              <w:pStyle w:val="TableText"/>
            </w:pPr>
            <w:r w:rsidRPr="001010E4">
              <w:t>High needs</w:t>
            </w:r>
          </w:p>
        </w:tc>
        <w:tc>
          <w:tcPr>
            <w:tcW w:w="1295" w:type="dxa"/>
            <w:vAlign w:val="center"/>
          </w:tcPr>
          <w:p w14:paraId="1F4804F8" w14:textId="77777777" w:rsidR="00FE3333" w:rsidRPr="00991A2B" w:rsidRDefault="00FE3333" w:rsidP="00FE3333">
            <w:pPr>
              <w:pStyle w:val="TableTextCentered"/>
            </w:pPr>
            <w:r w:rsidRPr="00991A2B">
              <w:t>216</w:t>
            </w:r>
          </w:p>
        </w:tc>
        <w:tc>
          <w:tcPr>
            <w:tcW w:w="1295" w:type="dxa"/>
            <w:vAlign w:val="center"/>
          </w:tcPr>
          <w:p w14:paraId="28F358C4" w14:textId="77777777" w:rsidR="00FE3333" w:rsidRPr="00991A2B" w:rsidRDefault="00FE3333" w:rsidP="00FE3333">
            <w:pPr>
              <w:pStyle w:val="TableTextCentered"/>
            </w:pPr>
            <w:r w:rsidRPr="00991A2B">
              <w:t>5.4</w:t>
            </w:r>
          </w:p>
        </w:tc>
        <w:tc>
          <w:tcPr>
            <w:tcW w:w="1296" w:type="dxa"/>
            <w:vAlign w:val="center"/>
          </w:tcPr>
          <w:p w14:paraId="1AA1134C" w14:textId="77777777" w:rsidR="00FE3333" w:rsidRPr="00991A2B" w:rsidRDefault="00FE3333" w:rsidP="00FE3333">
            <w:pPr>
              <w:pStyle w:val="TableTextCentered"/>
            </w:pPr>
            <w:r w:rsidRPr="00991A2B">
              <w:t>9.2</w:t>
            </w:r>
          </w:p>
        </w:tc>
        <w:tc>
          <w:tcPr>
            <w:tcW w:w="1295" w:type="dxa"/>
            <w:vAlign w:val="center"/>
          </w:tcPr>
          <w:p w14:paraId="306E1803" w14:textId="77777777" w:rsidR="00FE3333" w:rsidRPr="00991A2B" w:rsidRDefault="00FE3333" w:rsidP="00FE3333">
            <w:pPr>
              <w:pStyle w:val="TableTextCentered"/>
            </w:pPr>
            <w:r w:rsidRPr="00991A2B">
              <w:t>5.6</w:t>
            </w:r>
          </w:p>
        </w:tc>
        <w:tc>
          <w:tcPr>
            <w:tcW w:w="1296" w:type="dxa"/>
            <w:vAlign w:val="center"/>
          </w:tcPr>
          <w:p w14:paraId="0A9BF6EC" w14:textId="77777777" w:rsidR="00FE3333" w:rsidRPr="00991A2B" w:rsidRDefault="00FE3333" w:rsidP="00FE3333">
            <w:pPr>
              <w:pStyle w:val="TableTextCentered"/>
            </w:pPr>
            <w:r w:rsidRPr="00991A2B">
              <w:t>3.5</w:t>
            </w:r>
          </w:p>
        </w:tc>
      </w:tr>
      <w:tr w:rsidR="00FE3333" w:rsidRPr="000E2C7D" w14:paraId="7B34D1E8" w14:textId="77777777">
        <w:tc>
          <w:tcPr>
            <w:tcW w:w="2965" w:type="dxa"/>
          </w:tcPr>
          <w:p w14:paraId="201AC830" w14:textId="77777777" w:rsidR="00FE3333" w:rsidRPr="001010E4" w:rsidRDefault="00FE3333" w:rsidP="00FE3333">
            <w:pPr>
              <w:pStyle w:val="TableText"/>
            </w:pPr>
            <w:r w:rsidRPr="001010E4">
              <w:t>Low income</w:t>
            </w:r>
          </w:p>
        </w:tc>
        <w:tc>
          <w:tcPr>
            <w:tcW w:w="1295" w:type="dxa"/>
            <w:vAlign w:val="center"/>
          </w:tcPr>
          <w:p w14:paraId="3E7EAE55" w14:textId="77777777" w:rsidR="00FE3333" w:rsidRPr="00991A2B" w:rsidRDefault="00FE3333" w:rsidP="00FE3333">
            <w:pPr>
              <w:pStyle w:val="TableTextCentered"/>
            </w:pPr>
            <w:r w:rsidRPr="00991A2B">
              <w:t>183</w:t>
            </w:r>
          </w:p>
        </w:tc>
        <w:tc>
          <w:tcPr>
            <w:tcW w:w="1295" w:type="dxa"/>
            <w:vAlign w:val="center"/>
          </w:tcPr>
          <w:p w14:paraId="1CF2C501" w14:textId="5AFAF567" w:rsidR="00FE3333" w:rsidRPr="00991A2B" w:rsidRDefault="009D59A1" w:rsidP="00FE3333">
            <w:pPr>
              <w:pStyle w:val="TableTextCentered"/>
            </w:pPr>
            <w:r>
              <w:t>—</w:t>
            </w:r>
          </w:p>
        </w:tc>
        <w:tc>
          <w:tcPr>
            <w:tcW w:w="1296" w:type="dxa"/>
            <w:vAlign w:val="center"/>
          </w:tcPr>
          <w:p w14:paraId="287C6DD7" w14:textId="77777777" w:rsidR="00FE3333" w:rsidRPr="00991A2B" w:rsidRDefault="00FE3333" w:rsidP="00FE3333">
            <w:pPr>
              <w:pStyle w:val="TableTextCentered"/>
            </w:pPr>
            <w:r w:rsidRPr="00991A2B">
              <w:t>8.6</w:t>
            </w:r>
          </w:p>
        </w:tc>
        <w:tc>
          <w:tcPr>
            <w:tcW w:w="1295" w:type="dxa"/>
            <w:vAlign w:val="center"/>
          </w:tcPr>
          <w:p w14:paraId="488E869B" w14:textId="77777777" w:rsidR="00FE3333" w:rsidRPr="00991A2B" w:rsidRDefault="00FE3333" w:rsidP="00FE3333">
            <w:pPr>
              <w:pStyle w:val="TableTextCentered"/>
            </w:pPr>
            <w:r w:rsidRPr="00991A2B">
              <w:t>6.6</w:t>
            </w:r>
          </w:p>
        </w:tc>
        <w:tc>
          <w:tcPr>
            <w:tcW w:w="1296" w:type="dxa"/>
            <w:vAlign w:val="center"/>
          </w:tcPr>
          <w:p w14:paraId="1ECEB650" w14:textId="77777777" w:rsidR="00FE3333" w:rsidRPr="00991A2B" w:rsidRDefault="00FE3333" w:rsidP="00FE3333">
            <w:pPr>
              <w:pStyle w:val="TableTextCentered"/>
            </w:pPr>
            <w:r w:rsidRPr="00991A2B">
              <w:t>3.8</w:t>
            </w:r>
          </w:p>
        </w:tc>
      </w:tr>
      <w:tr w:rsidR="00FE3333" w:rsidRPr="000E2C7D" w14:paraId="1A295D2D"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3465AFFC" w14:textId="68A553C5" w:rsidR="00FE3333" w:rsidRPr="001010E4" w:rsidRDefault="009620EE" w:rsidP="00FE3333">
            <w:pPr>
              <w:pStyle w:val="TableText"/>
            </w:pPr>
            <w:r>
              <w:rPr>
                <w:spacing w:val="-4"/>
              </w:rPr>
              <w:t>ELs</w:t>
            </w:r>
          </w:p>
        </w:tc>
        <w:tc>
          <w:tcPr>
            <w:tcW w:w="1295" w:type="dxa"/>
            <w:vAlign w:val="center"/>
          </w:tcPr>
          <w:p w14:paraId="3C1D3661" w14:textId="77777777" w:rsidR="00FE3333" w:rsidRPr="00991A2B" w:rsidRDefault="00FE3333" w:rsidP="00FE3333">
            <w:pPr>
              <w:pStyle w:val="TableTextCentered"/>
            </w:pPr>
            <w:r w:rsidRPr="00991A2B">
              <w:t>10</w:t>
            </w:r>
          </w:p>
        </w:tc>
        <w:tc>
          <w:tcPr>
            <w:tcW w:w="1295" w:type="dxa"/>
            <w:vAlign w:val="center"/>
          </w:tcPr>
          <w:p w14:paraId="47BC0D4A" w14:textId="77777777" w:rsidR="00FE3333" w:rsidRPr="00991A2B" w:rsidRDefault="00FE3333" w:rsidP="00FE3333">
            <w:pPr>
              <w:pStyle w:val="TableTextCentered"/>
            </w:pPr>
            <w:r w:rsidRPr="00991A2B">
              <w:t>0.0</w:t>
            </w:r>
          </w:p>
        </w:tc>
        <w:tc>
          <w:tcPr>
            <w:tcW w:w="1296" w:type="dxa"/>
            <w:vAlign w:val="center"/>
          </w:tcPr>
          <w:p w14:paraId="1456B8DC" w14:textId="77777777" w:rsidR="00FE3333" w:rsidRPr="00991A2B" w:rsidRDefault="00FE3333" w:rsidP="00FE3333">
            <w:pPr>
              <w:pStyle w:val="TableTextCentered"/>
            </w:pPr>
            <w:r w:rsidRPr="00991A2B">
              <w:t>25.0</w:t>
            </w:r>
          </w:p>
        </w:tc>
        <w:tc>
          <w:tcPr>
            <w:tcW w:w="1295" w:type="dxa"/>
            <w:vAlign w:val="center"/>
          </w:tcPr>
          <w:p w14:paraId="5DFE95C1" w14:textId="77777777" w:rsidR="00FE3333" w:rsidRPr="00991A2B" w:rsidRDefault="00FE3333" w:rsidP="00FE3333">
            <w:pPr>
              <w:pStyle w:val="TableTextCentered"/>
            </w:pPr>
            <w:r w:rsidRPr="00991A2B">
              <w:t>10.0</w:t>
            </w:r>
          </w:p>
        </w:tc>
        <w:tc>
          <w:tcPr>
            <w:tcW w:w="1296" w:type="dxa"/>
            <w:vAlign w:val="center"/>
          </w:tcPr>
          <w:p w14:paraId="0AC3F20C" w14:textId="77777777" w:rsidR="00FE3333" w:rsidRPr="00991A2B" w:rsidRDefault="00FE3333" w:rsidP="00FE3333">
            <w:pPr>
              <w:pStyle w:val="TableTextCentered"/>
            </w:pPr>
            <w:r w:rsidRPr="00991A2B">
              <w:t>8.0</w:t>
            </w:r>
          </w:p>
        </w:tc>
      </w:tr>
      <w:tr w:rsidR="00FE3333" w:rsidRPr="000E2C7D" w14:paraId="6AA89DE6" w14:textId="77777777">
        <w:tc>
          <w:tcPr>
            <w:tcW w:w="2965" w:type="dxa"/>
          </w:tcPr>
          <w:p w14:paraId="3FE83E45" w14:textId="77777777" w:rsidR="00FE3333" w:rsidRPr="001010E4" w:rsidRDefault="00FE3333" w:rsidP="00FE3333">
            <w:pPr>
              <w:pStyle w:val="TableText"/>
            </w:pPr>
            <w:r w:rsidRPr="001010E4">
              <w:t>Students w/disabilities</w:t>
            </w:r>
          </w:p>
        </w:tc>
        <w:tc>
          <w:tcPr>
            <w:tcW w:w="1295" w:type="dxa"/>
            <w:vAlign w:val="center"/>
          </w:tcPr>
          <w:p w14:paraId="4BA9BC60" w14:textId="77777777" w:rsidR="00FE3333" w:rsidRPr="00991A2B" w:rsidRDefault="00FE3333" w:rsidP="00FE3333">
            <w:pPr>
              <w:pStyle w:val="TableTextCentered"/>
            </w:pPr>
            <w:r w:rsidRPr="00991A2B">
              <w:t>70</w:t>
            </w:r>
          </w:p>
        </w:tc>
        <w:tc>
          <w:tcPr>
            <w:tcW w:w="1295" w:type="dxa"/>
            <w:vAlign w:val="center"/>
          </w:tcPr>
          <w:p w14:paraId="49AC8A83" w14:textId="77777777" w:rsidR="00FE3333" w:rsidRPr="00991A2B" w:rsidRDefault="00FE3333" w:rsidP="00FE3333">
            <w:pPr>
              <w:pStyle w:val="TableTextCentered"/>
            </w:pPr>
            <w:r w:rsidRPr="00991A2B">
              <w:t>11.8</w:t>
            </w:r>
          </w:p>
        </w:tc>
        <w:tc>
          <w:tcPr>
            <w:tcW w:w="1296" w:type="dxa"/>
            <w:vAlign w:val="center"/>
          </w:tcPr>
          <w:p w14:paraId="7B4AA30C" w14:textId="77777777" w:rsidR="00FE3333" w:rsidRPr="00991A2B" w:rsidRDefault="00FE3333" w:rsidP="00FE3333">
            <w:pPr>
              <w:pStyle w:val="TableTextCentered"/>
            </w:pPr>
            <w:r w:rsidRPr="00991A2B">
              <w:t>11.4</w:t>
            </w:r>
          </w:p>
        </w:tc>
        <w:tc>
          <w:tcPr>
            <w:tcW w:w="1295" w:type="dxa"/>
            <w:vAlign w:val="center"/>
          </w:tcPr>
          <w:p w14:paraId="795DECEE" w14:textId="77777777" w:rsidR="00FE3333" w:rsidRPr="00991A2B" w:rsidRDefault="00FE3333" w:rsidP="00FE3333">
            <w:pPr>
              <w:pStyle w:val="TableTextCentered"/>
            </w:pPr>
            <w:r w:rsidRPr="00991A2B">
              <w:t>2.9</w:t>
            </w:r>
          </w:p>
        </w:tc>
        <w:tc>
          <w:tcPr>
            <w:tcW w:w="1296" w:type="dxa"/>
            <w:vAlign w:val="center"/>
          </w:tcPr>
          <w:p w14:paraId="2357641E" w14:textId="77777777" w:rsidR="00FE3333" w:rsidRPr="00991A2B" w:rsidRDefault="00FE3333" w:rsidP="00FE3333">
            <w:pPr>
              <w:pStyle w:val="TableTextCentered"/>
            </w:pPr>
            <w:r w:rsidRPr="00991A2B">
              <w:t>3.0</w:t>
            </w:r>
          </w:p>
        </w:tc>
      </w:tr>
    </w:tbl>
    <w:p w14:paraId="778FDFCB" w14:textId="1C93E8EE" w:rsidR="00B95C23" w:rsidRDefault="00B95C23" w:rsidP="00ED1D3E">
      <w:pPr>
        <w:spacing w:after="160" w:line="259" w:lineRule="auto"/>
        <w:rPr>
          <w:rFonts w:ascii="Franklin Gothic Book" w:hAnsi="Franklin Gothic Book"/>
        </w:rPr>
      </w:pPr>
    </w:p>
    <w:p w14:paraId="715BBA77" w14:textId="77777777" w:rsidR="00B95C23" w:rsidRDefault="00B95C23">
      <w:pPr>
        <w:spacing w:line="240" w:lineRule="auto"/>
        <w:rPr>
          <w:rFonts w:ascii="Franklin Gothic Book" w:hAnsi="Franklin Gothic Book"/>
        </w:rPr>
      </w:pPr>
      <w:r>
        <w:rPr>
          <w:rFonts w:ascii="Franklin Gothic Book" w:hAnsi="Franklin Gothic Book"/>
        </w:rPr>
        <w:br w:type="page"/>
      </w:r>
    </w:p>
    <w:p w14:paraId="670D566C" w14:textId="77777777" w:rsidR="00B95C23" w:rsidRPr="004B650F" w:rsidRDefault="00B95C23" w:rsidP="00B95C23">
      <w:pPr>
        <w:pStyle w:val="TableETitles"/>
        <w:spacing w:before="240" w:after="60"/>
      </w:pPr>
      <w:bookmarkStart w:id="258" w:name="_Toc192962968"/>
      <w:r w:rsidRPr="004B650F">
        <w:lastRenderedPageBreak/>
        <w:t>Table E1</w:t>
      </w:r>
      <w:r>
        <w:t>9</w:t>
      </w:r>
      <w:r w:rsidRPr="004B650F">
        <w:t xml:space="preserve">. In-School </w:t>
      </w:r>
      <w:r w:rsidRPr="00B95C23">
        <w:t>Suspension</w:t>
      </w:r>
      <w:r w:rsidRPr="004B650F">
        <w:t xml:space="preserve"> Rates by Student Group, 202</w:t>
      </w:r>
      <w:r>
        <w:t>2</w:t>
      </w:r>
      <w:r w:rsidRPr="004B650F">
        <w:t>-202</w:t>
      </w:r>
      <w:r>
        <w:t>4</w:t>
      </w:r>
      <w:bookmarkEnd w:id="258"/>
    </w:p>
    <w:tbl>
      <w:tblPr>
        <w:tblStyle w:val="MSVTable1"/>
        <w:tblW w:w="0" w:type="auto"/>
        <w:jc w:val="center"/>
        <w:tblLook w:val="04A0" w:firstRow="1" w:lastRow="0" w:firstColumn="1" w:lastColumn="0" w:noHBand="0" w:noVBand="1"/>
      </w:tblPr>
      <w:tblGrid>
        <w:gridCol w:w="3052"/>
        <w:gridCol w:w="1254"/>
        <w:gridCol w:w="1255"/>
        <w:gridCol w:w="1254"/>
        <w:gridCol w:w="1255"/>
        <w:gridCol w:w="1255"/>
      </w:tblGrid>
      <w:tr w:rsidR="00B95C23" w:rsidRPr="000E2C7D" w14:paraId="608E94F7" w14:textId="77777777">
        <w:trPr>
          <w:cnfStyle w:val="100000000000" w:firstRow="1" w:lastRow="0" w:firstColumn="0" w:lastColumn="0" w:oddVBand="0" w:evenVBand="0" w:oddHBand="0" w:evenHBand="0" w:firstRowFirstColumn="0" w:firstRowLastColumn="0" w:lastRowFirstColumn="0" w:lastRowLastColumn="0"/>
          <w:jc w:val="center"/>
        </w:trPr>
        <w:tc>
          <w:tcPr>
            <w:tcW w:w="3052" w:type="dxa"/>
            <w:vAlign w:val="center"/>
          </w:tcPr>
          <w:p w14:paraId="05B95C5B" w14:textId="77777777" w:rsidR="00B95C23" w:rsidRPr="00FA0D3E" w:rsidRDefault="00B95C23" w:rsidP="00B95C23">
            <w:pPr>
              <w:pStyle w:val="TableColHeadingCenter"/>
            </w:pPr>
            <w:r w:rsidRPr="00FA0D3E">
              <w:t>Group</w:t>
            </w:r>
          </w:p>
        </w:tc>
        <w:tc>
          <w:tcPr>
            <w:tcW w:w="1254" w:type="dxa"/>
            <w:vAlign w:val="center"/>
          </w:tcPr>
          <w:p w14:paraId="3318D0D9" w14:textId="77777777" w:rsidR="00B95C23" w:rsidRPr="00FA0D3E" w:rsidRDefault="00B95C23" w:rsidP="00B95C23">
            <w:pPr>
              <w:pStyle w:val="TableColHeadingCenter"/>
            </w:pPr>
            <w:r w:rsidRPr="00FA0D3E">
              <w:t># Included (202</w:t>
            </w:r>
            <w:r>
              <w:t>4</w:t>
            </w:r>
            <w:r w:rsidRPr="00FA0D3E">
              <w:t>)</w:t>
            </w:r>
          </w:p>
        </w:tc>
        <w:tc>
          <w:tcPr>
            <w:tcW w:w="1255" w:type="dxa"/>
            <w:vAlign w:val="center"/>
          </w:tcPr>
          <w:p w14:paraId="5A10DABD" w14:textId="21657DAF" w:rsidR="00B95C23" w:rsidRPr="00FA0D3E" w:rsidRDefault="00B95C23" w:rsidP="00B95C23">
            <w:pPr>
              <w:pStyle w:val="TableColHeadingCenter"/>
            </w:pPr>
            <w:r w:rsidRPr="00FA0D3E">
              <w:t>202</w:t>
            </w:r>
            <w:r>
              <w:t>2</w:t>
            </w:r>
            <w:r w:rsidR="00767611">
              <w:t xml:space="preserve"> (%)</w:t>
            </w:r>
          </w:p>
        </w:tc>
        <w:tc>
          <w:tcPr>
            <w:tcW w:w="1254" w:type="dxa"/>
            <w:vAlign w:val="center"/>
          </w:tcPr>
          <w:p w14:paraId="53A4708E" w14:textId="3BB25C79" w:rsidR="00B95C23" w:rsidRPr="00FA0D3E" w:rsidRDefault="00B95C23" w:rsidP="00B95C23">
            <w:pPr>
              <w:pStyle w:val="TableColHeadingCenter"/>
            </w:pPr>
            <w:r w:rsidRPr="00FA0D3E">
              <w:t>202</w:t>
            </w:r>
            <w:r>
              <w:t>3</w:t>
            </w:r>
            <w:r w:rsidR="00767611">
              <w:t xml:space="preserve"> (%)</w:t>
            </w:r>
          </w:p>
        </w:tc>
        <w:tc>
          <w:tcPr>
            <w:tcW w:w="1255" w:type="dxa"/>
            <w:vAlign w:val="center"/>
          </w:tcPr>
          <w:p w14:paraId="667EE701" w14:textId="309CD32D" w:rsidR="00B95C23" w:rsidRPr="00FA0D3E" w:rsidRDefault="00B95C23" w:rsidP="00B95C23">
            <w:pPr>
              <w:pStyle w:val="TableColHeadingCenter"/>
            </w:pPr>
            <w:r w:rsidRPr="00FA0D3E">
              <w:t>202</w:t>
            </w:r>
            <w:r>
              <w:t>4</w:t>
            </w:r>
            <w:r w:rsidR="00767611">
              <w:t xml:space="preserve"> (%)</w:t>
            </w:r>
          </w:p>
        </w:tc>
        <w:tc>
          <w:tcPr>
            <w:tcW w:w="1255" w:type="dxa"/>
            <w:vAlign w:val="center"/>
          </w:tcPr>
          <w:p w14:paraId="2D70EF06" w14:textId="2CBF6F3B" w:rsidR="00B95C23" w:rsidRPr="00FA0D3E" w:rsidRDefault="00B95C23" w:rsidP="00B95C23">
            <w:pPr>
              <w:pStyle w:val="TableColHeadingCenter"/>
            </w:pPr>
            <w:r w:rsidRPr="00FA0D3E">
              <w:t>State 202</w:t>
            </w:r>
            <w:r>
              <w:t>4</w:t>
            </w:r>
            <w:r w:rsidR="00767611">
              <w:t xml:space="preserve"> (%)</w:t>
            </w:r>
          </w:p>
        </w:tc>
      </w:tr>
      <w:tr w:rsidR="00B95C23" w:rsidRPr="000E2C7D" w14:paraId="341857D2"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58F5B520" w14:textId="77777777" w:rsidR="00B95C23" w:rsidRPr="001010E4" w:rsidRDefault="00B95C23" w:rsidP="00B95C23">
            <w:pPr>
              <w:pStyle w:val="TableText"/>
            </w:pPr>
            <w:r w:rsidRPr="001010E4">
              <w:t>All</w:t>
            </w:r>
          </w:p>
        </w:tc>
        <w:tc>
          <w:tcPr>
            <w:tcW w:w="1254" w:type="dxa"/>
            <w:vAlign w:val="center"/>
          </w:tcPr>
          <w:p w14:paraId="65326DF4" w14:textId="77777777" w:rsidR="00B95C23" w:rsidRPr="0099715E" w:rsidRDefault="00B95C23" w:rsidP="00B95C23">
            <w:pPr>
              <w:pStyle w:val="TableTextCentered"/>
            </w:pPr>
            <w:r w:rsidRPr="0099715E">
              <w:t>1,933</w:t>
            </w:r>
          </w:p>
        </w:tc>
        <w:tc>
          <w:tcPr>
            <w:tcW w:w="1255" w:type="dxa"/>
            <w:vAlign w:val="center"/>
          </w:tcPr>
          <w:p w14:paraId="5AB127F8" w14:textId="77777777" w:rsidR="00B95C23" w:rsidRPr="0099715E" w:rsidRDefault="00B95C23" w:rsidP="00B95C23">
            <w:pPr>
              <w:pStyle w:val="TableTextCentered"/>
            </w:pPr>
            <w:r w:rsidRPr="0099715E">
              <w:t>2.5</w:t>
            </w:r>
          </w:p>
        </w:tc>
        <w:tc>
          <w:tcPr>
            <w:tcW w:w="1254" w:type="dxa"/>
            <w:vAlign w:val="center"/>
          </w:tcPr>
          <w:p w14:paraId="5957385F" w14:textId="77777777" w:rsidR="00B95C23" w:rsidRPr="0099715E" w:rsidRDefault="00B95C23" w:rsidP="00B95C23">
            <w:pPr>
              <w:pStyle w:val="TableTextCentered"/>
            </w:pPr>
            <w:r w:rsidRPr="0099715E">
              <w:t>0.0</w:t>
            </w:r>
          </w:p>
        </w:tc>
        <w:tc>
          <w:tcPr>
            <w:tcW w:w="1255" w:type="dxa"/>
            <w:vAlign w:val="center"/>
          </w:tcPr>
          <w:p w14:paraId="021A8835" w14:textId="77777777" w:rsidR="00B95C23" w:rsidRPr="0099715E" w:rsidRDefault="00B95C23" w:rsidP="00B95C23">
            <w:pPr>
              <w:pStyle w:val="TableTextCentered"/>
            </w:pPr>
            <w:r w:rsidRPr="0099715E">
              <w:t>0.1</w:t>
            </w:r>
          </w:p>
        </w:tc>
        <w:tc>
          <w:tcPr>
            <w:tcW w:w="1255" w:type="dxa"/>
            <w:vAlign w:val="center"/>
          </w:tcPr>
          <w:p w14:paraId="4EE7F7C0" w14:textId="77777777" w:rsidR="00B95C23" w:rsidRPr="0099715E" w:rsidRDefault="00B95C23" w:rsidP="00B95C23">
            <w:pPr>
              <w:pStyle w:val="TableTextCentered"/>
            </w:pPr>
            <w:r w:rsidRPr="0099715E">
              <w:t>1.4</w:t>
            </w:r>
          </w:p>
        </w:tc>
      </w:tr>
      <w:tr w:rsidR="00B95C23" w:rsidRPr="000E2C7D" w14:paraId="5F02A60E" w14:textId="77777777">
        <w:trPr>
          <w:jc w:val="center"/>
        </w:trPr>
        <w:tc>
          <w:tcPr>
            <w:tcW w:w="3052" w:type="dxa"/>
          </w:tcPr>
          <w:p w14:paraId="24EDE051" w14:textId="77777777" w:rsidR="00B95C23" w:rsidRPr="001010E4" w:rsidRDefault="00B95C23" w:rsidP="00B95C23">
            <w:pPr>
              <w:pStyle w:val="TableText"/>
            </w:pPr>
            <w:r w:rsidRPr="001010E4">
              <w:t>African American/Black</w:t>
            </w:r>
          </w:p>
        </w:tc>
        <w:tc>
          <w:tcPr>
            <w:tcW w:w="1254" w:type="dxa"/>
            <w:vAlign w:val="center"/>
          </w:tcPr>
          <w:p w14:paraId="54C352C6" w14:textId="77777777" w:rsidR="00B95C23" w:rsidRPr="0099715E" w:rsidRDefault="00B95C23" w:rsidP="00B95C23">
            <w:pPr>
              <w:pStyle w:val="TableTextCentered"/>
            </w:pPr>
            <w:r w:rsidRPr="0099715E">
              <w:t>39</w:t>
            </w:r>
          </w:p>
        </w:tc>
        <w:tc>
          <w:tcPr>
            <w:tcW w:w="1255" w:type="dxa"/>
            <w:vAlign w:val="center"/>
          </w:tcPr>
          <w:p w14:paraId="644B5D7B" w14:textId="298BA73A" w:rsidR="00B95C23" w:rsidRPr="0099715E" w:rsidRDefault="009D59A1" w:rsidP="00B95C23">
            <w:pPr>
              <w:pStyle w:val="TableTextCentered"/>
            </w:pPr>
            <w:r>
              <w:t>—</w:t>
            </w:r>
          </w:p>
        </w:tc>
        <w:tc>
          <w:tcPr>
            <w:tcW w:w="1254" w:type="dxa"/>
            <w:vAlign w:val="center"/>
          </w:tcPr>
          <w:p w14:paraId="3A4E1293" w14:textId="6D9B1CCE" w:rsidR="00B95C23" w:rsidRPr="0099715E" w:rsidRDefault="009D59A1" w:rsidP="00B95C23">
            <w:pPr>
              <w:pStyle w:val="TableTextCentered"/>
            </w:pPr>
            <w:r>
              <w:t>—</w:t>
            </w:r>
          </w:p>
        </w:tc>
        <w:tc>
          <w:tcPr>
            <w:tcW w:w="1255" w:type="dxa"/>
            <w:vAlign w:val="center"/>
          </w:tcPr>
          <w:p w14:paraId="602B518A" w14:textId="72AD08A3" w:rsidR="00B95C23" w:rsidRPr="0099715E" w:rsidRDefault="009D59A1" w:rsidP="00B95C23">
            <w:pPr>
              <w:pStyle w:val="TableTextCentered"/>
            </w:pPr>
            <w:r>
              <w:t>—</w:t>
            </w:r>
          </w:p>
        </w:tc>
        <w:tc>
          <w:tcPr>
            <w:tcW w:w="1255" w:type="dxa"/>
            <w:vAlign w:val="center"/>
          </w:tcPr>
          <w:p w14:paraId="78E4078D" w14:textId="77777777" w:rsidR="00B95C23" w:rsidRPr="0099715E" w:rsidRDefault="00B95C23" w:rsidP="00B95C23">
            <w:pPr>
              <w:pStyle w:val="TableTextCentered"/>
            </w:pPr>
            <w:r w:rsidRPr="0099715E">
              <w:t>2.1</w:t>
            </w:r>
          </w:p>
        </w:tc>
      </w:tr>
      <w:tr w:rsidR="00B95C23" w:rsidRPr="000E2C7D" w14:paraId="2DD30B32"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03A94E6B" w14:textId="77777777" w:rsidR="00B95C23" w:rsidRPr="001010E4" w:rsidRDefault="00B95C23" w:rsidP="00B95C23">
            <w:pPr>
              <w:pStyle w:val="TableText"/>
            </w:pPr>
            <w:r w:rsidRPr="001010E4">
              <w:t>Asian</w:t>
            </w:r>
          </w:p>
        </w:tc>
        <w:tc>
          <w:tcPr>
            <w:tcW w:w="1254" w:type="dxa"/>
            <w:vAlign w:val="center"/>
          </w:tcPr>
          <w:p w14:paraId="1131FE7E" w14:textId="77777777" w:rsidR="00B95C23" w:rsidRPr="0099715E" w:rsidRDefault="00B95C23" w:rsidP="00B95C23">
            <w:pPr>
              <w:pStyle w:val="TableTextCentered"/>
            </w:pPr>
            <w:r w:rsidRPr="0099715E">
              <w:t>19</w:t>
            </w:r>
          </w:p>
        </w:tc>
        <w:tc>
          <w:tcPr>
            <w:tcW w:w="1255" w:type="dxa"/>
            <w:vAlign w:val="center"/>
          </w:tcPr>
          <w:p w14:paraId="45FCF446" w14:textId="73315484" w:rsidR="00B95C23" w:rsidRPr="0099715E" w:rsidRDefault="009D59A1" w:rsidP="00B95C23">
            <w:pPr>
              <w:pStyle w:val="TableTextCentered"/>
            </w:pPr>
            <w:r>
              <w:t>—</w:t>
            </w:r>
          </w:p>
        </w:tc>
        <w:tc>
          <w:tcPr>
            <w:tcW w:w="1254" w:type="dxa"/>
            <w:vAlign w:val="center"/>
          </w:tcPr>
          <w:p w14:paraId="14340CBB" w14:textId="46843D2B" w:rsidR="00B95C23" w:rsidRPr="0099715E" w:rsidRDefault="009D59A1" w:rsidP="00B95C23">
            <w:pPr>
              <w:pStyle w:val="TableTextCentered"/>
            </w:pPr>
            <w:r>
              <w:t>—</w:t>
            </w:r>
          </w:p>
        </w:tc>
        <w:tc>
          <w:tcPr>
            <w:tcW w:w="1255" w:type="dxa"/>
            <w:vAlign w:val="center"/>
          </w:tcPr>
          <w:p w14:paraId="2BD9199B" w14:textId="5A2B8624" w:rsidR="00B95C23" w:rsidRPr="0099715E" w:rsidRDefault="009D59A1" w:rsidP="00B95C23">
            <w:pPr>
              <w:pStyle w:val="TableTextCentered"/>
            </w:pPr>
            <w:r>
              <w:t>—</w:t>
            </w:r>
          </w:p>
        </w:tc>
        <w:tc>
          <w:tcPr>
            <w:tcW w:w="1255" w:type="dxa"/>
            <w:vAlign w:val="center"/>
          </w:tcPr>
          <w:p w14:paraId="42B82793" w14:textId="77777777" w:rsidR="00B95C23" w:rsidRPr="0099715E" w:rsidRDefault="00B95C23" w:rsidP="00B95C23">
            <w:pPr>
              <w:pStyle w:val="TableTextCentered"/>
            </w:pPr>
            <w:r w:rsidRPr="0099715E">
              <w:t>0.3</w:t>
            </w:r>
          </w:p>
        </w:tc>
      </w:tr>
      <w:tr w:rsidR="00B95C23" w:rsidRPr="000E2C7D" w14:paraId="240AE5DE" w14:textId="77777777">
        <w:trPr>
          <w:jc w:val="center"/>
        </w:trPr>
        <w:tc>
          <w:tcPr>
            <w:tcW w:w="3052" w:type="dxa"/>
          </w:tcPr>
          <w:p w14:paraId="14613A02" w14:textId="77777777" w:rsidR="00B95C23" w:rsidRPr="001010E4" w:rsidRDefault="00B95C23" w:rsidP="00B95C23">
            <w:pPr>
              <w:pStyle w:val="TableText"/>
            </w:pPr>
            <w:r w:rsidRPr="001010E4">
              <w:t>Hispanic/Latino</w:t>
            </w:r>
          </w:p>
        </w:tc>
        <w:tc>
          <w:tcPr>
            <w:tcW w:w="1254" w:type="dxa"/>
            <w:vAlign w:val="center"/>
          </w:tcPr>
          <w:p w14:paraId="70FB2515" w14:textId="77777777" w:rsidR="00B95C23" w:rsidRPr="0099715E" w:rsidRDefault="00B95C23" w:rsidP="00B95C23">
            <w:pPr>
              <w:pStyle w:val="TableTextCentered"/>
            </w:pPr>
            <w:r w:rsidRPr="0099715E">
              <w:t>275</w:t>
            </w:r>
          </w:p>
        </w:tc>
        <w:tc>
          <w:tcPr>
            <w:tcW w:w="1255" w:type="dxa"/>
            <w:vAlign w:val="center"/>
          </w:tcPr>
          <w:p w14:paraId="6DCA85F8" w14:textId="77777777" w:rsidR="00B95C23" w:rsidRPr="0099715E" w:rsidRDefault="00B95C23" w:rsidP="00B95C23">
            <w:pPr>
              <w:pStyle w:val="TableTextCentered"/>
            </w:pPr>
            <w:r w:rsidRPr="0099715E">
              <w:t>3.4</w:t>
            </w:r>
          </w:p>
        </w:tc>
        <w:tc>
          <w:tcPr>
            <w:tcW w:w="1254" w:type="dxa"/>
            <w:vAlign w:val="center"/>
          </w:tcPr>
          <w:p w14:paraId="0D82784D" w14:textId="77777777" w:rsidR="00B95C23" w:rsidRPr="0099715E" w:rsidRDefault="00B95C23" w:rsidP="00B95C23">
            <w:pPr>
              <w:pStyle w:val="TableTextCentered"/>
            </w:pPr>
            <w:r w:rsidRPr="0099715E">
              <w:t>0.0</w:t>
            </w:r>
          </w:p>
        </w:tc>
        <w:tc>
          <w:tcPr>
            <w:tcW w:w="1255" w:type="dxa"/>
            <w:vAlign w:val="center"/>
          </w:tcPr>
          <w:p w14:paraId="614DE987" w14:textId="77777777" w:rsidR="00B95C23" w:rsidRPr="0099715E" w:rsidRDefault="00B95C23" w:rsidP="00B95C23">
            <w:pPr>
              <w:pStyle w:val="TableTextCentered"/>
            </w:pPr>
            <w:r w:rsidRPr="0099715E">
              <w:t>0.0</w:t>
            </w:r>
          </w:p>
        </w:tc>
        <w:tc>
          <w:tcPr>
            <w:tcW w:w="1255" w:type="dxa"/>
            <w:vAlign w:val="center"/>
          </w:tcPr>
          <w:p w14:paraId="0504CBCB" w14:textId="77777777" w:rsidR="00B95C23" w:rsidRPr="0099715E" w:rsidRDefault="00B95C23" w:rsidP="00B95C23">
            <w:pPr>
              <w:pStyle w:val="TableTextCentered"/>
            </w:pPr>
            <w:r w:rsidRPr="0099715E">
              <w:t>1.9</w:t>
            </w:r>
          </w:p>
        </w:tc>
      </w:tr>
      <w:tr w:rsidR="00B95C23" w:rsidRPr="000E2C7D" w14:paraId="0D97E1AD"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51213530" w14:textId="77777777" w:rsidR="00B95C23" w:rsidRPr="001010E4" w:rsidRDefault="00B95C23" w:rsidP="00B95C23">
            <w:pPr>
              <w:pStyle w:val="TableText"/>
            </w:pPr>
            <w:r w:rsidRPr="001010E4">
              <w:rPr>
                <w:rFonts w:cstheme="minorHAnsi"/>
              </w:rPr>
              <w:t>Multi-Race, non-Hispanic/Latino</w:t>
            </w:r>
          </w:p>
        </w:tc>
        <w:tc>
          <w:tcPr>
            <w:tcW w:w="1254" w:type="dxa"/>
            <w:vAlign w:val="center"/>
          </w:tcPr>
          <w:p w14:paraId="02024D7B" w14:textId="77777777" w:rsidR="00B95C23" w:rsidRPr="0099715E" w:rsidRDefault="00B95C23" w:rsidP="00B95C23">
            <w:pPr>
              <w:pStyle w:val="TableTextCentered"/>
            </w:pPr>
            <w:r w:rsidRPr="0099715E">
              <w:t>43</w:t>
            </w:r>
          </w:p>
        </w:tc>
        <w:tc>
          <w:tcPr>
            <w:tcW w:w="1255" w:type="dxa"/>
            <w:vAlign w:val="center"/>
          </w:tcPr>
          <w:p w14:paraId="2D630F66" w14:textId="77777777" w:rsidR="00B95C23" w:rsidRPr="0099715E" w:rsidRDefault="00B95C23" w:rsidP="00B95C23">
            <w:pPr>
              <w:pStyle w:val="TableTextCentered"/>
            </w:pPr>
            <w:r w:rsidRPr="0099715E">
              <w:t>5.0</w:t>
            </w:r>
          </w:p>
        </w:tc>
        <w:tc>
          <w:tcPr>
            <w:tcW w:w="1254" w:type="dxa"/>
            <w:vAlign w:val="center"/>
          </w:tcPr>
          <w:p w14:paraId="4C5279DF" w14:textId="52C60604" w:rsidR="00B95C23" w:rsidRPr="0099715E" w:rsidRDefault="009D59A1" w:rsidP="00B95C23">
            <w:pPr>
              <w:pStyle w:val="TableTextCentered"/>
            </w:pPr>
            <w:r>
              <w:t>—</w:t>
            </w:r>
          </w:p>
        </w:tc>
        <w:tc>
          <w:tcPr>
            <w:tcW w:w="1255" w:type="dxa"/>
            <w:vAlign w:val="center"/>
          </w:tcPr>
          <w:p w14:paraId="131A4B3D" w14:textId="11E1B9B9" w:rsidR="00B95C23" w:rsidRPr="0099715E" w:rsidRDefault="009D59A1" w:rsidP="00B95C23">
            <w:pPr>
              <w:pStyle w:val="TableTextCentered"/>
            </w:pPr>
            <w:r>
              <w:t>—</w:t>
            </w:r>
          </w:p>
        </w:tc>
        <w:tc>
          <w:tcPr>
            <w:tcW w:w="1255" w:type="dxa"/>
            <w:vAlign w:val="center"/>
          </w:tcPr>
          <w:p w14:paraId="72C513DC" w14:textId="77777777" w:rsidR="00B95C23" w:rsidRPr="0099715E" w:rsidRDefault="00B95C23" w:rsidP="00B95C23">
            <w:pPr>
              <w:pStyle w:val="TableTextCentered"/>
            </w:pPr>
            <w:r w:rsidRPr="0099715E">
              <w:t>1.6</w:t>
            </w:r>
          </w:p>
        </w:tc>
      </w:tr>
      <w:tr w:rsidR="00B95C23" w:rsidRPr="000E2C7D" w14:paraId="786A1291" w14:textId="77777777">
        <w:trPr>
          <w:jc w:val="center"/>
        </w:trPr>
        <w:tc>
          <w:tcPr>
            <w:tcW w:w="3052" w:type="dxa"/>
          </w:tcPr>
          <w:p w14:paraId="16B95BFA" w14:textId="77777777" w:rsidR="00B95C23" w:rsidRPr="001010E4" w:rsidRDefault="00B95C23" w:rsidP="00B95C23">
            <w:pPr>
              <w:pStyle w:val="TableText"/>
            </w:pPr>
            <w:r w:rsidRPr="001010E4">
              <w:t>Native American</w:t>
            </w:r>
          </w:p>
        </w:tc>
        <w:tc>
          <w:tcPr>
            <w:tcW w:w="1254" w:type="dxa"/>
            <w:vAlign w:val="center"/>
          </w:tcPr>
          <w:p w14:paraId="600A4D27" w14:textId="77777777" w:rsidR="00B95C23" w:rsidRPr="0099715E" w:rsidRDefault="00B95C23" w:rsidP="00B95C23">
            <w:pPr>
              <w:pStyle w:val="TableTextCentered"/>
            </w:pPr>
            <w:r w:rsidRPr="0099715E">
              <w:t>1</w:t>
            </w:r>
          </w:p>
        </w:tc>
        <w:tc>
          <w:tcPr>
            <w:tcW w:w="1255" w:type="dxa"/>
            <w:vAlign w:val="center"/>
          </w:tcPr>
          <w:p w14:paraId="063EA804" w14:textId="1B9EA1C3" w:rsidR="00B95C23" w:rsidRPr="0099715E" w:rsidRDefault="009D59A1" w:rsidP="00B95C23">
            <w:pPr>
              <w:pStyle w:val="TableTextCentered"/>
            </w:pPr>
            <w:r>
              <w:t>—</w:t>
            </w:r>
          </w:p>
        </w:tc>
        <w:tc>
          <w:tcPr>
            <w:tcW w:w="1254" w:type="dxa"/>
            <w:vAlign w:val="center"/>
          </w:tcPr>
          <w:p w14:paraId="2CC04293" w14:textId="2FB0681E" w:rsidR="00B95C23" w:rsidRPr="0099715E" w:rsidRDefault="009D59A1" w:rsidP="00B95C23">
            <w:pPr>
              <w:pStyle w:val="TableTextCentered"/>
            </w:pPr>
            <w:r>
              <w:t>—</w:t>
            </w:r>
          </w:p>
        </w:tc>
        <w:tc>
          <w:tcPr>
            <w:tcW w:w="1255" w:type="dxa"/>
            <w:vAlign w:val="center"/>
          </w:tcPr>
          <w:p w14:paraId="66C6BFD1" w14:textId="1D971C2B" w:rsidR="00B95C23" w:rsidRPr="0099715E" w:rsidRDefault="009D59A1" w:rsidP="00B95C23">
            <w:pPr>
              <w:pStyle w:val="TableTextCentered"/>
            </w:pPr>
            <w:r>
              <w:t>—</w:t>
            </w:r>
          </w:p>
        </w:tc>
        <w:tc>
          <w:tcPr>
            <w:tcW w:w="1255" w:type="dxa"/>
            <w:vAlign w:val="center"/>
          </w:tcPr>
          <w:p w14:paraId="71B99A87" w14:textId="77777777" w:rsidR="00B95C23" w:rsidRPr="0099715E" w:rsidRDefault="00B95C23" w:rsidP="00B95C23">
            <w:pPr>
              <w:pStyle w:val="TableTextCentered"/>
            </w:pPr>
            <w:r w:rsidRPr="0099715E">
              <w:t>1.8</w:t>
            </w:r>
          </w:p>
        </w:tc>
      </w:tr>
      <w:tr w:rsidR="00B95C23" w:rsidRPr="000E2C7D" w14:paraId="16CADF16"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185749AD" w14:textId="77777777" w:rsidR="00B95C23" w:rsidRPr="001010E4" w:rsidRDefault="00B95C23" w:rsidP="00B95C23">
            <w:pPr>
              <w:pStyle w:val="TableText"/>
            </w:pPr>
            <w:r w:rsidRPr="001010E4">
              <w:rPr>
                <w:rFonts w:eastAsia="Times New Roman"/>
                <w:spacing w:val="-4"/>
              </w:rPr>
              <w:t>Native Hawaiian, Pacific Islander</w:t>
            </w:r>
          </w:p>
        </w:tc>
        <w:tc>
          <w:tcPr>
            <w:tcW w:w="1254" w:type="dxa"/>
            <w:vAlign w:val="center"/>
          </w:tcPr>
          <w:p w14:paraId="67B23535" w14:textId="77777777" w:rsidR="00B95C23" w:rsidRPr="0099715E" w:rsidRDefault="00B95C23" w:rsidP="00B95C23">
            <w:pPr>
              <w:pStyle w:val="TableTextCentered"/>
            </w:pPr>
            <w:r w:rsidRPr="0099715E">
              <w:t>0</w:t>
            </w:r>
          </w:p>
        </w:tc>
        <w:tc>
          <w:tcPr>
            <w:tcW w:w="1255" w:type="dxa"/>
            <w:vAlign w:val="center"/>
          </w:tcPr>
          <w:p w14:paraId="3AB01768" w14:textId="49206C38" w:rsidR="00B95C23" w:rsidRPr="0099715E" w:rsidRDefault="009D59A1" w:rsidP="00B95C23">
            <w:pPr>
              <w:pStyle w:val="TableTextCentered"/>
            </w:pPr>
            <w:r>
              <w:t>—</w:t>
            </w:r>
          </w:p>
        </w:tc>
        <w:tc>
          <w:tcPr>
            <w:tcW w:w="1254" w:type="dxa"/>
            <w:vAlign w:val="center"/>
          </w:tcPr>
          <w:p w14:paraId="107ED2DE" w14:textId="7BE48EEF" w:rsidR="00B95C23" w:rsidRPr="0099715E" w:rsidRDefault="009D59A1" w:rsidP="00B95C23">
            <w:pPr>
              <w:pStyle w:val="TableTextCentered"/>
            </w:pPr>
            <w:r>
              <w:t>—</w:t>
            </w:r>
          </w:p>
        </w:tc>
        <w:tc>
          <w:tcPr>
            <w:tcW w:w="1255" w:type="dxa"/>
            <w:vAlign w:val="center"/>
          </w:tcPr>
          <w:p w14:paraId="6C6C3935" w14:textId="0A4C6AED" w:rsidR="00B95C23" w:rsidRPr="0099715E" w:rsidRDefault="009D59A1" w:rsidP="00B95C23">
            <w:pPr>
              <w:pStyle w:val="TableTextCentered"/>
            </w:pPr>
            <w:r>
              <w:t>—</w:t>
            </w:r>
          </w:p>
        </w:tc>
        <w:tc>
          <w:tcPr>
            <w:tcW w:w="1255" w:type="dxa"/>
            <w:vAlign w:val="center"/>
          </w:tcPr>
          <w:p w14:paraId="0EDB86B1" w14:textId="77777777" w:rsidR="00B95C23" w:rsidRPr="0099715E" w:rsidRDefault="00B95C23" w:rsidP="00B95C23">
            <w:pPr>
              <w:pStyle w:val="TableTextCentered"/>
            </w:pPr>
            <w:r w:rsidRPr="0099715E">
              <w:t>1.9</w:t>
            </w:r>
          </w:p>
        </w:tc>
      </w:tr>
      <w:tr w:rsidR="00B95C23" w:rsidRPr="000E2C7D" w14:paraId="1C221606" w14:textId="77777777">
        <w:trPr>
          <w:jc w:val="center"/>
        </w:trPr>
        <w:tc>
          <w:tcPr>
            <w:tcW w:w="3052" w:type="dxa"/>
          </w:tcPr>
          <w:p w14:paraId="7FDD1DF7" w14:textId="77777777" w:rsidR="00B95C23" w:rsidRPr="001010E4" w:rsidRDefault="00B95C23" w:rsidP="00B95C23">
            <w:pPr>
              <w:pStyle w:val="TableText"/>
            </w:pPr>
            <w:r w:rsidRPr="001010E4">
              <w:t>White</w:t>
            </w:r>
          </w:p>
        </w:tc>
        <w:tc>
          <w:tcPr>
            <w:tcW w:w="1254" w:type="dxa"/>
            <w:vAlign w:val="center"/>
          </w:tcPr>
          <w:p w14:paraId="60D377CD" w14:textId="77777777" w:rsidR="00B95C23" w:rsidRPr="0099715E" w:rsidRDefault="00B95C23" w:rsidP="00B95C23">
            <w:pPr>
              <w:pStyle w:val="TableTextCentered"/>
            </w:pPr>
            <w:r w:rsidRPr="0099715E">
              <w:t>1,556</w:t>
            </w:r>
          </w:p>
        </w:tc>
        <w:tc>
          <w:tcPr>
            <w:tcW w:w="1255" w:type="dxa"/>
            <w:vAlign w:val="center"/>
          </w:tcPr>
          <w:p w14:paraId="2BA7E30B" w14:textId="77777777" w:rsidR="00B95C23" w:rsidRPr="0099715E" w:rsidRDefault="00B95C23" w:rsidP="00B95C23">
            <w:pPr>
              <w:pStyle w:val="TableTextCentered"/>
            </w:pPr>
            <w:r w:rsidRPr="0099715E">
              <w:t>2.2</w:t>
            </w:r>
          </w:p>
        </w:tc>
        <w:tc>
          <w:tcPr>
            <w:tcW w:w="1254" w:type="dxa"/>
            <w:vAlign w:val="center"/>
          </w:tcPr>
          <w:p w14:paraId="62BDE23A" w14:textId="77777777" w:rsidR="00B95C23" w:rsidRPr="0099715E" w:rsidRDefault="00B95C23" w:rsidP="00B95C23">
            <w:pPr>
              <w:pStyle w:val="TableTextCentered"/>
            </w:pPr>
            <w:r w:rsidRPr="0099715E">
              <w:t>0.1</w:t>
            </w:r>
          </w:p>
        </w:tc>
        <w:tc>
          <w:tcPr>
            <w:tcW w:w="1255" w:type="dxa"/>
            <w:vAlign w:val="center"/>
          </w:tcPr>
          <w:p w14:paraId="299CC4FB" w14:textId="77777777" w:rsidR="00B95C23" w:rsidRPr="0099715E" w:rsidRDefault="00B95C23" w:rsidP="00B95C23">
            <w:pPr>
              <w:pStyle w:val="TableTextCentered"/>
            </w:pPr>
            <w:r w:rsidRPr="0099715E">
              <w:t>0.1</w:t>
            </w:r>
          </w:p>
        </w:tc>
        <w:tc>
          <w:tcPr>
            <w:tcW w:w="1255" w:type="dxa"/>
            <w:vAlign w:val="center"/>
          </w:tcPr>
          <w:p w14:paraId="7E3D98F6" w14:textId="77777777" w:rsidR="00B95C23" w:rsidRPr="0099715E" w:rsidRDefault="00B95C23" w:rsidP="00B95C23">
            <w:pPr>
              <w:pStyle w:val="TableTextCentered"/>
            </w:pPr>
            <w:r w:rsidRPr="0099715E">
              <w:t>1.1</w:t>
            </w:r>
          </w:p>
        </w:tc>
      </w:tr>
      <w:tr w:rsidR="00B95C23" w:rsidRPr="000E2C7D" w14:paraId="15D6CE14"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62B39302" w14:textId="77777777" w:rsidR="00B95C23" w:rsidRPr="001010E4" w:rsidRDefault="00B95C23" w:rsidP="00B95C23">
            <w:pPr>
              <w:pStyle w:val="TableText"/>
            </w:pPr>
            <w:r w:rsidRPr="001010E4">
              <w:t>High needs</w:t>
            </w:r>
          </w:p>
        </w:tc>
        <w:tc>
          <w:tcPr>
            <w:tcW w:w="1254" w:type="dxa"/>
            <w:vAlign w:val="center"/>
          </w:tcPr>
          <w:p w14:paraId="1E1BA1B9" w14:textId="77777777" w:rsidR="00B95C23" w:rsidRPr="0099715E" w:rsidRDefault="00B95C23" w:rsidP="00B95C23">
            <w:pPr>
              <w:pStyle w:val="TableTextCentered"/>
            </w:pPr>
            <w:r w:rsidRPr="0099715E">
              <w:t>1,029</w:t>
            </w:r>
          </w:p>
        </w:tc>
        <w:tc>
          <w:tcPr>
            <w:tcW w:w="1255" w:type="dxa"/>
            <w:vAlign w:val="center"/>
          </w:tcPr>
          <w:p w14:paraId="25180290" w14:textId="77777777" w:rsidR="00B95C23" w:rsidRPr="0099715E" w:rsidRDefault="00B95C23" w:rsidP="00B95C23">
            <w:pPr>
              <w:pStyle w:val="TableTextCentered"/>
            </w:pPr>
            <w:r w:rsidRPr="0099715E">
              <w:t>2.4</w:t>
            </w:r>
          </w:p>
        </w:tc>
        <w:tc>
          <w:tcPr>
            <w:tcW w:w="1254" w:type="dxa"/>
            <w:vAlign w:val="center"/>
          </w:tcPr>
          <w:p w14:paraId="25270550" w14:textId="77777777" w:rsidR="00B95C23" w:rsidRPr="0099715E" w:rsidRDefault="00B95C23" w:rsidP="00B95C23">
            <w:pPr>
              <w:pStyle w:val="TableTextCentered"/>
            </w:pPr>
            <w:r w:rsidRPr="0099715E">
              <w:t>0.1</w:t>
            </w:r>
          </w:p>
        </w:tc>
        <w:tc>
          <w:tcPr>
            <w:tcW w:w="1255" w:type="dxa"/>
            <w:vAlign w:val="center"/>
          </w:tcPr>
          <w:p w14:paraId="65038DF9" w14:textId="77777777" w:rsidR="00B95C23" w:rsidRPr="0099715E" w:rsidRDefault="00B95C23" w:rsidP="00B95C23">
            <w:pPr>
              <w:pStyle w:val="TableTextCentered"/>
            </w:pPr>
            <w:r w:rsidRPr="0099715E">
              <w:t>0.1</w:t>
            </w:r>
          </w:p>
        </w:tc>
        <w:tc>
          <w:tcPr>
            <w:tcW w:w="1255" w:type="dxa"/>
            <w:vAlign w:val="center"/>
          </w:tcPr>
          <w:p w14:paraId="546A8756" w14:textId="77777777" w:rsidR="00B95C23" w:rsidRPr="0099715E" w:rsidRDefault="00B95C23" w:rsidP="00B95C23">
            <w:pPr>
              <w:pStyle w:val="TableTextCentered"/>
            </w:pPr>
            <w:r w:rsidRPr="0099715E">
              <w:t>1.9</w:t>
            </w:r>
          </w:p>
        </w:tc>
      </w:tr>
      <w:tr w:rsidR="00B95C23" w:rsidRPr="000E2C7D" w14:paraId="4F56D337" w14:textId="77777777">
        <w:trPr>
          <w:jc w:val="center"/>
        </w:trPr>
        <w:tc>
          <w:tcPr>
            <w:tcW w:w="3052" w:type="dxa"/>
          </w:tcPr>
          <w:p w14:paraId="6CAC94F4" w14:textId="77777777" w:rsidR="00B95C23" w:rsidRPr="001010E4" w:rsidRDefault="00B95C23" w:rsidP="00B95C23">
            <w:pPr>
              <w:pStyle w:val="TableText"/>
            </w:pPr>
            <w:r w:rsidRPr="001010E4">
              <w:t>Low income</w:t>
            </w:r>
          </w:p>
        </w:tc>
        <w:tc>
          <w:tcPr>
            <w:tcW w:w="1254" w:type="dxa"/>
            <w:vAlign w:val="center"/>
          </w:tcPr>
          <w:p w14:paraId="33DB3D9E" w14:textId="77777777" w:rsidR="00B95C23" w:rsidRPr="0099715E" w:rsidRDefault="00B95C23" w:rsidP="00B95C23">
            <w:pPr>
              <w:pStyle w:val="TableTextCentered"/>
            </w:pPr>
            <w:r w:rsidRPr="0099715E">
              <w:t>816</w:t>
            </w:r>
          </w:p>
        </w:tc>
        <w:tc>
          <w:tcPr>
            <w:tcW w:w="1255" w:type="dxa"/>
            <w:vAlign w:val="center"/>
          </w:tcPr>
          <w:p w14:paraId="7CD79C4E" w14:textId="77777777" w:rsidR="00B95C23" w:rsidRPr="0099715E" w:rsidRDefault="00B95C23" w:rsidP="00B95C23">
            <w:pPr>
              <w:pStyle w:val="TableTextCentered"/>
            </w:pPr>
            <w:r w:rsidRPr="0099715E">
              <w:t>2.6</w:t>
            </w:r>
          </w:p>
        </w:tc>
        <w:tc>
          <w:tcPr>
            <w:tcW w:w="1254" w:type="dxa"/>
            <w:vAlign w:val="center"/>
          </w:tcPr>
          <w:p w14:paraId="7694483B" w14:textId="77777777" w:rsidR="00B95C23" w:rsidRPr="0099715E" w:rsidRDefault="00B95C23" w:rsidP="00B95C23">
            <w:pPr>
              <w:pStyle w:val="TableTextCentered"/>
            </w:pPr>
            <w:r w:rsidRPr="0099715E">
              <w:t>0.1</w:t>
            </w:r>
          </w:p>
        </w:tc>
        <w:tc>
          <w:tcPr>
            <w:tcW w:w="1255" w:type="dxa"/>
            <w:vAlign w:val="center"/>
          </w:tcPr>
          <w:p w14:paraId="31A3EEDA" w14:textId="77777777" w:rsidR="00B95C23" w:rsidRPr="0099715E" w:rsidRDefault="00B95C23" w:rsidP="00B95C23">
            <w:pPr>
              <w:pStyle w:val="TableTextCentered"/>
            </w:pPr>
            <w:r w:rsidRPr="0099715E">
              <w:t>0.1</w:t>
            </w:r>
          </w:p>
        </w:tc>
        <w:tc>
          <w:tcPr>
            <w:tcW w:w="1255" w:type="dxa"/>
            <w:vAlign w:val="center"/>
          </w:tcPr>
          <w:p w14:paraId="790EFEED" w14:textId="77777777" w:rsidR="00B95C23" w:rsidRPr="0099715E" w:rsidRDefault="00B95C23" w:rsidP="00B95C23">
            <w:pPr>
              <w:pStyle w:val="TableTextCentered"/>
            </w:pPr>
            <w:r w:rsidRPr="0099715E">
              <w:t>2.1</w:t>
            </w:r>
          </w:p>
        </w:tc>
      </w:tr>
      <w:tr w:rsidR="00B95C23" w:rsidRPr="000E2C7D" w14:paraId="7A6F6AE1"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50F1CE67" w14:textId="30AEC291" w:rsidR="00B95C23" w:rsidRPr="001010E4" w:rsidRDefault="009620EE" w:rsidP="00B95C23">
            <w:pPr>
              <w:pStyle w:val="TableText"/>
            </w:pPr>
            <w:r>
              <w:rPr>
                <w:spacing w:val="-4"/>
              </w:rPr>
              <w:t>ELs</w:t>
            </w:r>
          </w:p>
        </w:tc>
        <w:tc>
          <w:tcPr>
            <w:tcW w:w="1254" w:type="dxa"/>
            <w:vAlign w:val="center"/>
          </w:tcPr>
          <w:p w14:paraId="6788350F" w14:textId="77777777" w:rsidR="00B95C23" w:rsidRPr="0099715E" w:rsidRDefault="00B95C23" w:rsidP="00B95C23">
            <w:pPr>
              <w:pStyle w:val="TableTextCentered"/>
            </w:pPr>
            <w:r w:rsidRPr="0099715E">
              <w:t>87</w:t>
            </w:r>
          </w:p>
        </w:tc>
        <w:tc>
          <w:tcPr>
            <w:tcW w:w="1255" w:type="dxa"/>
            <w:vAlign w:val="center"/>
          </w:tcPr>
          <w:p w14:paraId="6F687303" w14:textId="3B6AFE8E" w:rsidR="00B95C23" w:rsidRPr="0099715E" w:rsidRDefault="009D59A1" w:rsidP="00B95C23">
            <w:pPr>
              <w:pStyle w:val="TableTextCentered"/>
            </w:pPr>
            <w:r>
              <w:t>—</w:t>
            </w:r>
          </w:p>
        </w:tc>
        <w:tc>
          <w:tcPr>
            <w:tcW w:w="1254" w:type="dxa"/>
            <w:vAlign w:val="center"/>
          </w:tcPr>
          <w:p w14:paraId="15112FE1" w14:textId="12B46B2D" w:rsidR="00B95C23" w:rsidRPr="0099715E" w:rsidRDefault="009D59A1" w:rsidP="00B95C23">
            <w:pPr>
              <w:pStyle w:val="TableTextCentered"/>
            </w:pPr>
            <w:r>
              <w:t>—</w:t>
            </w:r>
          </w:p>
        </w:tc>
        <w:tc>
          <w:tcPr>
            <w:tcW w:w="1255" w:type="dxa"/>
            <w:vAlign w:val="center"/>
          </w:tcPr>
          <w:p w14:paraId="4F6692E5" w14:textId="2E804BCE" w:rsidR="00B95C23" w:rsidRPr="0099715E" w:rsidRDefault="009D59A1" w:rsidP="00B95C23">
            <w:pPr>
              <w:pStyle w:val="TableTextCentered"/>
            </w:pPr>
            <w:r>
              <w:t>—</w:t>
            </w:r>
          </w:p>
        </w:tc>
        <w:tc>
          <w:tcPr>
            <w:tcW w:w="1255" w:type="dxa"/>
            <w:vAlign w:val="center"/>
          </w:tcPr>
          <w:p w14:paraId="2D1E31F6" w14:textId="77777777" w:rsidR="00B95C23" w:rsidRPr="0099715E" w:rsidRDefault="00B95C23" w:rsidP="00B95C23">
            <w:pPr>
              <w:pStyle w:val="TableTextCentered"/>
            </w:pPr>
            <w:r w:rsidRPr="0099715E">
              <w:t>1.4</w:t>
            </w:r>
          </w:p>
        </w:tc>
      </w:tr>
      <w:tr w:rsidR="00B95C23" w:rsidRPr="000E2C7D" w14:paraId="39F67AA3" w14:textId="77777777">
        <w:trPr>
          <w:jc w:val="center"/>
        </w:trPr>
        <w:tc>
          <w:tcPr>
            <w:tcW w:w="3052" w:type="dxa"/>
          </w:tcPr>
          <w:p w14:paraId="1F6422A4" w14:textId="77777777" w:rsidR="00B95C23" w:rsidRPr="001010E4" w:rsidRDefault="00B95C23" w:rsidP="00B95C23">
            <w:pPr>
              <w:pStyle w:val="TableText"/>
            </w:pPr>
            <w:r w:rsidRPr="001010E4">
              <w:t>Students w/disabilities</w:t>
            </w:r>
          </w:p>
        </w:tc>
        <w:tc>
          <w:tcPr>
            <w:tcW w:w="1254" w:type="dxa"/>
            <w:vAlign w:val="center"/>
          </w:tcPr>
          <w:p w14:paraId="5F91AC71" w14:textId="77777777" w:rsidR="00B95C23" w:rsidRPr="0099715E" w:rsidRDefault="00B95C23" w:rsidP="00B95C23">
            <w:pPr>
              <w:pStyle w:val="TableTextCentered"/>
            </w:pPr>
            <w:r w:rsidRPr="0099715E">
              <w:t>430</w:t>
            </w:r>
          </w:p>
        </w:tc>
        <w:tc>
          <w:tcPr>
            <w:tcW w:w="1255" w:type="dxa"/>
            <w:vAlign w:val="center"/>
          </w:tcPr>
          <w:p w14:paraId="72915419" w14:textId="77777777" w:rsidR="00B95C23" w:rsidRPr="0099715E" w:rsidRDefault="00B95C23" w:rsidP="00B95C23">
            <w:pPr>
              <w:pStyle w:val="TableTextCentered"/>
            </w:pPr>
            <w:r w:rsidRPr="0099715E">
              <w:t>2.8</w:t>
            </w:r>
          </w:p>
        </w:tc>
        <w:tc>
          <w:tcPr>
            <w:tcW w:w="1254" w:type="dxa"/>
            <w:vAlign w:val="center"/>
          </w:tcPr>
          <w:p w14:paraId="4C54363F" w14:textId="77777777" w:rsidR="00B95C23" w:rsidRPr="0099715E" w:rsidRDefault="00B95C23" w:rsidP="00B95C23">
            <w:pPr>
              <w:pStyle w:val="TableTextCentered"/>
            </w:pPr>
            <w:r w:rsidRPr="0099715E">
              <w:t>0.0</w:t>
            </w:r>
          </w:p>
        </w:tc>
        <w:tc>
          <w:tcPr>
            <w:tcW w:w="1255" w:type="dxa"/>
            <w:vAlign w:val="center"/>
          </w:tcPr>
          <w:p w14:paraId="55B1EFC5" w14:textId="77777777" w:rsidR="00B95C23" w:rsidRPr="0099715E" w:rsidRDefault="00B95C23" w:rsidP="00B95C23">
            <w:pPr>
              <w:pStyle w:val="TableTextCentered"/>
            </w:pPr>
            <w:r w:rsidRPr="0099715E">
              <w:t>0.2</w:t>
            </w:r>
          </w:p>
        </w:tc>
        <w:tc>
          <w:tcPr>
            <w:tcW w:w="1255" w:type="dxa"/>
            <w:vAlign w:val="center"/>
          </w:tcPr>
          <w:p w14:paraId="26482D16" w14:textId="77777777" w:rsidR="00B95C23" w:rsidRPr="0099715E" w:rsidRDefault="00B95C23" w:rsidP="00B95C23">
            <w:pPr>
              <w:pStyle w:val="TableTextCentered"/>
            </w:pPr>
            <w:r w:rsidRPr="0099715E">
              <w:t>2.4</w:t>
            </w:r>
          </w:p>
        </w:tc>
      </w:tr>
    </w:tbl>
    <w:p w14:paraId="7E85393B" w14:textId="77777777" w:rsidR="00B95C23" w:rsidRDefault="00B95C23" w:rsidP="00B95C23">
      <w:pPr>
        <w:pStyle w:val="TableETitles"/>
        <w:spacing w:before="240" w:after="60"/>
      </w:pPr>
      <w:bookmarkStart w:id="259" w:name="_Toc192962969"/>
      <w:r w:rsidRPr="007955DD">
        <w:t>Table E</w:t>
      </w:r>
      <w:r>
        <w:t>20</w:t>
      </w:r>
      <w:r w:rsidRPr="007955DD">
        <w:t>. Out-of-</w:t>
      </w:r>
      <w:r w:rsidRPr="00B95C23">
        <w:t>School</w:t>
      </w:r>
      <w:r w:rsidRPr="007955DD">
        <w:t xml:space="preserve"> Suspension Rates by Student Group, 202</w:t>
      </w:r>
      <w:r>
        <w:t>2</w:t>
      </w:r>
      <w:r w:rsidRPr="007955DD">
        <w:t>-202</w:t>
      </w:r>
      <w:r>
        <w:t>4</w:t>
      </w:r>
      <w:bookmarkEnd w:id="259"/>
    </w:p>
    <w:tbl>
      <w:tblPr>
        <w:tblStyle w:val="MSVTable1"/>
        <w:tblW w:w="0" w:type="auto"/>
        <w:jc w:val="center"/>
        <w:tblLook w:val="04A0" w:firstRow="1" w:lastRow="0" w:firstColumn="1" w:lastColumn="0" w:noHBand="0" w:noVBand="1"/>
      </w:tblPr>
      <w:tblGrid>
        <w:gridCol w:w="3052"/>
        <w:gridCol w:w="1254"/>
        <w:gridCol w:w="1255"/>
        <w:gridCol w:w="1254"/>
        <w:gridCol w:w="1255"/>
        <w:gridCol w:w="1255"/>
      </w:tblGrid>
      <w:tr w:rsidR="00B95C23" w:rsidRPr="000E2C7D" w14:paraId="6CE169F2" w14:textId="77777777">
        <w:trPr>
          <w:cnfStyle w:val="100000000000" w:firstRow="1" w:lastRow="0" w:firstColumn="0" w:lastColumn="0" w:oddVBand="0" w:evenVBand="0" w:oddHBand="0" w:evenHBand="0" w:firstRowFirstColumn="0" w:firstRowLastColumn="0" w:lastRowFirstColumn="0" w:lastRowLastColumn="0"/>
          <w:jc w:val="center"/>
        </w:trPr>
        <w:tc>
          <w:tcPr>
            <w:tcW w:w="3052" w:type="dxa"/>
            <w:vAlign w:val="center"/>
          </w:tcPr>
          <w:p w14:paraId="57F19267" w14:textId="77777777" w:rsidR="00B95C23" w:rsidRPr="00FA0D3E" w:rsidRDefault="00B95C23" w:rsidP="00B95C23">
            <w:pPr>
              <w:pStyle w:val="TableColHeadingCenter"/>
            </w:pPr>
            <w:r w:rsidRPr="00FA0D3E">
              <w:t>Group</w:t>
            </w:r>
          </w:p>
        </w:tc>
        <w:tc>
          <w:tcPr>
            <w:tcW w:w="1254" w:type="dxa"/>
            <w:vAlign w:val="center"/>
          </w:tcPr>
          <w:p w14:paraId="698A70ED" w14:textId="77777777" w:rsidR="00B95C23" w:rsidRPr="00FA0D3E" w:rsidRDefault="00B95C23" w:rsidP="00B95C23">
            <w:pPr>
              <w:pStyle w:val="TableColHeadingCenter"/>
            </w:pPr>
            <w:r w:rsidRPr="00FA0D3E">
              <w:t># Included (202</w:t>
            </w:r>
            <w:r>
              <w:t>4)</w:t>
            </w:r>
          </w:p>
        </w:tc>
        <w:tc>
          <w:tcPr>
            <w:tcW w:w="1255" w:type="dxa"/>
            <w:vAlign w:val="center"/>
          </w:tcPr>
          <w:p w14:paraId="7F1B296F" w14:textId="7EA0C766" w:rsidR="00B95C23" w:rsidRPr="00FA0D3E" w:rsidRDefault="00B95C23" w:rsidP="00B95C23">
            <w:pPr>
              <w:pStyle w:val="TableColHeadingCenter"/>
            </w:pPr>
            <w:r w:rsidRPr="00FA0D3E">
              <w:t>202</w:t>
            </w:r>
            <w:r>
              <w:t>2</w:t>
            </w:r>
            <w:r w:rsidR="00767611">
              <w:t xml:space="preserve"> (%)</w:t>
            </w:r>
          </w:p>
        </w:tc>
        <w:tc>
          <w:tcPr>
            <w:tcW w:w="1254" w:type="dxa"/>
            <w:vAlign w:val="center"/>
          </w:tcPr>
          <w:p w14:paraId="50117265" w14:textId="1F7B5B91" w:rsidR="00B95C23" w:rsidRPr="00FA0D3E" w:rsidRDefault="00B95C23" w:rsidP="00B95C23">
            <w:pPr>
              <w:pStyle w:val="TableColHeadingCenter"/>
            </w:pPr>
            <w:r w:rsidRPr="00FA0D3E">
              <w:t>202</w:t>
            </w:r>
            <w:r>
              <w:t>3</w:t>
            </w:r>
            <w:r w:rsidR="00767611">
              <w:t xml:space="preserve"> (%)</w:t>
            </w:r>
          </w:p>
        </w:tc>
        <w:tc>
          <w:tcPr>
            <w:tcW w:w="1255" w:type="dxa"/>
            <w:vAlign w:val="center"/>
          </w:tcPr>
          <w:p w14:paraId="485E7C42" w14:textId="13AEA514" w:rsidR="00B95C23" w:rsidRPr="00FA0D3E" w:rsidRDefault="00B95C23" w:rsidP="00B95C23">
            <w:pPr>
              <w:pStyle w:val="TableColHeadingCenter"/>
            </w:pPr>
            <w:r w:rsidRPr="00FA0D3E">
              <w:t>202</w:t>
            </w:r>
            <w:r>
              <w:t>4</w:t>
            </w:r>
            <w:r w:rsidR="00767611">
              <w:t xml:space="preserve"> (%)</w:t>
            </w:r>
          </w:p>
        </w:tc>
        <w:tc>
          <w:tcPr>
            <w:tcW w:w="1255" w:type="dxa"/>
            <w:vAlign w:val="center"/>
          </w:tcPr>
          <w:p w14:paraId="6BD1DB92" w14:textId="4F6E6A48" w:rsidR="00B95C23" w:rsidRPr="00FA0D3E" w:rsidRDefault="00B95C23" w:rsidP="00B95C23">
            <w:pPr>
              <w:pStyle w:val="TableColHeadingCenter"/>
            </w:pPr>
            <w:r w:rsidRPr="00FA0D3E">
              <w:t>State 202</w:t>
            </w:r>
            <w:r>
              <w:t>4</w:t>
            </w:r>
            <w:r w:rsidR="00767611">
              <w:t xml:space="preserve"> (%)</w:t>
            </w:r>
          </w:p>
        </w:tc>
      </w:tr>
      <w:tr w:rsidR="00B95C23" w:rsidRPr="000E2C7D" w14:paraId="0967CA04"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1EAA5723" w14:textId="77777777" w:rsidR="00B95C23" w:rsidRPr="001010E4" w:rsidRDefault="00B95C23" w:rsidP="00B95C23">
            <w:pPr>
              <w:pStyle w:val="TableText"/>
            </w:pPr>
            <w:r w:rsidRPr="001010E4">
              <w:t>All</w:t>
            </w:r>
          </w:p>
        </w:tc>
        <w:tc>
          <w:tcPr>
            <w:tcW w:w="1254" w:type="dxa"/>
            <w:vAlign w:val="center"/>
          </w:tcPr>
          <w:p w14:paraId="07DD94B0" w14:textId="77777777" w:rsidR="00B95C23" w:rsidRPr="00EB62BA" w:rsidRDefault="00B95C23" w:rsidP="00B95C23">
            <w:pPr>
              <w:pStyle w:val="TableTextCentered"/>
            </w:pPr>
            <w:r w:rsidRPr="00EB62BA">
              <w:t>1,933</w:t>
            </w:r>
          </w:p>
        </w:tc>
        <w:tc>
          <w:tcPr>
            <w:tcW w:w="1255" w:type="dxa"/>
            <w:vAlign w:val="center"/>
          </w:tcPr>
          <w:p w14:paraId="5A9DD58A" w14:textId="77777777" w:rsidR="00B95C23" w:rsidRPr="00EB62BA" w:rsidRDefault="00B95C23" w:rsidP="00B95C23">
            <w:pPr>
              <w:pStyle w:val="TableTextCentered"/>
            </w:pPr>
            <w:r w:rsidRPr="00EB62BA">
              <w:t>3.1</w:t>
            </w:r>
          </w:p>
        </w:tc>
        <w:tc>
          <w:tcPr>
            <w:tcW w:w="1254" w:type="dxa"/>
            <w:vAlign w:val="center"/>
          </w:tcPr>
          <w:p w14:paraId="7415F269" w14:textId="77777777" w:rsidR="00B95C23" w:rsidRPr="00EB62BA" w:rsidRDefault="00B95C23" w:rsidP="00B95C23">
            <w:pPr>
              <w:pStyle w:val="TableTextCentered"/>
            </w:pPr>
            <w:r w:rsidRPr="00EB62BA">
              <w:t>2.6</w:t>
            </w:r>
          </w:p>
        </w:tc>
        <w:tc>
          <w:tcPr>
            <w:tcW w:w="1255" w:type="dxa"/>
            <w:vAlign w:val="center"/>
          </w:tcPr>
          <w:p w14:paraId="090199D6" w14:textId="77777777" w:rsidR="00B95C23" w:rsidRPr="00EB62BA" w:rsidRDefault="00B95C23" w:rsidP="00B95C23">
            <w:pPr>
              <w:pStyle w:val="TableTextCentered"/>
            </w:pPr>
            <w:r w:rsidRPr="00EB62BA">
              <w:t>3.5</w:t>
            </w:r>
          </w:p>
        </w:tc>
        <w:tc>
          <w:tcPr>
            <w:tcW w:w="1255" w:type="dxa"/>
            <w:vAlign w:val="center"/>
          </w:tcPr>
          <w:p w14:paraId="1D776B9B" w14:textId="77777777" w:rsidR="00B95C23" w:rsidRPr="00EB62BA" w:rsidRDefault="00B95C23" w:rsidP="00B95C23">
            <w:pPr>
              <w:pStyle w:val="TableTextCentered"/>
            </w:pPr>
            <w:r w:rsidRPr="00EB62BA">
              <w:t>2.4</w:t>
            </w:r>
          </w:p>
        </w:tc>
      </w:tr>
      <w:tr w:rsidR="00B95C23" w:rsidRPr="000E2C7D" w14:paraId="63E4E29C" w14:textId="77777777">
        <w:trPr>
          <w:jc w:val="center"/>
        </w:trPr>
        <w:tc>
          <w:tcPr>
            <w:tcW w:w="3052" w:type="dxa"/>
          </w:tcPr>
          <w:p w14:paraId="6DBDB179" w14:textId="77777777" w:rsidR="00B95C23" w:rsidRPr="001010E4" w:rsidRDefault="00B95C23" w:rsidP="00B95C23">
            <w:pPr>
              <w:pStyle w:val="TableText"/>
            </w:pPr>
            <w:r w:rsidRPr="001010E4">
              <w:t>African American/Black</w:t>
            </w:r>
          </w:p>
        </w:tc>
        <w:tc>
          <w:tcPr>
            <w:tcW w:w="1254" w:type="dxa"/>
            <w:vAlign w:val="center"/>
          </w:tcPr>
          <w:p w14:paraId="214E6DBD" w14:textId="77777777" w:rsidR="00B95C23" w:rsidRPr="00EB62BA" w:rsidRDefault="00B95C23" w:rsidP="00B95C23">
            <w:pPr>
              <w:pStyle w:val="TableTextCentered"/>
            </w:pPr>
            <w:r w:rsidRPr="00EB62BA">
              <w:t>39</w:t>
            </w:r>
          </w:p>
        </w:tc>
        <w:tc>
          <w:tcPr>
            <w:tcW w:w="1255" w:type="dxa"/>
            <w:vAlign w:val="center"/>
          </w:tcPr>
          <w:p w14:paraId="58D4AC06" w14:textId="0AE8E8FE" w:rsidR="00B95C23" w:rsidRPr="00EB62BA" w:rsidRDefault="009D59A1" w:rsidP="00B95C23">
            <w:pPr>
              <w:pStyle w:val="TableTextCentered"/>
            </w:pPr>
            <w:r>
              <w:t>—</w:t>
            </w:r>
          </w:p>
        </w:tc>
        <w:tc>
          <w:tcPr>
            <w:tcW w:w="1254" w:type="dxa"/>
            <w:vAlign w:val="center"/>
          </w:tcPr>
          <w:p w14:paraId="71D83D24" w14:textId="243F12DF" w:rsidR="00B95C23" w:rsidRPr="00EB62BA" w:rsidRDefault="009D59A1" w:rsidP="00B95C23">
            <w:pPr>
              <w:pStyle w:val="TableTextCentered"/>
            </w:pPr>
            <w:r>
              <w:t>—</w:t>
            </w:r>
          </w:p>
        </w:tc>
        <w:tc>
          <w:tcPr>
            <w:tcW w:w="1255" w:type="dxa"/>
            <w:vAlign w:val="center"/>
          </w:tcPr>
          <w:p w14:paraId="0FAE7B8D" w14:textId="22C3AA23" w:rsidR="00B95C23" w:rsidRPr="00EB62BA" w:rsidRDefault="009D59A1" w:rsidP="00B95C23">
            <w:pPr>
              <w:pStyle w:val="TableTextCentered"/>
            </w:pPr>
            <w:r>
              <w:t>—</w:t>
            </w:r>
          </w:p>
        </w:tc>
        <w:tc>
          <w:tcPr>
            <w:tcW w:w="1255" w:type="dxa"/>
            <w:vAlign w:val="center"/>
          </w:tcPr>
          <w:p w14:paraId="33C6923C" w14:textId="77777777" w:rsidR="00B95C23" w:rsidRPr="00EB62BA" w:rsidRDefault="00B95C23" w:rsidP="00B95C23">
            <w:pPr>
              <w:pStyle w:val="TableTextCentered"/>
            </w:pPr>
            <w:r w:rsidRPr="00EB62BA">
              <w:t>4.6</w:t>
            </w:r>
          </w:p>
        </w:tc>
      </w:tr>
      <w:tr w:rsidR="00B95C23" w:rsidRPr="000E2C7D" w14:paraId="69A3C4C6"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5ED65A34" w14:textId="77777777" w:rsidR="00B95C23" w:rsidRPr="001010E4" w:rsidRDefault="00B95C23" w:rsidP="00B95C23">
            <w:pPr>
              <w:pStyle w:val="TableText"/>
            </w:pPr>
            <w:r w:rsidRPr="001010E4">
              <w:t>Asian</w:t>
            </w:r>
          </w:p>
        </w:tc>
        <w:tc>
          <w:tcPr>
            <w:tcW w:w="1254" w:type="dxa"/>
            <w:vAlign w:val="center"/>
          </w:tcPr>
          <w:p w14:paraId="604F6D6E" w14:textId="77777777" w:rsidR="00B95C23" w:rsidRPr="00EB62BA" w:rsidRDefault="00B95C23" w:rsidP="00B95C23">
            <w:pPr>
              <w:pStyle w:val="TableTextCentered"/>
            </w:pPr>
            <w:r w:rsidRPr="00EB62BA">
              <w:t>19</w:t>
            </w:r>
          </w:p>
        </w:tc>
        <w:tc>
          <w:tcPr>
            <w:tcW w:w="1255" w:type="dxa"/>
            <w:vAlign w:val="center"/>
          </w:tcPr>
          <w:p w14:paraId="62260E6B" w14:textId="4762D23D" w:rsidR="00B95C23" w:rsidRPr="00EB62BA" w:rsidRDefault="009D59A1" w:rsidP="00B95C23">
            <w:pPr>
              <w:pStyle w:val="TableTextCentered"/>
            </w:pPr>
            <w:r>
              <w:t>—</w:t>
            </w:r>
          </w:p>
        </w:tc>
        <w:tc>
          <w:tcPr>
            <w:tcW w:w="1254" w:type="dxa"/>
            <w:vAlign w:val="center"/>
          </w:tcPr>
          <w:p w14:paraId="69040991" w14:textId="3528399D" w:rsidR="00B95C23" w:rsidRPr="00EB62BA" w:rsidRDefault="009D59A1" w:rsidP="00B95C23">
            <w:pPr>
              <w:pStyle w:val="TableTextCentered"/>
            </w:pPr>
            <w:r>
              <w:t>—</w:t>
            </w:r>
          </w:p>
        </w:tc>
        <w:tc>
          <w:tcPr>
            <w:tcW w:w="1255" w:type="dxa"/>
            <w:vAlign w:val="center"/>
          </w:tcPr>
          <w:p w14:paraId="5AEFF2B0" w14:textId="63371280" w:rsidR="00B95C23" w:rsidRPr="00EB62BA" w:rsidRDefault="009D59A1" w:rsidP="00B95C23">
            <w:pPr>
              <w:pStyle w:val="TableTextCentered"/>
            </w:pPr>
            <w:r>
              <w:t>—</w:t>
            </w:r>
          </w:p>
        </w:tc>
        <w:tc>
          <w:tcPr>
            <w:tcW w:w="1255" w:type="dxa"/>
            <w:vAlign w:val="center"/>
          </w:tcPr>
          <w:p w14:paraId="423E432C" w14:textId="77777777" w:rsidR="00B95C23" w:rsidRPr="00EB62BA" w:rsidRDefault="00B95C23" w:rsidP="00B95C23">
            <w:pPr>
              <w:pStyle w:val="TableTextCentered"/>
            </w:pPr>
            <w:r w:rsidRPr="00EB62BA">
              <w:t>0.6</w:t>
            </w:r>
          </w:p>
        </w:tc>
      </w:tr>
      <w:tr w:rsidR="00B95C23" w:rsidRPr="000E2C7D" w14:paraId="6E8A49DD" w14:textId="77777777">
        <w:trPr>
          <w:jc w:val="center"/>
        </w:trPr>
        <w:tc>
          <w:tcPr>
            <w:tcW w:w="3052" w:type="dxa"/>
          </w:tcPr>
          <w:p w14:paraId="4AC0DF4F" w14:textId="77777777" w:rsidR="00B95C23" w:rsidRPr="001010E4" w:rsidRDefault="00B95C23" w:rsidP="00B95C23">
            <w:pPr>
              <w:pStyle w:val="TableText"/>
            </w:pPr>
            <w:r w:rsidRPr="001010E4">
              <w:t>Hispanic/Latino</w:t>
            </w:r>
          </w:p>
        </w:tc>
        <w:tc>
          <w:tcPr>
            <w:tcW w:w="1254" w:type="dxa"/>
            <w:vAlign w:val="center"/>
          </w:tcPr>
          <w:p w14:paraId="6443AB72" w14:textId="77777777" w:rsidR="00B95C23" w:rsidRPr="00EB62BA" w:rsidRDefault="00B95C23" w:rsidP="00B95C23">
            <w:pPr>
              <w:pStyle w:val="TableTextCentered"/>
            </w:pPr>
            <w:r w:rsidRPr="00EB62BA">
              <w:t>275</w:t>
            </w:r>
          </w:p>
        </w:tc>
        <w:tc>
          <w:tcPr>
            <w:tcW w:w="1255" w:type="dxa"/>
            <w:vAlign w:val="center"/>
          </w:tcPr>
          <w:p w14:paraId="131514C6" w14:textId="77777777" w:rsidR="00B95C23" w:rsidRPr="00EB62BA" w:rsidRDefault="00B95C23" w:rsidP="00B95C23">
            <w:pPr>
              <w:pStyle w:val="TableTextCentered"/>
            </w:pPr>
            <w:r w:rsidRPr="00EB62BA">
              <w:t>4.9</w:t>
            </w:r>
          </w:p>
        </w:tc>
        <w:tc>
          <w:tcPr>
            <w:tcW w:w="1254" w:type="dxa"/>
            <w:vAlign w:val="center"/>
          </w:tcPr>
          <w:p w14:paraId="2ACABA09" w14:textId="77777777" w:rsidR="00B95C23" w:rsidRPr="00EB62BA" w:rsidRDefault="00B95C23" w:rsidP="00B95C23">
            <w:pPr>
              <w:pStyle w:val="TableTextCentered"/>
            </w:pPr>
            <w:r w:rsidRPr="00EB62BA">
              <w:t>2.5</w:t>
            </w:r>
          </w:p>
        </w:tc>
        <w:tc>
          <w:tcPr>
            <w:tcW w:w="1255" w:type="dxa"/>
            <w:vAlign w:val="center"/>
          </w:tcPr>
          <w:p w14:paraId="3E4FB766" w14:textId="77777777" w:rsidR="00B95C23" w:rsidRPr="00EB62BA" w:rsidRDefault="00B95C23" w:rsidP="00B95C23">
            <w:pPr>
              <w:pStyle w:val="TableTextCentered"/>
            </w:pPr>
            <w:r w:rsidRPr="00EB62BA">
              <w:t>4.7</w:t>
            </w:r>
          </w:p>
        </w:tc>
        <w:tc>
          <w:tcPr>
            <w:tcW w:w="1255" w:type="dxa"/>
            <w:vAlign w:val="center"/>
          </w:tcPr>
          <w:p w14:paraId="133B8C83" w14:textId="77777777" w:rsidR="00B95C23" w:rsidRPr="00EB62BA" w:rsidRDefault="00B95C23" w:rsidP="00B95C23">
            <w:pPr>
              <w:pStyle w:val="TableTextCentered"/>
            </w:pPr>
            <w:r w:rsidRPr="00EB62BA">
              <w:t>3.8</w:t>
            </w:r>
          </w:p>
        </w:tc>
      </w:tr>
      <w:tr w:rsidR="00B95C23" w:rsidRPr="000E2C7D" w14:paraId="15DBB54C"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4A40A00A" w14:textId="77777777" w:rsidR="00B95C23" w:rsidRPr="001010E4" w:rsidRDefault="00B95C23" w:rsidP="00B95C23">
            <w:pPr>
              <w:pStyle w:val="TableText"/>
            </w:pPr>
            <w:r w:rsidRPr="001010E4">
              <w:rPr>
                <w:rFonts w:cstheme="minorHAnsi"/>
              </w:rPr>
              <w:t>Multi-Race, non-Hispanic/Latino</w:t>
            </w:r>
          </w:p>
        </w:tc>
        <w:tc>
          <w:tcPr>
            <w:tcW w:w="1254" w:type="dxa"/>
            <w:vAlign w:val="center"/>
          </w:tcPr>
          <w:p w14:paraId="2C488A1C" w14:textId="77777777" w:rsidR="00B95C23" w:rsidRPr="00EB62BA" w:rsidRDefault="00B95C23" w:rsidP="00B95C23">
            <w:pPr>
              <w:pStyle w:val="TableTextCentered"/>
            </w:pPr>
            <w:r w:rsidRPr="00EB62BA">
              <w:t>43</w:t>
            </w:r>
          </w:p>
        </w:tc>
        <w:tc>
          <w:tcPr>
            <w:tcW w:w="1255" w:type="dxa"/>
            <w:vAlign w:val="center"/>
          </w:tcPr>
          <w:p w14:paraId="75E70BEA" w14:textId="77777777" w:rsidR="00B95C23" w:rsidRPr="00EB62BA" w:rsidRDefault="00B95C23" w:rsidP="00B95C23">
            <w:pPr>
              <w:pStyle w:val="TableTextCentered"/>
            </w:pPr>
            <w:r w:rsidRPr="00EB62BA">
              <w:t>6.0</w:t>
            </w:r>
          </w:p>
        </w:tc>
        <w:tc>
          <w:tcPr>
            <w:tcW w:w="1254" w:type="dxa"/>
            <w:vAlign w:val="center"/>
          </w:tcPr>
          <w:p w14:paraId="3BC1159B" w14:textId="52CDA9DE" w:rsidR="00B95C23" w:rsidRPr="00EB62BA" w:rsidRDefault="009D59A1" w:rsidP="00B95C23">
            <w:pPr>
              <w:pStyle w:val="TableTextCentered"/>
            </w:pPr>
            <w:r>
              <w:t>—</w:t>
            </w:r>
          </w:p>
        </w:tc>
        <w:tc>
          <w:tcPr>
            <w:tcW w:w="1255" w:type="dxa"/>
            <w:vAlign w:val="center"/>
          </w:tcPr>
          <w:p w14:paraId="7966B00D" w14:textId="36FA7CAB" w:rsidR="00B95C23" w:rsidRPr="00EB62BA" w:rsidRDefault="009D59A1" w:rsidP="00B95C23">
            <w:pPr>
              <w:pStyle w:val="TableTextCentered"/>
            </w:pPr>
            <w:r>
              <w:t>—</w:t>
            </w:r>
          </w:p>
        </w:tc>
        <w:tc>
          <w:tcPr>
            <w:tcW w:w="1255" w:type="dxa"/>
            <w:vAlign w:val="center"/>
          </w:tcPr>
          <w:p w14:paraId="737CCD45" w14:textId="77777777" w:rsidR="00B95C23" w:rsidRPr="00EB62BA" w:rsidRDefault="00B95C23" w:rsidP="00B95C23">
            <w:pPr>
              <w:pStyle w:val="TableTextCentered"/>
            </w:pPr>
            <w:r w:rsidRPr="00EB62BA">
              <w:t>2.6</w:t>
            </w:r>
          </w:p>
        </w:tc>
      </w:tr>
      <w:tr w:rsidR="00B95C23" w:rsidRPr="000E2C7D" w14:paraId="1A13721C" w14:textId="77777777">
        <w:trPr>
          <w:jc w:val="center"/>
        </w:trPr>
        <w:tc>
          <w:tcPr>
            <w:tcW w:w="3052" w:type="dxa"/>
          </w:tcPr>
          <w:p w14:paraId="28C6E75F" w14:textId="77777777" w:rsidR="00B95C23" w:rsidRPr="001010E4" w:rsidRDefault="00B95C23" w:rsidP="00B95C23">
            <w:pPr>
              <w:pStyle w:val="TableText"/>
            </w:pPr>
            <w:r w:rsidRPr="001010E4">
              <w:t>Native American</w:t>
            </w:r>
          </w:p>
        </w:tc>
        <w:tc>
          <w:tcPr>
            <w:tcW w:w="1254" w:type="dxa"/>
            <w:vAlign w:val="center"/>
          </w:tcPr>
          <w:p w14:paraId="71A6FB47" w14:textId="77777777" w:rsidR="00B95C23" w:rsidRPr="00EB62BA" w:rsidRDefault="00B95C23" w:rsidP="00B95C23">
            <w:pPr>
              <w:pStyle w:val="TableTextCentered"/>
            </w:pPr>
            <w:r w:rsidRPr="00EB62BA">
              <w:t>1</w:t>
            </w:r>
          </w:p>
        </w:tc>
        <w:tc>
          <w:tcPr>
            <w:tcW w:w="1255" w:type="dxa"/>
            <w:vAlign w:val="center"/>
          </w:tcPr>
          <w:p w14:paraId="2E02D5D8" w14:textId="428D8FDA" w:rsidR="00B95C23" w:rsidRPr="00EB62BA" w:rsidRDefault="009D59A1" w:rsidP="00B95C23">
            <w:pPr>
              <w:pStyle w:val="TableTextCentered"/>
            </w:pPr>
            <w:r>
              <w:t>—</w:t>
            </w:r>
          </w:p>
        </w:tc>
        <w:tc>
          <w:tcPr>
            <w:tcW w:w="1254" w:type="dxa"/>
            <w:vAlign w:val="center"/>
          </w:tcPr>
          <w:p w14:paraId="3DD28D78" w14:textId="4BD46EF8" w:rsidR="00B95C23" w:rsidRPr="00EB62BA" w:rsidRDefault="009D59A1" w:rsidP="00B95C23">
            <w:pPr>
              <w:pStyle w:val="TableTextCentered"/>
            </w:pPr>
            <w:r>
              <w:t>—</w:t>
            </w:r>
          </w:p>
        </w:tc>
        <w:tc>
          <w:tcPr>
            <w:tcW w:w="1255" w:type="dxa"/>
            <w:vAlign w:val="center"/>
          </w:tcPr>
          <w:p w14:paraId="518A11CE" w14:textId="2FB1F297" w:rsidR="00B95C23" w:rsidRPr="00EB62BA" w:rsidRDefault="009D59A1" w:rsidP="00B95C23">
            <w:pPr>
              <w:pStyle w:val="TableTextCentered"/>
            </w:pPr>
            <w:r>
              <w:t>—</w:t>
            </w:r>
          </w:p>
        </w:tc>
        <w:tc>
          <w:tcPr>
            <w:tcW w:w="1255" w:type="dxa"/>
            <w:vAlign w:val="center"/>
          </w:tcPr>
          <w:p w14:paraId="38D9E42D" w14:textId="77777777" w:rsidR="00B95C23" w:rsidRPr="00EB62BA" w:rsidRDefault="00B95C23" w:rsidP="00B95C23">
            <w:pPr>
              <w:pStyle w:val="TableTextCentered"/>
            </w:pPr>
            <w:r w:rsidRPr="00EB62BA">
              <w:t>3.5</w:t>
            </w:r>
          </w:p>
        </w:tc>
      </w:tr>
      <w:tr w:rsidR="00B95C23" w:rsidRPr="000E2C7D" w14:paraId="4A4E0E0D"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70D54E4" w14:textId="77777777" w:rsidR="00B95C23" w:rsidRPr="001010E4" w:rsidRDefault="00B95C23" w:rsidP="00B95C23">
            <w:pPr>
              <w:pStyle w:val="TableText"/>
            </w:pPr>
            <w:r w:rsidRPr="001010E4">
              <w:rPr>
                <w:rFonts w:eastAsia="Times New Roman"/>
                <w:spacing w:val="-4"/>
              </w:rPr>
              <w:t>Native Hawaiian, Pacific Islander</w:t>
            </w:r>
          </w:p>
        </w:tc>
        <w:tc>
          <w:tcPr>
            <w:tcW w:w="1254" w:type="dxa"/>
            <w:vAlign w:val="center"/>
          </w:tcPr>
          <w:p w14:paraId="557E9BEC" w14:textId="77777777" w:rsidR="00B95C23" w:rsidRPr="00EB62BA" w:rsidRDefault="00B95C23" w:rsidP="00B95C23">
            <w:pPr>
              <w:pStyle w:val="TableTextCentered"/>
            </w:pPr>
            <w:r w:rsidRPr="00EB62BA">
              <w:t>0</w:t>
            </w:r>
          </w:p>
        </w:tc>
        <w:tc>
          <w:tcPr>
            <w:tcW w:w="1255" w:type="dxa"/>
            <w:vAlign w:val="center"/>
          </w:tcPr>
          <w:p w14:paraId="7530988E" w14:textId="58B4642B" w:rsidR="00B95C23" w:rsidRPr="00EB62BA" w:rsidRDefault="009D59A1" w:rsidP="00B95C23">
            <w:pPr>
              <w:pStyle w:val="TableTextCentered"/>
            </w:pPr>
            <w:r>
              <w:t>—</w:t>
            </w:r>
          </w:p>
        </w:tc>
        <w:tc>
          <w:tcPr>
            <w:tcW w:w="1254" w:type="dxa"/>
            <w:vAlign w:val="center"/>
          </w:tcPr>
          <w:p w14:paraId="64596809" w14:textId="1B73B33E" w:rsidR="00B95C23" w:rsidRPr="00EB62BA" w:rsidRDefault="009D59A1" w:rsidP="00B95C23">
            <w:pPr>
              <w:pStyle w:val="TableTextCentered"/>
            </w:pPr>
            <w:r>
              <w:t>—</w:t>
            </w:r>
          </w:p>
        </w:tc>
        <w:tc>
          <w:tcPr>
            <w:tcW w:w="1255" w:type="dxa"/>
            <w:vAlign w:val="center"/>
          </w:tcPr>
          <w:p w14:paraId="54F90333" w14:textId="40B02166" w:rsidR="00B95C23" w:rsidRPr="00EB62BA" w:rsidRDefault="009D59A1" w:rsidP="00B95C23">
            <w:pPr>
              <w:pStyle w:val="TableTextCentered"/>
            </w:pPr>
            <w:r>
              <w:t>—</w:t>
            </w:r>
          </w:p>
        </w:tc>
        <w:tc>
          <w:tcPr>
            <w:tcW w:w="1255" w:type="dxa"/>
            <w:vAlign w:val="center"/>
          </w:tcPr>
          <w:p w14:paraId="6FFCA4E0" w14:textId="77777777" w:rsidR="00B95C23" w:rsidRPr="00EB62BA" w:rsidRDefault="00B95C23" w:rsidP="00B95C23">
            <w:pPr>
              <w:pStyle w:val="TableTextCentered"/>
            </w:pPr>
            <w:r w:rsidRPr="00EB62BA">
              <w:t>2.5</w:t>
            </w:r>
          </w:p>
        </w:tc>
      </w:tr>
      <w:tr w:rsidR="00B95C23" w:rsidRPr="000E2C7D" w14:paraId="77CF74B7" w14:textId="77777777">
        <w:trPr>
          <w:jc w:val="center"/>
        </w:trPr>
        <w:tc>
          <w:tcPr>
            <w:tcW w:w="3052" w:type="dxa"/>
          </w:tcPr>
          <w:p w14:paraId="2F7DD91F" w14:textId="77777777" w:rsidR="00B95C23" w:rsidRPr="001010E4" w:rsidRDefault="00B95C23" w:rsidP="00B95C23">
            <w:pPr>
              <w:pStyle w:val="TableText"/>
            </w:pPr>
            <w:r w:rsidRPr="001010E4">
              <w:t>White</w:t>
            </w:r>
          </w:p>
        </w:tc>
        <w:tc>
          <w:tcPr>
            <w:tcW w:w="1254" w:type="dxa"/>
            <w:vAlign w:val="center"/>
          </w:tcPr>
          <w:p w14:paraId="09FF5048" w14:textId="77777777" w:rsidR="00B95C23" w:rsidRPr="00EB62BA" w:rsidRDefault="00B95C23" w:rsidP="00B95C23">
            <w:pPr>
              <w:pStyle w:val="TableTextCentered"/>
            </w:pPr>
            <w:r w:rsidRPr="00EB62BA">
              <w:t>1,556</w:t>
            </w:r>
          </w:p>
        </w:tc>
        <w:tc>
          <w:tcPr>
            <w:tcW w:w="1255" w:type="dxa"/>
            <w:vAlign w:val="center"/>
          </w:tcPr>
          <w:p w14:paraId="22B7A1B7" w14:textId="77777777" w:rsidR="00B95C23" w:rsidRPr="00EB62BA" w:rsidRDefault="00B95C23" w:rsidP="00B95C23">
            <w:pPr>
              <w:pStyle w:val="TableTextCentered"/>
            </w:pPr>
            <w:r w:rsidRPr="00EB62BA">
              <w:t>2.7</w:t>
            </w:r>
          </w:p>
        </w:tc>
        <w:tc>
          <w:tcPr>
            <w:tcW w:w="1254" w:type="dxa"/>
            <w:vAlign w:val="center"/>
          </w:tcPr>
          <w:p w14:paraId="79C3AEDC" w14:textId="77777777" w:rsidR="00B95C23" w:rsidRPr="00EB62BA" w:rsidRDefault="00B95C23" w:rsidP="00B95C23">
            <w:pPr>
              <w:pStyle w:val="TableTextCentered"/>
            </w:pPr>
            <w:r w:rsidRPr="00EB62BA">
              <w:t>2.4</w:t>
            </w:r>
          </w:p>
        </w:tc>
        <w:tc>
          <w:tcPr>
            <w:tcW w:w="1255" w:type="dxa"/>
            <w:vAlign w:val="center"/>
          </w:tcPr>
          <w:p w14:paraId="631835C4" w14:textId="77777777" w:rsidR="00B95C23" w:rsidRPr="00EB62BA" w:rsidRDefault="00B95C23" w:rsidP="00B95C23">
            <w:pPr>
              <w:pStyle w:val="TableTextCentered"/>
            </w:pPr>
            <w:r w:rsidRPr="00EB62BA">
              <w:t>3.3</w:t>
            </w:r>
          </w:p>
        </w:tc>
        <w:tc>
          <w:tcPr>
            <w:tcW w:w="1255" w:type="dxa"/>
            <w:vAlign w:val="center"/>
          </w:tcPr>
          <w:p w14:paraId="32D3862F" w14:textId="77777777" w:rsidR="00B95C23" w:rsidRPr="00EB62BA" w:rsidRDefault="00B95C23" w:rsidP="00B95C23">
            <w:pPr>
              <w:pStyle w:val="TableTextCentered"/>
            </w:pPr>
            <w:r w:rsidRPr="00EB62BA">
              <w:t>1.5</w:t>
            </w:r>
          </w:p>
        </w:tc>
      </w:tr>
      <w:tr w:rsidR="00B95C23" w:rsidRPr="000E2C7D" w14:paraId="50A752DE"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6CBD80CC" w14:textId="77777777" w:rsidR="00B95C23" w:rsidRPr="001010E4" w:rsidRDefault="00B95C23" w:rsidP="00B95C23">
            <w:pPr>
              <w:pStyle w:val="TableText"/>
            </w:pPr>
            <w:r w:rsidRPr="001010E4">
              <w:t>High needs</w:t>
            </w:r>
          </w:p>
        </w:tc>
        <w:tc>
          <w:tcPr>
            <w:tcW w:w="1254" w:type="dxa"/>
            <w:vAlign w:val="center"/>
          </w:tcPr>
          <w:p w14:paraId="3D02F6BD" w14:textId="77777777" w:rsidR="00B95C23" w:rsidRPr="00EB62BA" w:rsidRDefault="00B95C23" w:rsidP="00B95C23">
            <w:pPr>
              <w:pStyle w:val="TableTextCentered"/>
            </w:pPr>
            <w:r w:rsidRPr="00EB62BA">
              <w:t>1,029</w:t>
            </w:r>
          </w:p>
        </w:tc>
        <w:tc>
          <w:tcPr>
            <w:tcW w:w="1255" w:type="dxa"/>
            <w:vAlign w:val="center"/>
          </w:tcPr>
          <w:p w14:paraId="35C08867" w14:textId="77777777" w:rsidR="00B95C23" w:rsidRPr="00EB62BA" w:rsidRDefault="00B95C23" w:rsidP="00B95C23">
            <w:pPr>
              <w:pStyle w:val="TableTextCentered"/>
            </w:pPr>
            <w:r w:rsidRPr="00EB62BA">
              <w:t>4.1</w:t>
            </w:r>
          </w:p>
        </w:tc>
        <w:tc>
          <w:tcPr>
            <w:tcW w:w="1254" w:type="dxa"/>
            <w:vAlign w:val="center"/>
          </w:tcPr>
          <w:p w14:paraId="363DA5CB" w14:textId="77777777" w:rsidR="00B95C23" w:rsidRPr="00EB62BA" w:rsidRDefault="00B95C23" w:rsidP="00B95C23">
            <w:pPr>
              <w:pStyle w:val="TableTextCentered"/>
            </w:pPr>
            <w:r w:rsidRPr="00EB62BA">
              <w:t>3.8</w:t>
            </w:r>
          </w:p>
        </w:tc>
        <w:tc>
          <w:tcPr>
            <w:tcW w:w="1255" w:type="dxa"/>
            <w:vAlign w:val="center"/>
          </w:tcPr>
          <w:p w14:paraId="760E366F" w14:textId="77777777" w:rsidR="00B95C23" w:rsidRPr="00EB62BA" w:rsidRDefault="00B95C23" w:rsidP="00B95C23">
            <w:pPr>
              <w:pStyle w:val="TableTextCentered"/>
            </w:pPr>
            <w:r w:rsidRPr="00EB62BA">
              <w:t>5.2</w:t>
            </w:r>
          </w:p>
        </w:tc>
        <w:tc>
          <w:tcPr>
            <w:tcW w:w="1255" w:type="dxa"/>
            <w:vAlign w:val="center"/>
          </w:tcPr>
          <w:p w14:paraId="1A4B2A6D" w14:textId="77777777" w:rsidR="00B95C23" w:rsidRPr="00EB62BA" w:rsidRDefault="00B95C23" w:rsidP="00B95C23">
            <w:pPr>
              <w:pStyle w:val="TableTextCentered"/>
            </w:pPr>
            <w:r w:rsidRPr="00EB62BA">
              <w:t>3.6</w:t>
            </w:r>
          </w:p>
        </w:tc>
      </w:tr>
      <w:tr w:rsidR="00B95C23" w:rsidRPr="000E2C7D" w14:paraId="2AB272F8" w14:textId="77777777">
        <w:trPr>
          <w:jc w:val="center"/>
        </w:trPr>
        <w:tc>
          <w:tcPr>
            <w:tcW w:w="3052" w:type="dxa"/>
          </w:tcPr>
          <w:p w14:paraId="3E22DC20" w14:textId="77777777" w:rsidR="00B95C23" w:rsidRPr="001010E4" w:rsidRDefault="00B95C23" w:rsidP="00B95C23">
            <w:pPr>
              <w:pStyle w:val="TableText"/>
            </w:pPr>
            <w:r w:rsidRPr="001010E4">
              <w:t>Low income</w:t>
            </w:r>
          </w:p>
        </w:tc>
        <w:tc>
          <w:tcPr>
            <w:tcW w:w="1254" w:type="dxa"/>
            <w:vAlign w:val="center"/>
          </w:tcPr>
          <w:p w14:paraId="5A638A6B" w14:textId="77777777" w:rsidR="00B95C23" w:rsidRPr="00EB62BA" w:rsidRDefault="00B95C23" w:rsidP="00B95C23">
            <w:pPr>
              <w:pStyle w:val="TableTextCentered"/>
            </w:pPr>
            <w:r w:rsidRPr="00EB62BA">
              <w:t>816</w:t>
            </w:r>
          </w:p>
        </w:tc>
        <w:tc>
          <w:tcPr>
            <w:tcW w:w="1255" w:type="dxa"/>
            <w:vAlign w:val="center"/>
          </w:tcPr>
          <w:p w14:paraId="37C2200F" w14:textId="77777777" w:rsidR="00B95C23" w:rsidRPr="00EB62BA" w:rsidRDefault="00B95C23" w:rsidP="00B95C23">
            <w:pPr>
              <w:pStyle w:val="TableTextCentered"/>
            </w:pPr>
            <w:r w:rsidRPr="00EB62BA">
              <w:t>4.6</w:t>
            </w:r>
          </w:p>
        </w:tc>
        <w:tc>
          <w:tcPr>
            <w:tcW w:w="1254" w:type="dxa"/>
            <w:vAlign w:val="center"/>
          </w:tcPr>
          <w:p w14:paraId="2D54BC96" w14:textId="77777777" w:rsidR="00B95C23" w:rsidRPr="00EB62BA" w:rsidRDefault="00B95C23" w:rsidP="00B95C23">
            <w:pPr>
              <w:pStyle w:val="TableTextCentered"/>
            </w:pPr>
            <w:r w:rsidRPr="00EB62BA">
              <w:t>4.2</w:t>
            </w:r>
          </w:p>
        </w:tc>
        <w:tc>
          <w:tcPr>
            <w:tcW w:w="1255" w:type="dxa"/>
            <w:vAlign w:val="center"/>
          </w:tcPr>
          <w:p w14:paraId="26D397DE" w14:textId="77777777" w:rsidR="00B95C23" w:rsidRPr="00EB62BA" w:rsidRDefault="00B95C23" w:rsidP="00B95C23">
            <w:pPr>
              <w:pStyle w:val="TableTextCentered"/>
            </w:pPr>
            <w:r w:rsidRPr="00EB62BA">
              <w:t>5.6</w:t>
            </w:r>
          </w:p>
        </w:tc>
        <w:tc>
          <w:tcPr>
            <w:tcW w:w="1255" w:type="dxa"/>
            <w:vAlign w:val="center"/>
          </w:tcPr>
          <w:p w14:paraId="1E75DD2B" w14:textId="77777777" w:rsidR="00B95C23" w:rsidRPr="00EB62BA" w:rsidRDefault="00B95C23" w:rsidP="00B95C23">
            <w:pPr>
              <w:pStyle w:val="TableTextCentered"/>
            </w:pPr>
            <w:r w:rsidRPr="00EB62BA">
              <w:t>4.0</w:t>
            </w:r>
          </w:p>
        </w:tc>
      </w:tr>
      <w:tr w:rsidR="00B95C23" w:rsidRPr="000E2C7D" w14:paraId="0707D49D"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1AF15E5A" w14:textId="3FFE11A8" w:rsidR="00B95C23" w:rsidRPr="001010E4" w:rsidRDefault="009620EE" w:rsidP="00B95C23">
            <w:pPr>
              <w:pStyle w:val="TableText"/>
            </w:pPr>
            <w:r>
              <w:rPr>
                <w:spacing w:val="-4"/>
              </w:rPr>
              <w:t>ELs</w:t>
            </w:r>
          </w:p>
        </w:tc>
        <w:tc>
          <w:tcPr>
            <w:tcW w:w="1254" w:type="dxa"/>
            <w:vAlign w:val="center"/>
          </w:tcPr>
          <w:p w14:paraId="38BD5666" w14:textId="77777777" w:rsidR="00B95C23" w:rsidRPr="00EB62BA" w:rsidRDefault="00B95C23" w:rsidP="00B95C23">
            <w:pPr>
              <w:pStyle w:val="TableTextCentered"/>
            </w:pPr>
            <w:r w:rsidRPr="00EB62BA">
              <w:t>87</w:t>
            </w:r>
          </w:p>
        </w:tc>
        <w:tc>
          <w:tcPr>
            <w:tcW w:w="1255" w:type="dxa"/>
            <w:vAlign w:val="center"/>
          </w:tcPr>
          <w:p w14:paraId="52A84744" w14:textId="10F83E70" w:rsidR="00B95C23" w:rsidRPr="00EB62BA" w:rsidRDefault="009D59A1" w:rsidP="00B95C23">
            <w:pPr>
              <w:pStyle w:val="TableTextCentered"/>
            </w:pPr>
            <w:r>
              <w:t>—</w:t>
            </w:r>
          </w:p>
        </w:tc>
        <w:tc>
          <w:tcPr>
            <w:tcW w:w="1254" w:type="dxa"/>
            <w:vAlign w:val="center"/>
          </w:tcPr>
          <w:p w14:paraId="1CC2EF18" w14:textId="1E801173" w:rsidR="00B95C23" w:rsidRPr="00EB62BA" w:rsidRDefault="009D59A1" w:rsidP="00B95C23">
            <w:pPr>
              <w:pStyle w:val="TableTextCentered"/>
            </w:pPr>
            <w:r>
              <w:t>—</w:t>
            </w:r>
          </w:p>
        </w:tc>
        <w:tc>
          <w:tcPr>
            <w:tcW w:w="1255" w:type="dxa"/>
            <w:vAlign w:val="center"/>
          </w:tcPr>
          <w:p w14:paraId="7D5B3B10" w14:textId="322A3C8C" w:rsidR="00B95C23" w:rsidRPr="00EB62BA" w:rsidRDefault="009D59A1" w:rsidP="00B95C23">
            <w:pPr>
              <w:pStyle w:val="TableTextCentered"/>
            </w:pPr>
            <w:r>
              <w:t>—</w:t>
            </w:r>
          </w:p>
        </w:tc>
        <w:tc>
          <w:tcPr>
            <w:tcW w:w="1255" w:type="dxa"/>
            <w:vAlign w:val="center"/>
          </w:tcPr>
          <w:p w14:paraId="2FF5E2BA" w14:textId="77777777" w:rsidR="00B95C23" w:rsidRPr="00EB62BA" w:rsidRDefault="00B95C23" w:rsidP="00B95C23">
            <w:pPr>
              <w:pStyle w:val="TableTextCentered"/>
            </w:pPr>
            <w:r w:rsidRPr="00EB62BA">
              <w:t>2.6</w:t>
            </w:r>
          </w:p>
        </w:tc>
      </w:tr>
      <w:tr w:rsidR="00B95C23" w:rsidRPr="000E2C7D" w14:paraId="7C9324D3" w14:textId="77777777">
        <w:trPr>
          <w:jc w:val="center"/>
        </w:trPr>
        <w:tc>
          <w:tcPr>
            <w:tcW w:w="3052" w:type="dxa"/>
          </w:tcPr>
          <w:p w14:paraId="527432BF" w14:textId="77777777" w:rsidR="00B95C23" w:rsidRPr="001010E4" w:rsidRDefault="00B95C23" w:rsidP="00B95C23">
            <w:pPr>
              <w:pStyle w:val="TableText"/>
            </w:pPr>
            <w:r w:rsidRPr="001010E4">
              <w:t>Students w/disabilities</w:t>
            </w:r>
          </w:p>
        </w:tc>
        <w:tc>
          <w:tcPr>
            <w:tcW w:w="1254" w:type="dxa"/>
            <w:vAlign w:val="center"/>
          </w:tcPr>
          <w:p w14:paraId="4ECBAD91" w14:textId="77777777" w:rsidR="00B95C23" w:rsidRPr="00EB62BA" w:rsidRDefault="00B95C23" w:rsidP="00B95C23">
            <w:pPr>
              <w:pStyle w:val="TableTextCentered"/>
            </w:pPr>
            <w:r w:rsidRPr="00EB62BA">
              <w:t>430</w:t>
            </w:r>
          </w:p>
        </w:tc>
        <w:tc>
          <w:tcPr>
            <w:tcW w:w="1255" w:type="dxa"/>
            <w:vAlign w:val="center"/>
          </w:tcPr>
          <w:p w14:paraId="76CE67E4" w14:textId="77777777" w:rsidR="00B95C23" w:rsidRPr="00EB62BA" w:rsidRDefault="00B95C23" w:rsidP="00B95C23">
            <w:pPr>
              <w:pStyle w:val="TableTextCentered"/>
            </w:pPr>
            <w:r w:rsidRPr="00EB62BA">
              <w:t>5.2</w:t>
            </w:r>
          </w:p>
        </w:tc>
        <w:tc>
          <w:tcPr>
            <w:tcW w:w="1254" w:type="dxa"/>
            <w:vAlign w:val="center"/>
          </w:tcPr>
          <w:p w14:paraId="67749C53" w14:textId="77777777" w:rsidR="00B95C23" w:rsidRPr="00EB62BA" w:rsidRDefault="00B95C23" w:rsidP="00B95C23">
            <w:pPr>
              <w:pStyle w:val="TableTextCentered"/>
            </w:pPr>
            <w:r w:rsidRPr="00EB62BA">
              <w:t>4.6</w:t>
            </w:r>
          </w:p>
        </w:tc>
        <w:tc>
          <w:tcPr>
            <w:tcW w:w="1255" w:type="dxa"/>
            <w:vAlign w:val="center"/>
          </w:tcPr>
          <w:p w14:paraId="7F9DF7C9" w14:textId="77777777" w:rsidR="00B95C23" w:rsidRPr="00EB62BA" w:rsidRDefault="00B95C23" w:rsidP="00B95C23">
            <w:pPr>
              <w:pStyle w:val="TableTextCentered"/>
            </w:pPr>
            <w:r w:rsidRPr="00EB62BA">
              <w:t>7.7</w:t>
            </w:r>
          </w:p>
        </w:tc>
        <w:tc>
          <w:tcPr>
            <w:tcW w:w="1255" w:type="dxa"/>
            <w:vAlign w:val="center"/>
          </w:tcPr>
          <w:p w14:paraId="6A37DFD7" w14:textId="77777777" w:rsidR="00B95C23" w:rsidRPr="00EB62BA" w:rsidRDefault="00B95C23" w:rsidP="00B95C23">
            <w:pPr>
              <w:pStyle w:val="TableTextCentered"/>
            </w:pPr>
            <w:r w:rsidRPr="00EB62BA">
              <w:t>4.5</w:t>
            </w:r>
          </w:p>
        </w:tc>
      </w:tr>
    </w:tbl>
    <w:p w14:paraId="0E5CE398" w14:textId="09B75199" w:rsidR="00B95C23" w:rsidRDefault="00B95C23" w:rsidP="00ED1D3E">
      <w:pPr>
        <w:spacing w:after="160" w:line="259" w:lineRule="auto"/>
        <w:rPr>
          <w:rFonts w:ascii="Franklin Gothic Book" w:hAnsi="Franklin Gothic Book"/>
        </w:rPr>
      </w:pPr>
    </w:p>
    <w:p w14:paraId="58C2188C" w14:textId="77777777" w:rsidR="00B95C23" w:rsidRDefault="00B95C23">
      <w:pPr>
        <w:spacing w:line="240" w:lineRule="auto"/>
        <w:rPr>
          <w:rFonts w:ascii="Franklin Gothic Book" w:hAnsi="Franklin Gothic Book"/>
        </w:rPr>
      </w:pPr>
      <w:r>
        <w:rPr>
          <w:rFonts w:ascii="Franklin Gothic Book" w:hAnsi="Franklin Gothic Book"/>
        </w:rPr>
        <w:br w:type="page"/>
      </w:r>
    </w:p>
    <w:p w14:paraId="5695BEF2" w14:textId="77777777" w:rsidR="00B95C23" w:rsidRPr="00420639" w:rsidRDefault="00B95C23" w:rsidP="00B95C23">
      <w:pPr>
        <w:pStyle w:val="TableETitles"/>
        <w:spacing w:before="240" w:after="60"/>
      </w:pPr>
      <w:bookmarkStart w:id="260" w:name="_Toc192962970"/>
      <w:r w:rsidRPr="00420639">
        <w:lastRenderedPageBreak/>
        <w:t>Table E21.</w:t>
      </w:r>
      <w:r>
        <w:t xml:space="preserve"> </w:t>
      </w:r>
      <w:r w:rsidRPr="00420639">
        <w:t xml:space="preserve">Advanced </w:t>
      </w:r>
      <w:r w:rsidRPr="00B95C23">
        <w:t>Coursework</w:t>
      </w:r>
      <w:r w:rsidRPr="00420639">
        <w:t xml:space="preserve"> Completion Rates by Student Group, 202</w:t>
      </w:r>
      <w:r>
        <w:t>2</w:t>
      </w:r>
      <w:r w:rsidRPr="00420639">
        <w:t>-202</w:t>
      </w:r>
      <w:r>
        <w:t>4</w:t>
      </w:r>
      <w:bookmarkEnd w:id="260"/>
    </w:p>
    <w:tbl>
      <w:tblPr>
        <w:tblStyle w:val="MSVTable1"/>
        <w:tblW w:w="9352" w:type="dxa"/>
        <w:jc w:val="center"/>
        <w:tblLook w:val="04A0" w:firstRow="1" w:lastRow="0" w:firstColumn="1" w:lastColumn="0" w:noHBand="0" w:noVBand="1"/>
      </w:tblPr>
      <w:tblGrid>
        <w:gridCol w:w="3052"/>
        <w:gridCol w:w="1260"/>
        <w:gridCol w:w="1260"/>
        <w:gridCol w:w="1260"/>
        <w:gridCol w:w="1260"/>
        <w:gridCol w:w="1260"/>
      </w:tblGrid>
      <w:tr w:rsidR="00B95C23" w:rsidRPr="000E2C7D" w14:paraId="6B08693E" w14:textId="77777777">
        <w:trPr>
          <w:cnfStyle w:val="100000000000" w:firstRow="1" w:lastRow="0" w:firstColumn="0" w:lastColumn="0" w:oddVBand="0" w:evenVBand="0" w:oddHBand="0" w:evenHBand="0" w:firstRowFirstColumn="0" w:firstRowLastColumn="0" w:lastRowFirstColumn="0" w:lastRowLastColumn="0"/>
          <w:jc w:val="center"/>
        </w:trPr>
        <w:tc>
          <w:tcPr>
            <w:tcW w:w="3052" w:type="dxa"/>
            <w:vAlign w:val="center"/>
          </w:tcPr>
          <w:p w14:paraId="49CB2D0B" w14:textId="77777777" w:rsidR="00B95C23" w:rsidRPr="004E4223" w:rsidRDefault="00B95C23" w:rsidP="00B95C23">
            <w:pPr>
              <w:pStyle w:val="TableColHeadingCenter"/>
            </w:pPr>
            <w:r w:rsidRPr="004E4223">
              <w:t>Group</w:t>
            </w:r>
          </w:p>
        </w:tc>
        <w:tc>
          <w:tcPr>
            <w:tcW w:w="1260" w:type="dxa"/>
            <w:vAlign w:val="center"/>
          </w:tcPr>
          <w:p w14:paraId="128BE4C0" w14:textId="77777777" w:rsidR="00B95C23" w:rsidRPr="004E4223" w:rsidRDefault="00B95C23" w:rsidP="00B95C23">
            <w:pPr>
              <w:pStyle w:val="TableColHeadingCenter"/>
            </w:pPr>
            <w:r w:rsidRPr="004E4223">
              <w:t># Included (202</w:t>
            </w:r>
            <w:r>
              <w:t>4</w:t>
            </w:r>
            <w:r w:rsidRPr="004E4223">
              <w:t>)</w:t>
            </w:r>
          </w:p>
        </w:tc>
        <w:tc>
          <w:tcPr>
            <w:tcW w:w="1260" w:type="dxa"/>
            <w:vAlign w:val="center"/>
          </w:tcPr>
          <w:p w14:paraId="1BD366DB" w14:textId="6B081136" w:rsidR="00B95C23" w:rsidRPr="004E4223" w:rsidRDefault="00B95C23" w:rsidP="00B95C23">
            <w:pPr>
              <w:pStyle w:val="TableColHeadingCenter"/>
            </w:pPr>
            <w:r w:rsidRPr="004E4223">
              <w:t>202</w:t>
            </w:r>
            <w:r>
              <w:t>2</w:t>
            </w:r>
            <w:r w:rsidR="00767611">
              <w:t xml:space="preserve"> (%)</w:t>
            </w:r>
          </w:p>
        </w:tc>
        <w:tc>
          <w:tcPr>
            <w:tcW w:w="1260" w:type="dxa"/>
            <w:vAlign w:val="center"/>
          </w:tcPr>
          <w:p w14:paraId="181D8F84" w14:textId="49B1BFFF" w:rsidR="00B95C23" w:rsidRPr="004E4223" w:rsidRDefault="00B95C23" w:rsidP="00B95C23">
            <w:pPr>
              <w:pStyle w:val="TableColHeadingCenter"/>
            </w:pPr>
            <w:r w:rsidRPr="004E4223">
              <w:t>202</w:t>
            </w:r>
            <w:r>
              <w:t>3</w:t>
            </w:r>
            <w:r w:rsidR="00767611">
              <w:t xml:space="preserve"> (%)</w:t>
            </w:r>
          </w:p>
        </w:tc>
        <w:tc>
          <w:tcPr>
            <w:tcW w:w="1260" w:type="dxa"/>
            <w:vAlign w:val="center"/>
          </w:tcPr>
          <w:p w14:paraId="41177805" w14:textId="62D2613D" w:rsidR="00B95C23" w:rsidRPr="004E4223" w:rsidRDefault="00B95C23" w:rsidP="00B95C23">
            <w:pPr>
              <w:pStyle w:val="TableColHeadingCenter"/>
            </w:pPr>
            <w:r w:rsidRPr="004E4223">
              <w:t>202</w:t>
            </w:r>
            <w:r>
              <w:t>4</w:t>
            </w:r>
            <w:r w:rsidR="00767611">
              <w:t xml:space="preserve"> (%)</w:t>
            </w:r>
          </w:p>
        </w:tc>
        <w:tc>
          <w:tcPr>
            <w:tcW w:w="1260" w:type="dxa"/>
            <w:vAlign w:val="center"/>
          </w:tcPr>
          <w:p w14:paraId="3C643314" w14:textId="4F89296A" w:rsidR="00B95C23" w:rsidRPr="004E4223" w:rsidRDefault="00B95C23" w:rsidP="00B95C23">
            <w:pPr>
              <w:pStyle w:val="TableColHeadingCenter"/>
            </w:pPr>
            <w:r w:rsidRPr="004E4223">
              <w:t>State 202</w:t>
            </w:r>
            <w:r>
              <w:t>4</w:t>
            </w:r>
            <w:r w:rsidR="00767611">
              <w:t xml:space="preserve"> (%)</w:t>
            </w:r>
          </w:p>
        </w:tc>
      </w:tr>
      <w:tr w:rsidR="00B95C23" w:rsidRPr="000E2C7D" w14:paraId="5D40CD3D"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3CBA6DB4" w14:textId="77777777" w:rsidR="00B95C23" w:rsidRPr="001010E4" w:rsidRDefault="00B95C23" w:rsidP="00B95C23">
            <w:pPr>
              <w:pStyle w:val="TableText"/>
            </w:pPr>
            <w:r w:rsidRPr="001010E4">
              <w:t>All</w:t>
            </w:r>
          </w:p>
        </w:tc>
        <w:tc>
          <w:tcPr>
            <w:tcW w:w="1260" w:type="dxa"/>
            <w:vAlign w:val="center"/>
          </w:tcPr>
          <w:p w14:paraId="570F67BC" w14:textId="77777777" w:rsidR="00B95C23" w:rsidRPr="00AC2AE6" w:rsidRDefault="00B95C23" w:rsidP="00B95C23">
            <w:pPr>
              <w:pStyle w:val="TableTextCentered"/>
            </w:pPr>
            <w:r w:rsidRPr="00AC2AE6">
              <w:t>213</w:t>
            </w:r>
          </w:p>
        </w:tc>
        <w:tc>
          <w:tcPr>
            <w:tcW w:w="1260" w:type="dxa"/>
            <w:vAlign w:val="center"/>
          </w:tcPr>
          <w:p w14:paraId="050B6CDE" w14:textId="77777777" w:rsidR="00B95C23" w:rsidRPr="00AC2AE6" w:rsidRDefault="00B95C23" w:rsidP="00B95C23">
            <w:pPr>
              <w:pStyle w:val="TableTextCentered"/>
            </w:pPr>
            <w:r w:rsidRPr="00AC2AE6">
              <w:t>63.5</w:t>
            </w:r>
          </w:p>
        </w:tc>
        <w:tc>
          <w:tcPr>
            <w:tcW w:w="1260" w:type="dxa"/>
            <w:vAlign w:val="center"/>
          </w:tcPr>
          <w:p w14:paraId="225C44C3" w14:textId="77777777" w:rsidR="00B95C23" w:rsidRPr="00AC2AE6" w:rsidRDefault="00B95C23" w:rsidP="00B95C23">
            <w:pPr>
              <w:pStyle w:val="TableTextCentered"/>
            </w:pPr>
            <w:r w:rsidRPr="00AC2AE6">
              <w:t>31.7</w:t>
            </w:r>
          </w:p>
        </w:tc>
        <w:tc>
          <w:tcPr>
            <w:tcW w:w="1260" w:type="dxa"/>
            <w:vAlign w:val="center"/>
          </w:tcPr>
          <w:p w14:paraId="48C6A496" w14:textId="77777777" w:rsidR="00B95C23" w:rsidRPr="00AC2AE6" w:rsidRDefault="00B95C23" w:rsidP="00B95C23">
            <w:pPr>
              <w:pStyle w:val="TableTextCentered"/>
            </w:pPr>
            <w:r w:rsidRPr="00AC2AE6">
              <w:t>62.9</w:t>
            </w:r>
          </w:p>
        </w:tc>
        <w:tc>
          <w:tcPr>
            <w:tcW w:w="1260" w:type="dxa"/>
            <w:vAlign w:val="center"/>
          </w:tcPr>
          <w:p w14:paraId="07A4EDBB" w14:textId="77777777" w:rsidR="00B95C23" w:rsidRPr="00AC2AE6" w:rsidRDefault="00B95C23" w:rsidP="00B95C23">
            <w:pPr>
              <w:pStyle w:val="TableTextCentered"/>
            </w:pPr>
            <w:r w:rsidRPr="00AC2AE6">
              <w:t>67.2</w:t>
            </w:r>
          </w:p>
        </w:tc>
      </w:tr>
      <w:tr w:rsidR="00B95C23" w:rsidRPr="000E2C7D" w14:paraId="4B763B53" w14:textId="77777777">
        <w:trPr>
          <w:jc w:val="center"/>
        </w:trPr>
        <w:tc>
          <w:tcPr>
            <w:tcW w:w="3052" w:type="dxa"/>
          </w:tcPr>
          <w:p w14:paraId="1A0E80BE" w14:textId="77777777" w:rsidR="00B95C23" w:rsidRPr="001010E4" w:rsidRDefault="00B95C23" w:rsidP="00B95C23">
            <w:pPr>
              <w:pStyle w:val="TableText"/>
            </w:pPr>
            <w:r w:rsidRPr="001010E4">
              <w:t>African American/Black</w:t>
            </w:r>
          </w:p>
        </w:tc>
        <w:tc>
          <w:tcPr>
            <w:tcW w:w="1260" w:type="dxa"/>
            <w:vAlign w:val="center"/>
          </w:tcPr>
          <w:p w14:paraId="396DBBDC" w14:textId="77777777" w:rsidR="00B95C23" w:rsidRPr="00AC2AE6" w:rsidRDefault="00B95C23" w:rsidP="00B95C23">
            <w:pPr>
              <w:pStyle w:val="TableTextCentered"/>
            </w:pPr>
            <w:r w:rsidRPr="00AC2AE6">
              <w:t>8</w:t>
            </w:r>
          </w:p>
        </w:tc>
        <w:tc>
          <w:tcPr>
            <w:tcW w:w="1260" w:type="dxa"/>
            <w:vAlign w:val="center"/>
          </w:tcPr>
          <w:p w14:paraId="41CCC1A9" w14:textId="1961A38C" w:rsidR="00B95C23" w:rsidRPr="00AC2AE6" w:rsidRDefault="009D59A1" w:rsidP="00B95C23">
            <w:pPr>
              <w:pStyle w:val="TableTextCentered"/>
            </w:pPr>
            <w:r>
              <w:t>—</w:t>
            </w:r>
          </w:p>
        </w:tc>
        <w:tc>
          <w:tcPr>
            <w:tcW w:w="1260" w:type="dxa"/>
            <w:vAlign w:val="center"/>
          </w:tcPr>
          <w:p w14:paraId="672E48F5" w14:textId="51CBFFC9" w:rsidR="00B95C23" w:rsidRPr="00AC2AE6" w:rsidRDefault="009D59A1" w:rsidP="00B95C23">
            <w:pPr>
              <w:pStyle w:val="TableTextCentered"/>
            </w:pPr>
            <w:r>
              <w:t>—</w:t>
            </w:r>
          </w:p>
        </w:tc>
        <w:tc>
          <w:tcPr>
            <w:tcW w:w="1260" w:type="dxa"/>
            <w:vAlign w:val="center"/>
          </w:tcPr>
          <w:p w14:paraId="75B1D3AA" w14:textId="77777777" w:rsidR="00B95C23" w:rsidRPr="00AC2AE6" w:rsidRDefault="00B95C23" w:rsidP="00B95C23">
            <w:pPr>
              <w:pStyle w:val="TableTextCentered"/>
            </w:pPr>
            <w:r w:rsidRPr="00AC2AE6">
              <w:t>62.5</w:t>
            </w:r>
          </w:p>
        </w:tc>
        <w:tc>
          <w:tcPr>
            <w:tcW w:w="1260" w:type="dxa"/>
            <w:vAlign w:val="center"/>
          </w:tcPr>
          <w:p w14:paraId="421219D8" w14:textId="77777777" w:rsidR="00B95C23" w:rsidRPr="00AC2AE6" w:rsidRDefault="00B95C23" w:rsidP="00B95C23">
            <w:pPr>
              <w:pStyle w:val="TableTextCentered"/>
            </w:pPr>
            <w:r w:rsidRPr="00AC2AE6">
              <w:t>58.2</w:t>
            </w:r>
          </w:p>
        </w:tc>
      </w:tr>
      <w:tr w:rsidR="00B95C23" w:rsidRPr="000E2C7D" w14:paraId="7C4DC857"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11CEC06A" w14:textId="77777777" w:rsidR="00B95C23" w:rsidRPr="001010E4" w:rsidRDefault="00B95C23" w:rsidP="00B95C23">
            <w:pPr>
              <w:pStyle w:val="TableText"/>
            </w:pPr>
            <w:r w:rsidRPr="001010E4">
              <w:t>Asian</w:t>
            </w:r>
          </w:p>
        </w:tc>
        <w:tc>
          <w:tcPr>
            <w:tcW w:w="1260" w:type="dxa"/>
            <w:vAlign w:val="center"/>
          </w:tcPr>
          <w:p w14:paraId="43B84D24" w14:textId="77777777" w:rsidR="00B95C23" w:rsidRPr="00AC2AE6" w:rsidRDefault="00B95C23" w:rsidP="00B95C23">
            <w:pPr>
              <w:pStyle w:val="TableTextCentered"/>
            </w:pPr>
            <w:r w:rsidRPr="00AC2AE6">
              <w:t>4</w:t>
            </w:r>
          </w:p>
        </w:tc>
        <w:tc>
          <w:tcPr>
            <w:tcW w:w="1260" w:type="dxa"/>
            <w:vAlign w:val="center"/>
          </w:tcPr>
          <w:p w14:paraId="1074457B" w14:textId="1A209844" w:rsidR="00B95C23" w:rsidRPr="00AC2AE6" w:rsidRDefault="009D59A1" w:rsidP="00B95C23">
            <w:pPr>
              <w:pStyle w:val="TableTextCentered"/>
            </w:pPr>
            <w:r>
              <w:t>—</w:t>
            </w:r>
          </w:p>
        </w:tc>
        <w:tc>
          <w:tcPr>
            <w:tcW w:w="1260" w:type="dxa"/>
            <w:vAlign w:val="center"/>
          </w:tcPr>
          <w:p w14:paraId="579A4CA2" w14:textId="6F7E1ECC" w:rsidR="00B95C23" w:rsidRPr="00AC2AE6" w:rsidRDefault="009D59A1" w:rsidP="00B95C23">
            <w:pPr>
              <w:pStyle w:val="TableTextCentered"/>
            </w:pPr>
            <w:r>
              <w:t>—</w:t>
            </w:r>
          </w:p>
        </w:tc>
        <w:tc>
          <w:tcPr>
            <w:tcW w:w="1260" w:type="dxa"/>
            <w:vAlign w:val="center"/>
          </w:tcPr>
          <w:p w14:paraId="557AD198" w14:textId="54707DDB" w:rsidR="00B95C23" w:rsidRPr="00AC2AE6" w:rsidRDefault="009D59A1" w:rsidP="00B95C23">
            <w:pPr>
              <w:pStyle w:val="TableTextCentered"/>
            </w:pPr>
            <w:r>
              <w:t>—</w:t>
            </w:r>
          </w:p>
        </w:tc>
        <w:tc>
          <w:tcPr>
            <w:tcW w:w="1260" w:type="dxa"/>
            <w:vAlign w:val="center"/>
          </w:tcPr>
          <w:p w14:paraId="63C79FE4" w14:textId="77777777" w:rsidR="00B95C23" w:rsidRPr="00AC2AE6" w:rsidRDefault="00B95C23" w:rsidP="00B95C23">
            <w:pPr>
              <w:pStyle w:val="TableTextCentered"/>
            </w:pPr>
            <w:r w:rsidRPr="00AC2AE6">
              <w:t>86.4</w:t>
            </w:r>
          </w:p>
        </w:tc>
      </w:tr>
      <w:tr w:rsidR="00B95C23" w:rsidRPr="000E2C7D" w14:paraId="3162AAA6" w14:textId="77777777">
        <w:trPr>
          <w:jc w:val="center"/>
        </w:trPr>
        <w:tc>
          <w:tcPr>
            <w:tcW w:w="3052" w:type="dxa"/>
          </w:tcPr>
          <w:p w14:paraId="4F0B9BA1" w14:textId="77777777" w:rsidR="00B95C23" w:rsidRPr="001010E4" w:rsidRDefault="00B95C23" w:rsidP="00B95C23">
            <w:pPr>
              <w:pStyle w:val="TableText"/>
            </w:pPr>
            <w:r w:rsidRPr="001010E4">
              <w:t>Hispanic/Latino</w:t>
            </w:r>
          </w:p>
        </w:tc>
        <w:tc>
          <w:tcPr>
            <w:tcW w:w="1260" w:type="dxa"/>
            <w:vAlign w:val="center"/>
          </w:tcPr>
          <w:p w14:paraId="0B5E4A3B" w14:textId="77777777" w:rsidR="00B95C23" w:rsidRPr="00AC2AE6" w:rsidRDefault="00B95C23" w:rsidP="00B95C23">
            <w:pPr>
              <w:pStyle w:val="TableTextCentered"/>
            </w:pPr>
            <w:r w:rsidRPr="00AC2AE6">
              <w:t>31</w:t>
            </w:r>
          </w:p>
        </w:tc>
        <w:tc>
          <w:tcPr>
            <w:tcW w:w="1260" w:type="dxa"/>
            <w:vAlign w:val="center"/>
          </w:tcPr>
          <w:p w14:paraId="3B526BA3" w14:textId="77777777" w:rsidR="00B95C23" w:rsidRPr="00AC2AE6" w:rsidRDefault="00B95C23" w:rsidP="00B95C23">
            <w:pPr>
              <w:pStyle w:val="TableTextCentered"/>
            </w:pPr>
            <w:r w:rsidRPr="00AC2AE6">
              <w:t>27.3</w:t>
            </w:r>
          </w:p>
        </w:tc>
        <w:tc>
          <w:tcPr>
            <w:tcW w:w="1260" w:type="dxa"/>
            <w:vAlign w:val="center"/>
          </w:tcPr>
          <w:p w14:paraId="63F81A83" w14:textId="77777777" w:rsidR="00B95C23" w:rsidRPr="00AC2AE6" w:rsidRDefault="00B95C23" w:rsidP="00B95C23">
            <w:pPr>
              <w:pStyle w:val="TableTextCentered"/>
            </w:pPr>
            <w:r w:rsidRPr="00AC2AE6">
              <w:t>20.0</w:t>
            </w:r>
          </w:p>
        </w:tc>
        <w:tc>
          <w:tcPr>
            <w:tcW w:w="1260" w:type="dxa"/>
            <w:vAlign w:val="center"/>
          </w:tcPr>
          <w:p w14:paraId="401E0CAD" w14:textId="77777777" w:rsidR="00B95C23" w:rsidRPr="00AC2AE6" w:rsidRDefault="00B95C23" w:rsidP="00B95C23">
            <w:pPr>
              <w:pStyle w:val="TableTextCentered"/>
            </w:pPr>
            <w:r w:rsidRPr="00AC2AE6">
              <w:t>45.2</w:t>
            </w:r>
          </w:p>
        </w:tc>
        <w:tc>
          <w:tcPr>
            <w:tcW w:w="1260" w:type="dxa"/>
            <w:vAlign w:val="center"/>
          </w:tcPr>
          <w:p w14:paraId="5BD910B4" w14:textId="77777777" w:rsidR="00B95C23" w:rsidRPr="00AC2AE6" w:rsidRDefault="00B95C23" w:rsidP="00B95C23">
            <w:pPr>
              <w:pStyle w:val="TableTextCentered"/>
            </w:pPr>
            <w:r w:rsidRPr="00AC2AE6">
              <w:t>53.7</w:t>
            </w:r>
          </w:p>
        </w:tc>
      </w:tr>
      <w:tr w:rsidR="00B95C23" w:rsidRPr="000E2C7D" w14:paraId="4B837990"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3139734E" w14:textId="77777777" w:rsidR="00B95C23" w:rsidRPr="001010E4" w:rsidRDefault="00B95C23" w:rsidP="00B95C23">
            <w:pPr>
              <w:pStyle w:val="TableText"/>
            </w:pPr>
            <w:r w:rsidRPr="001010E4">
              <w:rPr>
                <w:rFonts w:cstheme="minorHAnsi"/>
              </w:rPr>
              <w:t>Multi-Race, non-Hispanic/Latino</w:t>
            </w:r>
          </w:p>
        </w:tc>
        <w:tc>
          <w:tcPr>
            <w:tcW w:w="1260" w:type="dxa"/>
            <w:vAlign w:val="center"/>
          </w:tcPr>
          <w:p w14:paraId="04093861" w14:textId="77777777" w:rsidR="00B95C23" w:rsidRPr="00AC2AE6" w:rsidRDefault="00B95C23" w:rsidP="00B95C23">
            <w:pPr>
              <w:pStyle w:val="TableTextCentered"/>
            </w:pPr>
            <w:r w:rsidRPr="00AC2AE6">
              <w:t>6</w:t>
            </w:r>
          </w:p>
        </w:tc>
        <w:tc>
          <w:tcPr>
            <w:tcW w:w="1260" w:type="dxa"/>
            <w:vAlign w:val="center"/>
          </w:tcPr>
          <w:p w14:paraId="70C487D3" w14:textId="77777777" w:rsidR="00B95C23" w:rsidRPr="00AC2AE6" w:rsidRDefault="00B95C23" w:rsidP="00B95C23">
            <w:pPr>
              <w:pStyle w:val="TableTextCentered"/>
            </w:pPr>
            <w:r w:rsidRPr="00AC2AE6">
              <w:t>45.5</w:t>
            </w:r>
          </w:p>
        </w:tc>
        <w:tc>
          <w:tcPr>
            <w:tcW w:w="1260" w:type="dxa"/>
            <w:vAlign w:val="center"/>
          </w:tcPr>
          <w:p w14:paraId="3E9B9866" w14:textId="7A991D3C" w:rsidR="00B95C23" w:rsidRPr="00AC2AE6" w:rsidRDefault="009D59A1" w:rsidP="00B95C23">
            <w:pPr>
              <w:pStyle w:val="TableTextCentered"/>
            </w:pPr>
            <w:r>
              <w:t>—</w:t>
            </w:r>
          </w:p>
        </w:tc>
        <w:tc>
          <w:tcPr>
            <w:tcW w:w="1260" w:type="dxa"/>
            <w:vAlign w:val="center"/>
          </w:tcPr>
          <w:p w14:paraId="72324683" w14:textId="77777777" w:rsidR="00B95C23" w:rsidRPr="00AC2AE6" w:rsidRDefault="00B95C23" w:rsidP="00B95C23">
            <w:pPr>
              <w:pStyle w:val="TableTextCentered"/>
            </w:pPr>
            <w:r w:rsidRPr="00AC2AE6">
              <w:t>33.3</w:t>
            </w:r>
          </w:p>
        </w:tc>
        <w:tc>
          <w:tcPr>
            <w:tcW w:w="1260" w:type="dxa"/>
            <w:vAlign w:val="center"/>
          </w:tcPr>
          <w:p w14:paraId="0DC7F80B" w14:textId="77777777" w:rsidR="00B95C23" w:rsidRPr="00AC2AE6" w:rsidRDefault="00B95C23" w:rsidP="00B95C23">
            <w:pPr>
              <w:pStyle w:val="TableTextCentered"/>
            </w:pPr>
            <w:r w:rsidRPr="00AC2AE6">
              <w:t>68.4</w:t>
            </w:r>
          </w:p>
        </w:tc>
      </w:tr>
      <w:tr w:rsidR="00B95C23" w:rsidRPr="000E2C7D" w14:paraId="63D9C706" w14:textId="77777777">
        <w:trPr>
          <w:jc w:val="center"/>
        </w:trPr>
        <w:tc>
          <w:tcPr>
            <w:tcW w:w="3052" w:type="dxa"/>
          </w:tcPr>
          <w:p w14:paraId="0DDB72AA" w14:textId="77777777" w:rsidR="00B95C23" w:rsidRPr="001010E4" w:rsidRDefault="00B95C23" w:rsidP="00B95C23">
            <w:pPr>
              <w:pStyle w:val="TableText"/>
            </w:pPr>
            <w:r w:rsidRPr="001010E4">
              <w:t>Native American</w:t>
            </w:r>
          </w:p>
        </w:tc>
        <w:tc>
          <w:tcPr>
            <w:tcW w:w="1260" w:type="dxa"/>
            <w:vAlign w:val="center"/>
          </w:tcPr>
          <w:p w14:paraId="36CAA612" w14:textId="5F038F77" w:rsidR="00B95C23" w:rsidRPr="00AC2AE6" w:rsidRDefault="009D59A1" w:rsidP="00B95C23">
            <w:pPr>
              <w:pStyle w:val="TableTextCentered"/>
            </w:pPr>
            <w:r>
              <w:t>—</w:t>
            </w:r>
          </w:p>
        </w:tc>
        <w:tc>
          <w:tcPr>
            <w:tcW w:w="1260" w:type="dxa"/>
            <w:vAlign w:val="center"/>
          </w:tcPr>
          <w:p w14:paraId="1751D0DD" w14:textId="26A3AE0F" w:rsidR="00B95C23" w:rsidRPr="00AC2AE6" w:rsidRDefault="009D59A1" w:rsidP="00B95C23">
            <w:pPr>
              <w:pStyle w:val="TableTextCentered"/>
            </w:pPr>
            <w:r>
              <w:t>—</w:t>
            </w:r>
          </w:p>
        </w:tc>
        <w:tc>
          <w:tcPr>
            <w:tcW w:w="1260" w:type="dxa"/>
            <w:vAlign w:val="center"/>
          </w:tcPr>
          <w:p w14:paraId="38C67D56" w14:textId="70594984" w:rsidR="00B95C23" w:rsidRPr="00AC2AE6" w:rsidRDefault="009D59A1" w:rsidP="00B95C23">
            <w:pPr>
              <w:pStyle w:val="TableTextCentered"/>
            </w:pPr>
            <w:r>
              <w:t>—</w:t>
            </w:r>
          </w:p>
        </w:tc>
        <w:tc>
          <w:tcPr>
            <w:tcW w:w="1260" w:type="dxa"/>
            <w:vAlign w:val="center"/>
          </w:tcPr>
          <w:p w14:paraId="31C317EC" w14:textId="2C664584" w:rsidR="00B95C23" w:rsidRPr="00AC2AE6" w:rsidRDefault="009D59A1" w:rsidP="00B95C23">
            <w:pPr>
              <w:pStyle w:val="TableTextCentered"/>
            </w:pPr>
            <w:r>
              <w:t>—</w:t>
            </w:r>
          </w:p>
        </w:tc>
        <w:tc>
          <w:tcPr>
            <w:tcW w:w="1260" w:type="dxa"/>
            <w:vAlign w:val="center"/>
          </w:tcPr>
          <w:p w14:paraId="24797DBF" w14:textId="77777777" w:rsidR="00B95C23" w:rsidRPr="00AC2AE6" w:rsidRDefault="00B95C23" w:rsidP="00B95C23">
            <w:pPr>
              <w:pStyle w:val="TableTextCentered"/>
            </w:pPr>
            <w:r w:rsidRPr="00AC2AE6">
              <w:t>57.1</w:t>
            </w:r>
          </w:p>
        </w:tc>
      </w:tr>
      <w:tr w:rsidR="00B95C23" w:rsidRPr="000E2C7D" w14:paraId="42D7E760"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34B52BB0" w14:textId="77777777" w:rsidR="00B95C23" w:rsidRPr="001010E4" w:rsidRDefault="00B95C23" w:rsidP="00B95C23">
            <w:pPr>
              <w:pStyle w:val="TableText"/>
            </w:pPr>
            <w:r w:rsidRPr="001010E4">
              <w:rPr>
                <w:rFonts w:eastAsia="Times New Roman"/>
                <w:spacing w:val="-4"/>
              </w:rPr>
              <w:t>Native Hawaiian, Pacific Islander</w:t>
            </w:r>
          </w:p>
        </w:tc>
        <w:tc>
          <w:tcPr>
            <w:tcW w:w="1260" w:type="dxa"/>
            <w:vAlign w:val="center"/>
          </w:tcPr>
          <w:p w14:paraId="2559D81B" w14:textId="6A859678" w:rsidR="00B95C23" w:rsidRPr="00AC2AE6" w:rsidRDefault="009D59A1" w:rsidP="00B95C23">
            <w:pPr>
              <w:pStyle w:val="TableTextCentered"/>
            </w:pPr>
            <w:r>
              <w:t>—</w:t>
            </w:r>
          </w:p>
        </w:tc>
        <w:tc>
          <w:tcPr>
            <w:tcW w:w="1260" w:type="dxa"/>
            <w:vAlign w:val="center"/>
          </w:tcPr>
          <w:p w14:paraId="02C43D22" w14:textId="21EA584E" w:rsidR="00B95C23" w:rsidRPr="00AC2AE6" w:rsidRDefault="009D59A1" w:rsidP="00B95C23">
            <w:pPr>
              <w:pStyle w:val="TableTextCentered"/>
            </w:pPr>
            <w:r>
              <w:t>—</w:t>
            </w:r>
          </w:p>
        </w:tc>
        <w:tc>
          <w:tcPr>
            <w:tcW w:w="1260" w:type="dxa"/>
            <w:vAlign w:val="center"/>
          </w:tcPr>
          <w:p w14:paraId="3D69F31B" w14:textId="364A7297" w:rsidR="00B95C23" w:rsidRPr="00AC2AE6" w:rsidRDefault="009D59A1" w:rsidP="00B95C23">
            <w:pPr>
              <w:pStyle w:val="TableTextCentered"/>
            </w:pPr>
            <w:r>
              <w:t>—</w:t>
            </w:r>
          </w:p>
        </w:tc>
        <w:tc>
          <w:tcPr>
            <w:tcW w:w="1260" w:type="dxa"/>
            <w:vAlign w:val="center"/>
          </w:tcPr>
          <w:p w14:paraId="24A01DAB" w14:textId="611AE4EB" w:rsidR="00B95C23" w:rsidRPr="00AC2AE6" w:rsidRDefault="009D59A1" w:rsidP="00B95C23">
            <w:pPr>
              <w:pStyle w:val="TableTextCentered"/>
            </w:pPr>
            <w:r>
              <w:t>—</w:t>
            </w:r>
          </w:p>
        </w:tc>
        <w:tc>
          <w:tcPr>
            <w:tcW w:w="1260" w:type="dxa"/>
            <w:vAlign w:val="center"/>
          </w:tcPr>
          <w:p w14:paraId="2D9EDED9" w14:textId="77777777" w:rsidR="00B95C23" w:rsidRPr="00AC2AE6" w:rsidRDefault="00B95C23" w:rsidP="00B95C23">
            <w:pPr>
              <w:pStyle w:val="TableTextCentered"/>
            </w:pPr>
            <w:r w:rsidRPr="00AC2AE6">
              <w:t>59.8</w:t>
            </w:r>
          </w:p>
        </w:tc>
      </w:tr>
      <w:tr w:rsidR="00B95C23" w:rsidRPr="000E2C7D" w14:paraId="496A3552" w14:textId="77777777">
        <w:trPr>
          <w:jc w:val="center"/>
        </w:trPr>
        <w:tc>
          <w:tcPr>
            <w:tcW w:w="3052" w:type="dxa"/>
          </w:tcPr>
          <w:p w14:paraId="6FD41EB8" w14:textId="77777777" w:rsidR="00B95C23" w:rsidRPr="001010E4" w:rsidRDefault="00B95C23" w:rsidP="00B95C23">
            <w:pPr>
              <w:pStyle w:val="TableText"/>
            </w:pPr>
            <w:r w:rsidRPr="001010E4">
              <w:t>White</w:t>
            </w:r>
          </w:p>
        </w:tc>
        <w:tc>
          <w:tcPr>
            <w:tcW w:w="1260" w:type="dxa"/>
            <w:vAlign w:val="center"/>
          </w:tcPr>
          <w:p w14:paraId="37AB78AC" w14:textId="77777777" w:rsidR="00B95C23" w:rsidRPr="00AC2AE6" w:rsidRDefault="00B95C23" w:rsidP="00B95C23">
            <w:pPr>
              <w:pStyle w:val="TableTextCentered"/>
            </w:pPr>
            <w:r w:rsidRPr="00AC2AE6">
              <w:t>164</w:t>
            </w:r>
          </w:p>
        </w:tc>
        <w:tc>
          <w:tcPr>
            <w:tcW w:w="1260" w:type="dxa"/>
            <w:vAlign w:val="center"/>
          </w:tcPr>
          <w:p w14:paraId="484133D4" w14:textId="77777777" w:rsidR="00B95C23" w:rsidRPr="00AC2AE6" w:rsidRDefault="00B95C23" w:rsidP="00B95C23">
            <w:pPr>
              <w:pStyle w:val="TableTextCentered"/>
            </w:pPr>
            <w:r w:rsidRPr="00AC2AE6">
              <w:t>66.8</w:t>
            </w:r>
          </w:p>
        </w:tc>
        <w:tc>
          <w:tcPr>
            <w:tcW w:w="1260" w:type="dxa"/>
            <w:vAlign w:val="center"/>
          </w:tcPr>
          <w:p w14:paraId="086E2196" w14:textId="77777777" w:rsidR="00B95C23" w:rsidRPr="00AC2AE6" w:rsidRDefault="00B95C23" w:rsidP="00B95C23">
            <w:pPr>
              <w:pStyle w:val="TableTextCentered"/>
            </w:pPr>
            <w:r w:rsidRPr="00AC2AE6">
              <w:t>33.3</w:t>
            </w:r>
          </w:p>
        </w:tc>
        <w:tc>
          <w:tcPr>
            <w:tcW w:w="1260" w:type="dxa"/>
            <w:vAlign w:val="center"/>
          </w:tcPr>
          <w:p w14:paraId="040B3B9B" w14:textId="77777777" w:rsidR="00B95C23" w:rsidRPr="00AC2AE6" w:rsidRDefault="00B95C23" w:rsidP="00B95C23">
            <w:pPr>
              <w:pStyle w:val="TableTextCentered"/>
            </w:pPr>
            <w:r w:rsidRPr="00AC2AE6">
              <w:t>67.1</w:t>
            </w:r>
          </w:p>
        </w:tc>
        <w:tc>
          <w:tcPr>
            <w:tcW w:w="1260" w:type="dxa"/>
            <w:vAlign w:val="center"/>
          </w:tcPr>
          <w:p w14:paraId="3DFA610E" w14:textId="77777777" w:rsidR="00B95C23" w:rsidRPr="00AC2AE6" w:rsidRDefault="00B95C23" w:rsidP="00B95C23">
            <w:pPr>
              <w:pStyle w:val="TableTextCentered"/>
            </w:pPr>
            <w:r w:rsidRPr="00AC2AE6">
              <w:t>71.9</w:t>
            </w:r>
          </w:p>
        </w:tc>
      </w:tr>
      <w:tr w:rsidR="00B95C23" w:rsidRPr="000E2C7D" w14:paraId="2C58E163"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0A8C5F76" w14:textId="77777777" w:rsidR="00B95C23" w:rsidRPr="001010E4" w:rsidRDefault="00B95C23" w:rsidP="00B95C23">
            <w:pPr>
              <w:pStyle w:val="TableText"/>
            </w:pPr>
            <w:r w:rsidRPr="001010E4">
              <w:t>High needs</w:t>
            </w:r>
          </w:p>
        </w:tc>
        <w:tc>
          <w:tcPr>
            <w:tcW w:w="1260" w:type="dxa"/>
            <w:vAlign w:val="center"/>
          </w:tcPr>
          <w:p w14:paraId="4636EF15" w14:textId="77777777" w:rsidR="00B95C23" w:rsidRPr="00AC2AE6" w:rsidRDefault="00B95C23" w:rsidP="00B95C23">
            <w:pPr>
              <w:pStyle w:val="TableTextCentered"/>
            </w:pPr>
            <w:r w:rsidRPr="00AC2AE6">
              <w:t>84</w:t>
            </w:r>
          </w:p>
        </w:tc>
        <w:tc>
          <w:tcPr>
            <w:tcW w:w="1260" w:type="dxa"/>
            <w:vAlign w:val="center"/>
          </w:tcPr>
          <w:p w14:paraId="447EE1D4" w14:textId="77777777" w:rsidR="00B95C23" w:rsidRPr="00AC2AE6" w:rsidRDefault="00B95C23" w:rsidP="00B95C23">
            <w:pPr>
              <w:pStyle w:val="TableTextCentered"/>
            </w:pPr>
            <w:r w:rsidRPr="00AC2AE6">
              <w:t>51.9</w:t>
            </w:r>
          </w:p>
        </w:tc>
        <w:tc>
          <w:tcPr>
            <w:tcW w:w="1260" w:type="dxa"/>
            <w:vAlign w:val="center"/>
          </w:tcPr>
          <w:p w14:paraId="52AA5CC1" w14:textId="77777777" w:rsidR="00B95C23" w:rsidRPr="00AC2AE6" w:rsidRDefault="00B95C23" w:rsidP="00B95C23">
            <w:pPr>
              <w:pStyle w:val="TableTextCentered"/>
            </w:pPr>
            <w:r w:rsidRPr="00AC2AE6">
              <w:t>19.8</w:t>
            </w:r>
          </w:p>
        </w:tc>
        <w:tc>
          <w:tcPr>
            <w:tcW w:w="1260" w:type="dxa"/>
            <w:vAlign w:val="center"/>
          </w:tcPr>
          <w:p w14:paraId="6CB530AD" w14:textId="77777777" w:rsidR="00B95C23" w:rsidRPr="00AC2AE6" w:rsidRDefault="00B95C23" w:rsidP="00B95C23">
            <w:pPr>
              <w:pStyle w:val="TableTextCentered"/>
            </w:pPr>
            <w:r w:rsidRPr="00AC2AE6">
              <w:t>42.9</w:t>
            </w:r>
          </w:p>
        </w:tc>
        <w:tc>
          <w:tcPr>
            <w:tcW w:w="1260" w:type="dxa"/>
            <w:vAlign w:val="center"/>
          </w:tcPr>
          <w:p w14:paraId="7E195182" w14:textId="77777777" w:rsidR="00B95C23" w:rsidRPr="00AC2AE6" w:rsidRDefault="00B95C23" w:rsidP="00B95C23">
            <w:pPr>
              <w:pStyle w:val="TableTextCentered"/>
            </w:pPr>
            <w:r w:rsidRPr="00AC2AE6">
              <w:t>52.0</w:t>
            </w:r>
          </w:p>
        </w:tc>
      </w:tr>
      <w:tr w:rsidR="00B95C23" w:rsidRPr="000E2C7D" w14:paraId="2D4871D0" w14:textId="77777777">
        <w:trPr>
          <w:jc w:val="center"/>
        </w:trPr>
        <w:tc>
          <w:tcPr>
            <w:tcW w:w="3052" w:type="dxa"/>
          </w:tcPr>
          <w:p w14:paraId="68CB61DD" w14:textId="77777777" w:rsidR="00B95C23" w:rsidRPr="001010E4" w:rsidRDefault="00B95C23" w:rsidP="00B95C23">
            <w:pPr>
              <w:pStyle w:val="TableText"/>
            </w:pPr>
            <w:r w:rsidRPr="001010E4">
              <w:t>Low income</w:t>
            </w:r>
          </w:p>
        </w:tc>
        <w:tc>
          <w:tcPr>
            <w:tcW w:w="1260" w:type="dxa"/>
            <w:vAlign w:val="center"/>
          </w:tcPr>
          <w:p w14:paraId="5D763F63" w14:textId="77777777" w:rsidR="00B95C23" w:rsidRPr="00AC2AE6" w:rsidRDefault="00B95C23" w:rsidP="00B95C23">
            <w:pPr>
              <w:pStyle w:val="TableTextCentered"/>
            </w:pPr>
            <w:r w:rsidRPr="00AC2AE6">
              <w:t>68</w:t>
            </w:r>
          </w:p>
        </w:tc>
        <w:tc>
          <w:tcPr>
            <w:tcW w:w="1260" w:type="dxa"/>
            <w:vAlign w:val="center"/>
          </w:tcPr>
          <w:p w14:paraId="1C6AAC95" w14:textId="77777777" w:rsidR="00B95C23" w:rsidRPr="00AC2AE6" w:rsidRDefault="00B95C23" w:rsidP="00B95C23">
            <w:pPr>
              <w:pStyle w:val="TableTextCentered"/>
            </w:pPr>
            <w:r w:rsidRPr="00AC2AE6">
              <w:t>54.8</w:t>
            </w:r>
          </w:p>
        </w:tc>
        <w:tc>
          <w:tcPr>
            <w:tcW w:w="1260" w:type="dxa"/>
            <w:vAlign w:val="center"/>
          </w:tcPr>
          <w:p w14:paraId="436B8E05" w14:textId="77777777" w:rsidR="00B95C23" w:rsidRPr="00AC2AE6" w:rsidRDefault="00B95C23" w:rsidP="00B95C23">
            <w:pPr>
              <w:pStyle w:val="TableTextCentered"/>
            </w:pPr>
            <w:r w:rsidRPr="00AC2AE6">
              <w:t>22.7</w:t>
            </w:r>
          </w:p>
        </w:tc>
        <w:tc>
          <w:tcPr>
            <w:tcW w:w="1260" w:type="dxa"/>
            <w:vAlign w:val="center"/>
          </w:tcPr>
          <w:p w14:paraId="10343102" w14:textId="77777777" w:rsidR="00B95C23" w:rsidRPr="00AC2AE6" w:rsidRDefault="00B95C23" w:rsidP="00B95C23">
            <w:pPr>
              <w:pStyle w:val="TableTextCentered"/>
            </w:pPr>
            <w:r w:rsidRPr="00AC2AE6">
              <w:t>48.5</w:t>
            </w:r>
          </w:p>
        </w:tc>
        <w:tc>
          <w:tcPr>
            <w:tcW w:w="1260" w:type="dxa"/>
            <w:vAlign w:val="center"/>
          </w:tcPr>
          <w:p w14:paraId="3D48CF60" w14:textId="77777777" w:rsidR="00B95C23" w:rsidRPr="00AC2AE6" w:rsidRDefault="00B95C23" w:rsidP="00B95C23">
            <w:pPr>
              <w:pStyle w:val="TableTextCentered"/>
            </w:pPr>
            <w:r w:rsidRPr="00AC2AE6">
              <w:t>53.1</w:t>
            </w:r>
          </w:p>
        </w:tc>
      </w:tr>
      <w:tr w:rsidR="00B95C23" w:rsidRPr="000E2C7D" w14:paraId="4B977A01"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4F430D88" w14:textId="5FCCF1F2" w:rsidR="00B95C23" w:rsidRPr="001010E4" w:rsidRDefault="009620EE" w:rsidP="00B95C23">
            <w:pPr>
              <w:pStyle w:val="TableText"/>
            </w:pPr>
            <w:r>
              <w:rPr>
                <w:spacing w:val="-4"/>
              </w:rPr>
              <w:t>ELs</w:t>
            </w:r>
          </w:p>
        </w:tc>
        <w:tc>
          <w:tcPr>
            <w:tcW w:w="1260" w:type="dxa"/>
            <w:vAlign w:val="center"/>
          </w:tcPr>
          <w:p w14:paraId="5A6AF37F" w14:textId="77777777" w:rsidR="00B95C23" w:rsidRPr="00AC2AE6" w:rsidRDefault="00B95C23" w:rsidP="00B95C23">
            <w:pPr>
              <w:pStyle w:val="TableTextCentered"/>
            </w:pPr>
            <w:r w:rsidRPr="00AC2AE6">
              <w:t>5</w:t>
            </w:r>
          </w:p>
        </w:tc>
        <w:tc>
          <w:tcPr>
            <w:tcW w:w="1260" w:type="dxa"/>
            <w:vAlign w:val="center"/>
          </w:tcPr>
          <w:p w14:paraId="540C27DA" w14:textId="546AC44D" w:rsidR="00B95C23" w:rsidRPr="00AC2AE6" w:rsidRDefault="009D59A1" w:rsidP="00B95C23">
            <w:pPr>
              <w:pStyle w:val="TableTextCentered"/>
            </w:pPr>
            <w:r>
              <w:t>—</w:t>
            </w:r>
          </w:p>
        </w:tc>
        <w:tc>
          <w:tcPr>
            <w:tcW w:w="1260" w:type="dxa"/>
            <w:vAlign w:val="center"/>
          </w:tcPr>
          <w:p w14:paraId="7161B26E" w14:textId="1EF9B3B0" w:rsidR="00B95C23" w:rsidRPr="00AC2AE6" w:rsidRDefault="009D59A1" w:rsidP="00B95C23">
            <w:pPr>
              <w:pStyle w:val="TableTextCentered"/>
            </w:pPr>
            <w:r>
              <w:t>—</w:t>
            </w:r>
          </w:p>
        </w:tc>
        <w:tc>
          <w:tcPr>
            <w:tcW w:w="1260" w:type="dxa"/>
            <w:vAlign w:val="center"/>
          </w:tcPr>
          <w:p w14:paraId="4C0716CD" w14:textId="6C6F281F" w:rsidR="00B95C23" w:rsidRPr="00AC2AE6" w:rsidRDefault="009D59A1" w:rsidP="00B95C23">
            <w:pPr>
              <w:pStyle w:val="TableTextCentered"/>
            </w:pPr>
            <w:r>
              <w:t>—</w:t>
            </w:r>
          </w:p>
        </w:tc>
        <w:tc>
          <w:tcPr>
            <w:tcW w:w="1260" w:type="dxa"/>
            <w:vAlign w:val="center"/>
          </w:tcPr>
          <w:p w14:paraId="4702A597" w14:textId="77777777" w:rsidR="00B95C23" w:rsidRPr="00AC2AE6" w:rsidRDefault="00B95C23" w:rsidP="00B95C23">
            <w:pPr>
              <w:pStyle w:val="TableTextCentered"/>
            </w:pPr>
            <w:r w:rsidRPr="00AC2AE6">
              <w:t>31.8</w:t>
            </w:r>
          </w:p>
        </w:tc>
      </w:tr>
      <w:tr w:rsidR="00B95C23" w:rsidRPr="000E2C7D" w14:paraId="2349F552" w14:textId="77777777">
        <w:trPr>
          <w:jc w:val="center"/>
        </w:trPr>
        <w:tc>
          <w:tcPr>
            <w:tcW w:w="3052" w:type="dxa"/>
          </w:tcPr>
          <w:p w14:paraId="0D3064A3" w14:textId="77777777" w:rsidR="00B95C23" w:rsidRPr="001010E4" w:rsidRDefault="00B95C23" w:rsidP="00B95C23">
            <w:pPr>
              <w:pStyle w:val="TableText"/>
            </w:pPr>
            <w:r w:rsidRPr="001010E4">
              <w:t>Students w/disabilities</w:t>
            </w:r>
          </w:p>
        </w:tc>
        <w:tc>
          <w:tcPr>
            <w:tcW w:w="1260" w:type="dxa"/>
            <w:vAlign w:val="center"/>
          </w:tcPr>
          <w:p w14:paraId="149186C0" w14:textId="77777777" w:rsidR="00B95C23" w:rsidRPr="00AC2AE6" w:rsidRDefault="00B95C23" w:rsidP="00B95C23">
            <w:pPr>
              <w:pStyle w:val="TableTextCentered"/>
            </w:pPr>
            <w:r w:rsidRPr="00AC2AE6">
              <w:t>30</w:t>
            </w:r>
          </w:p>
        </w:tc>
        <w:tc>
          <w:tcPr>
            <w:tcW w:w="1260" w:type="dxa"/>
            <w:vAlign w:val="center"/>
          </w:tcPr>
          <w:p w14:paraId="2DEB3CCE" w14:textId="77777777" w:rsidR="00B95C23" w:rsidRPr="00AC2AE6" w:rsidRDefault="00B95C23" w:rsidP="00B95C23">
            <w:pPr>
              <w:pStyle w:val="TableTextCentered"/>
            </w:pPr>
            <w:r w:rsidRPr="00AC2AE6">
              <w:t>23.1</w:t>
            </w:r>
          </w:p>
        </w:tc>
        <w:tc>
          <w:tcPr>
            <w:tcW w:w="1260" w:type="dxa"/>
            <w:vAlign w:val="center"/>
          </w:tcPr>
          <w:p w14:paraId="3488887F" w14:textId="77777777" w:rsidR="00B95C23" w:rsidRPr="00AC2AE6" w:rsidRDefault="00B95C23" w:rsidP="00B95C23">
            <w:pPr>
              <w:pStyle w:val="TableTextCentered"/>
            </w:pPr>
            <w:r w:rsidRPr="00AC2AE6">
              <w:t>7.1</w:t>
            </w:r>
          </w:p>
        </w:tc>
        <w:tc>
          <w:tcPr>
            <w:tcW w:w="1260" w:type="dxa"/>
            <w:vAlign w:val="center"/>
          </w:tcPr>
          <w:p w14:paraId="74E94BEC" w14:textId="77777777" w:rsidR="00B95C23" w:rsidRPr="00AC2AE6" w:rsidRDefault="00B95C23" w:rsidP="00B95C23">
            <w:pPr>
              <w:pStyle w:val="TableTextCentered"/>
            </w:pPr>
            <w:r w:rsidRPr="00AC2AE6">
              <w:t>10.0</w:t>
            </w:r>
          </w:p>
        </w:tc>
        <w:tc>
          <w:tcPr>
            <w:tcW w:w="1260" w:type="dxa"/>
            <w:vAlign w:val="center"/>
          </w:tcPr>
          <w:p w14:paraId="35128A21" w14:textId="77777777" w:rsidR="00B95C23" w:rsidRPr="00AC2AE6" w:rsidRDefault="00B95C23" w:rsidP="00B95C23">
            <w:pPr>
              <w:pStyle w:val="TableTextCentered"/>
            </w:pPr>
            <w:r w:rsidRPr="00AC2AE6">
              <w:t>38.5</w:t>
            </w:r>
          </w:p>
        </w:tc>
      </w:tr>
    </w:tbl>
    <w:p w14:paraId="48232965" w14:textId="77777777" w:rsidR="00B95C23" w:rsidRPr="00420639" w:rsidRDefault="00B95C23" w:rsidP="00B95C23">
      <w:pPr>
        <w:pStyle w:val="TableETitles"/>
        <w:spacing w:before="240" w:after="60"/>
      </w:pPr>
      <w:bookmarkStart w:id="261" w:name="_Toc192962971"/>
      <w:r w:rsidRPr="00420639">
        <w:t>Table E2</w:t>
      </w:r>
      <w:r>
        <w:t>2</w:t>
      </w:r>
      <w:r w:rsidRPr="00420639">
        <w:t xml:space="preserve">. </w:t>
      </w:r>
      <w:r w:rsidRPr="00B95C23">
        <w:t>Accountability</w:t>
      </w:r>
      <w:r>
        <w:t xml:space="preserve"> Results</w:t>
      </w:r>
      <w:r w:rsidRPr="00420639">
        <w:t>,</w:t>
      </w:r>
      <w:r>
        <w:t xml:space="preserve"> </w:t>
      </w:r>
      <w:r w:rsidRPr="00420639">
        <w:t>202</w:t>
      </w:r>
      <w:r>
        <w:t>4</w:t>
      </w:r>
      <w:bookmarkEnd w:id="261"/>
    </w:p>
    <w:tbl>
      <w:tblPr>
        <w:tblStyle w:val="MSVTable1"/>
        <w:tblW w:w="0" w:type="auto"/>
        <w:jc w:val="center"/>
        <w:tblLook w:val="04A0" w:firstRow="1" w:lastRow="0" w:firstColumn="1" w:lastColumn="0" w:noHBand="0" w:noVBand="1"/>
      </w:tblPr>
      <w:tblGrid>
        <w:gridCol w:w="1972"/>
        <w:gridCol w:w="1595"/>
        <w:gridCol w:w="1016"/>
        <w:gridCol w:w="2369"/>
        <w:gridCol w:w="2392"/>
      </w:tblGrid>
      <w:tr w:rsidR="00B95C23" w:rsidRPr="000E2C7D" w14:paraId="5F31FA89" w14:textId="77777777" w:rsidTr="00B95C23">
        <w:trPr>
          <w:cnfStyle w:val="100000000000" w:firstRow="1" w:lastRow="0" w:firstColumn="0" w:lastColumn="0" w:oddVBand="0" w:evenVBand="0" w:oddHBand="0" w:evenHBand="0" w:firstRowFirstColumn="0" w:firstRowLastColumn="0" w:lastRowFirstColumn="0" w:lastRowLastColumn="0"/>
          <w:jc w:val="center"/>
        </w:trPr>
        <w:tc>
          <w:tcPr>
            <w:tcW w:w="1972" w:type="dxa"/>
            <w:vAlign w:val="center"/>
          </w:tcPr>
          <w:p w14:paraId="07F7D505" w14:textId="77777777" w:rsidR="00B95C23" w:rsidRPr="004E4223" w:rsidRDefault="00B95C23" w:rsidP="00B95C23">
            <w:pPr>
              <w:pStyle w:val="TableColHeadingCenter"/>
            </w:pPr>
            <w:r>
              <w:t>School</w:t>
            </w:r>
          </w:p>
        </w:tc>
        <w:tc>
          <w:tcPr>
            <w:tcW w:w="1595" w:type="dxa"/>
          </w:tcPr>
          <w:p w14:paraId="49B3E5AD" w14:textId="782CC385" w:rsidR="00B95C23" w:rsidRDefault="00B95C23" w:rsidP="00B95C23">
            <w:pPr>
              <w:pStyle w:val="TableColHeadingCenter"/>
            </w:pPr>
            <w:r>
              <w:t xml:space="preserve">Cumulative </w:t>
            </w:r>
            <w:r w:rsidR="00C1123C">
              <w:t>p</w:t>
            </w:r>
            <w:r w:rsidRPr="398D5370">
              <w:t xml:space="preserve">rogress </w:t>
            </w:r>
            <w:r w:rsidR="00C1123C">
              <w:t>t</w:t>
            </w:r>
            <w:r w:rsidRPr="398D5370">
              <w:t xml:space="preserve">oward </w:t>
            </w:r>
            <w:r w:rsidR="00C1123C">
              <w:t>i</w:t>
            </w:r>
            <w:r w:rsidRPr="398D5370">
              <w:t xml:space="preserve">mprovement </w:t>
            </w:r>
            <w:r w:rsidR="00C1123C">
              <w:t>t</w:t>
            </w:r>
            <w:r w:rsidRPr="398D5370">
              <w:t>argets (%)</w:t>
            </w:r>
          </w:p>
        </w:tc>
        <w:tc>
          <w:tcPr>
            <w:tcW w:w="1016" w:type="dxa"/>
            <w:vAlign w:val="center"/>
          </w:tcPr>
          <w:p w14:paraId="157EF4EB" w14:textId="77777777" w:rsidR="00B95C23" w:rsidRPr="004E4223" w:rsidRDefault="00B95C23" w:rsidP="00B95C23">
            <w:pPr>
              <w:pStyle w:val="TableColHeadingCenter"/>
            </w:pPr>
            <w:r>
              <w:t>Percentile</w:t>
            </w:r>
          </w:p>
        </w:tc>
        <w:tc>
          <w:tcPr>
            <w:tcW w:w="2369" w:type="dxa"/>
            <w:vAlign w:val="center"/>
          </w:tcPr>
          <w:p w14:paraId="42869165" w14:textId="6855CF1B" w:rsidR="00B95C23" w:rsidRPr="004E4223" w:rsidRDefault="00B95C23" w:rsidP="00B95C23">
            <w:pPr>
              <w:pStyle w:val="TableColHeadingCenter"/>
            </w:pPr>
            <w:r>
              <w:t xml:space="preserve">Overall </w:t>
            </w:r>
            <w:r w:rsidR="00C1123C">
              <w:t>c</w:t>
            </w:r>
            <w:r>
              <w:t>lassification</w:t>
            </w:r>
          </w:p>
        </w:tc>
        <w:tc>
          <w:tcPr>
            <w:tcW w:w="2392" w:type="dxa"/>
            <w:vAlign w:val="center"/>
          </w:tcPr>
          <w:p w14:paraId="3F84A81B" w14:textId="3EF74083" w:rsidR="00B95C23" w:rsidRPr="004E4223" w:rsidRDefault="00B95C23" w:rsidP="00B95C23">
            <w:pPr>
              <w:pStyle w:val="TableColHeadingCenter"/>
            </w:pPr>
            <w:r>
              <w:t xml:space="preserve">Reason for </w:t>
            </w:r>
            <w:r w:rsidR="00C1123C">
              <w:t>c</w:t>
            </w:r>
            <w:r>
              <w:t>lassification</w:t>
            </w:r>
          </w:p>
        </w:tc>
      </w:tr>
      <w:tr w:rsidR="00B95C23" w:rsidRPr="000E2C7D" w14:paraId="79F9382B" w14:textId="77777777" w:rsidTr="00B95C23">
        <w:trPr>
          <w:cnfStyle w:val="000000100000" w:firstRow="0" w:lastRow="0" w:firstColumn="0" w:lastColumn="0" w:oddVBand="0" w:evenVBand="0" w:oddHBand="1" w:evenHBand="0" w:firstRowFirstColumn="0" w:firstRowLastColumn="0" w:lastRowFirstColumn="0" w:lastRowLastColumn="0"/>
          <w:jc w:val="center"/>
        </w:trPr>
        <w:tc>
          <w:tcPr>
            <w:tcW w:w="1972" w:type="dxa"/>
            <w:vAlign w:val="center"/>
          </w:tcPr>
          <w:p w14:paraId="1B6534BC" w14:textId="77777777" w:rsidR="00B95C23" w:rsidRPr="00251D63" w:rsidRDefault="00B95C23" w:rsidP="00B95C23">
            <w:pPr>
              <w:pStyle w:val="TableText"/>
              <w:rPr>
                <w:szCs w:val="20"/>
              </w:rPr>
            </w:pPr>
            <w:r w:rsidRPr="001010E4">
              <w:t>District</w:t>
            </w:r>
          </w:p>
        </w:tc>
        <w:tc>
          <w:tcPr>
            <w:tcW w:w="1595" w:type="dxa"/>
            <w:vAlign w:val="center"/>
          </w:tcPr>
          <w:p w14:paraId="14A4D768" w14:textId="77777777" w:rsidR="00B95C23" w:rsidRPr="00251D63" w:rsidRDefault="00B95C23" w:rsidP="00B95C23">
            <w:pPr>
              <w:pStyle w:val="TableTextCentered"/>
            </w:pPr>
            <w:r>
              <w:t>47%</w:t>
            </w:r>
          </w:p>
        </w:tc>
        <w:tc>
          <w:tcPr>
            <w:tcW w:w="1016" w:type="dxa"/>
            <w:vAlign w:val="center"/>
          </w:tcPr>
          <w:p w14:paraId="12E872B9" w14:textId="2E72A52D" w:rsidR="00B95C23" w:rsidRPr="00251D63" w:rsidRDefault="009D59A1" w:rsidP="00B95C23">
            <w:pPr>
              <w:pStyle w:val="TableTextCentered"/>
              <w:rPr>
                <w:szCs w:val="20"/>
              </w:rPr>
            </w:pPr>
            <w:r>
              <w:t>—</w:t>
            </w:r>
          </w:p>
        </w:tc>
        <w:tc>
          <w:tcPr>
            <w:tcW w:w="2369" w:type="dxa"/>
            <w:vAlign w:val="center"/>
          </w:tcPr>
          <w:p w14:paraId="7A85D0AF" w14:textId="77777777" w:rsidR="00B95C23" w:rsidRPr="00251D63" w:rsidRDefault="00B95C23" w:rsidP="00B95C23">
            <w:pPr>
              <w:pStyle w:val="TableTextCentered"/>
              <w:rPr>
                <w:szCs w:val="20"/>
              </w:rPr>
            </w:pPr>
            <w:r w:rsidRPr="00086BEF">
              <w:t>Not requiring assistance or intervention</w:t>
            </w:r>
          </w:p>
        </w:tc>
        <w:tc>
          <w:tcPr>
            <w:tcW w:w="2392" w:type="dxa"/>
            <w:vAlign w:val="center"/>
          </w:tcPr>
          <w:p w14:paraId="7AA3D397" w14:textId="77777777" w:rsidR="00B95C23" w:rsidRPr="00251D63" w:rsidRDefault="00B95C23" w:rsidP="00B95C23">
            <w:pPr>
              <w:pStyle w:val="TableTextCentered"/>
              <w:rPr>
                <w:szCs w:val="20"/>
              </w:rPr>
            </w:pPr>
            <w:r w:rsidRPr="00086BEF">
              <w:t>Moderate progress toward targets</w:t>
            </w:r>
          </w:p>
        </w:tc>
      </w:tr>
      <w:tr w:rsidR="00B95C23" w:rsidRPr="000E2C7D" w14:paraId="655A3B3D" w14:textId="77777777" w:rsidTr="00B95C23">
        <w:trPr>
          <w:jc w:val="center"/>
        </w:trPr>
        <w:tc>
          <w:tcPr>
            <w:tcW w:w="1972" w:type="dxa"/>
            <w:vAlign w:val="center"/>
          </w:tcPr>
          <w:p w14:paraId="68ECD49C" w14:textId="77777777" w:rsidR="00B95C23" w:rsidRPr="00251D63" w:rsidRDefault="00B95C23" w:rsidP="00B95C23">
            <w:pPr>
              <w:pStyle w:val="TableText"/>
              <w:rPr>
                <w:szCs w:val="20"/>
              </w:rPr>
            </w:pPr>
            <w:r>
              <w:rPr>
                <w:szCs w:val="20"/>
              </w:rPr>
              <w:t>Northbridge Elementary School</w:t>
            </w:r>
          </w:p>
        </w:tc>
        <w:tc>
          <w:tcPr>
            <w:tcW w:w="1595" w:type="dxa"/>
            <w:vAlign w:val="center"/>
          </w:tcPr>
          <w:p w14:paraId="60A562C6" w14:textId="77777777" w:rsidR="00B95C23" w:rsidRPr="00251D63" w:rsidRDefault="00B95C23" w:rsidP="00B95C23">
            <w:pPr>
              <w:pStyle w:val="TableTextCentered"/>
              <w:rPr>
                <w:szCs w:val="20"/>
              </w:rPr>
            </w:pPr>
            <w:r>
              <w:rPr>
                <w:szCs w:val="20"/>
              </w:rPr>
              <w:t>60%</w:t>
            </w:r>
          </w:p>
        </w:tc>
        <w:tc>
          <w:tcPr>
            <w:tcW w:w="1016" w:type="dxa"/>
            <w:vAlign w:val="center"/>
          </w:tcPr>
          <w:p w14:paraId="43CB3AAB" w14:textId="77777777" w:rsidR="00B95C23" w:rsidRPr="00251D63" w:rsidRDefault="00B95C23" w:rsidP="00B95C23">
            <w:pPr>
              <w:pStyle w:val="TableTextCentered"/>
              <w:rPr>
                <w:szCs w:val="20"/>
              </w:rPr>
            </w:pPr>
            <w:r>
              <w:rPr>
                <w:szCs w:val="20"/>
              </w:rPr>
              <w:t>48</w:t>
            </w:r>
          </w:p>
        </w:tc>
        <w:tc>
          <w:tcPr>
            <w:tcW w:w="2369" w:type="dxa"/>
            <w:vAlign w:val="center"/>
          </w:tcPr>
          <w:p w14:paraId="66968BCF" w14:textId="77777777" w:rsidR="00B95C23" w:rsidRPr="00251D63" w:rsidRDefault="00B95C23" w:rsidP="00B95C23">
            <w:pPr>
              <w:pStyle w:val="TableTextCentered"/>
              <w:rPr>
                <w:szCs w:val="20"/>
              </w:rPr>
            </w:pPr>
            <w:r w:rsidRPr="00086BEF">
              <w:t>Not requiring assistance or intervention</w:t>
            </w:r>
          </w:p>
        </w:tc>
        <w:tc>
          <w:tcPr>
            <w:tcW w:w="2392" w:type="dxa"/>
            <w:vAlign w:val="center"/>
          </w:tcPr>
          <w:p w14:paraId="387E6E4C" w14:textId="77777777" w:rsidR="00B95C23" w:rsidRPr="00251D63" w:rsidRDefault="00B95C23" w:rsidP="00B95C23">
            <w:pPr>
              <w:pStyle w:val="TableTextCentered"/>
              <w:rPr>
                <w:szCs w:val="20"/>
              </w:rPr>
            </w:pPr>
            <w:r w:rsidRPr="00086BEF">
              <w:t>Substantial progress toward targets</w:t>
            </w:r>
          </w:p>
        </w:tc>
      </w:tr>
      <w:tr w:rsidR="00B95C23" w:rsidRPr="000E2C7D" w14:paraId="3A9F6E69" w14:textId="77777777" w:rsidTr="00B95C23">
        <w:trPr>
          <w:cnfStyle w:val="000000100000" w:firstRow="0" w:lastRow="0" w:firstColumn="0" w:lastColumn="0" w:oddVBand="0" w:evenVBand="0" w:oddHBand="1" w:evenHBand="0" w:firstRowFirstColumn="0" w:firstRowLastColumn="0" w:lastRowFirstColumn="0" w:lastRowLastColumn="0"/>
          <w:jc w:val="center"/>
        </w:trPr>
        <w:tc>
          <w:tcPr>
            <w:tcW w:w="1972" w:type="dxa"/>
            <w:vAlign w:val="center"/>
          </w:tcPr>
          <w:p w14:paraId="519F8700" w14:textId="49704077" w:rsidR="00B95C23" w:rsidRPr="00251D63" w:rsidRDefault="00B95C23" w:rsidP="00B95C23">
            <w:pPr>
              <w:pStyle w:val="TableText"/>
              <w:rPr>
                <w:szCs w:val="20"/>
              </w:rPr>
            </w:pPr>
            <w:r>
              <w:rPr>
                <w:szCs w:val="20"/>
              </w:rPr>
              <w:t>Northbridge Middle</w:t>
            </w:r>
            <w:r w:rsidR="00C1123C">
              <w:rPr>
                <w:szCs w:val="20"/>
              </w:rPr>
              <w:t xml:space="preserve"> School</w:t>
            </w:r>
          </w:p>
        </w:tc>
        <w:tc>
          <w:tcPr>
            <w:tcW w:w="1595" w:type="dxa"/>
            <w:vAlign w:val="center"/>
          </w:tcPr>
          <w:p w14:paraId="700ADDCB" w14:textId="77777777" w:rsidR="00B95C23" w:rsidRPr="00251D63" w:rsidRDefault="00B95C23" w:rsidP="00B95C23">
            <w:pPr>
              <w:pStyle w:val="TableTextCentered"/>
              <w:rPr>
                <w:szCs w:val="20"/>
              </w:rPr>
            </w:pPr>
            <w:r>
              <w:rPr>
                <w:szCs w:val="20"/>
              </w:rPr>
              <w:t>49%</w:t>
            </w:r>
          </w:p>
        </w:tc>
        <w:tc>
          <w:tcPr>
            <w:tcW w:w="1016" w:type="dxa"/>
            <w:vAlign w:val="center"/>
          </w:tcPr>
          <w:p w14:paraId="6BEBA9EE" w14:textId="77777777" w:rsidR="00B95C23" w:rsidRPr="00251D63" w:rsidRDefault="00B95C23" w:rsidP="00B95C23">
            <w:pPr>
              <w:pStyle w:val="TableTextCentered"/>
              <w:rPr>
                <w:szCs w:val="20"/>
              </w:rPr>
            </w:pPr>
            <w:r>
              <w:rPr>
                <w:szCs w:val="20"/>
              </w:rPr>
              <w:t>23</w:t>
            </w:r>
          </w:p>
        </w:tc>
        <w:tc>
          <w:tcPr>
            <w:tcW w:w="2369" w:type="dxa"/>
            <w:vAlign w:val="center"/>
          </w:tcPr>
          <w:p w14:paraId="4AE312F6" w14:textId="77777777" w:rsidR="00B95C23" w:rsidRPr="00251D63" w:rsidRDefault="00B95C23" w:rsidP="00B95C23">
            <w:pPr>
              <w:pStyle w:val="TableTextCentered"/>
              <w:rPr>
                <w:szCs w:val="20"/>
              </w:rPr>
            </w:pPr>
            <w:r w:rsidRPr="00086BEF">
              <w:t>Not requiring assistance or intervention</w:t>
            </w:r>
          </w:p>
        </w:tc>
        <w:tc>
          <w:tcPr>
            <w:tcW w:w="2392" w:type="dxa"/>
            <w:vAlign w:val="center"/>
          </w:tcPr>
          <w:p w14:paraId="045B38D1" w14:textId="77777777" w:rsidR="00B95C23" w:rsidRPr="00251D63" w:rsidRDefault="00B95C23" w:rsidP="00B95C23">
            <w:pPr>
              <w:pStyle w:val="TableTextCentered"/>
              <w:rPr>
                <w:szCs w:val="20"/>
              </w:rPr>
            </w:pPr>
            <w:r w:rsidRPr="00086BEF">
              <w:t>Moderate progress toward targets</w:t>
            </w:r>
          </w:p>
        </w:tc>
      </w:tr>
      <w:tr w:rsidR="00B95C23" w:rsidRPr="000E2C7D" w14:paraId="2158218A" w14:textId="77777777" w:rsidTr="00B95C23">
        <w:trPr>
          <w:jc w:val="center"/>
        </w:trPr>
        <w:tc>
          <w:tcPr>
            <w:tcW w:w="1972" w:type="dxa"/>
            <w:vAlign w:val="center"/>
          </w:tcPr>
          <w:p w14:paraId="115B8CBC" w14:textId="33461309" w:rsidR="00B95C23" w:rsidRPr="00251D63" w:rsidRDefault="00B95C23" w:rsidP="00B95C23">
            <w:pPr>
              <w:pStyle w:val="TableText"/>
              <w:rPr>
                <w:szCs w:val="20"/>
              </w:rPr>
            </w:pPr>
            <w:r>
              <w:rPr>
                <w:szCs w:val="20"/>
              </w:rPr>
              <w:t>Northbridge High</w:t>
            </w:r>
            <w:r w:rsidR="00C1123C">
              <w:rPr>
                <w:szCs w:val="20"/>
              </w:rPr>
              <w:t xml:space="preserve"> School</w:t>
            </w:r>
          </w:p>
        </w:tc>
        <w:tc>
          <w:tcPr>
            <w:tcW w:w="1595" w:type="dxa"/>
            <w:vAlign w:val="center"/>
          </w:tcPr>
          <w:p w14:paraId="0032D2EE" w14:textId="77777777" w:rsidR="00B95C23" w:rsidRPr="00251D63" w:rsidRDefault="00B95C23" w:rsidP="00B95C23">
            <w:pPr>
              <w:pStyle w:val="TableTextCentered"/>
              <w:rPr>
                <w:szCs w:val="20"/>
              </w:rPr>
            </w:pPr>
            <w:r>
              <w:rPr>
                <w:szCs w:val="20"/>
              </w:rPr>
              <w:t>34%</w:t>
            </w:r>
          </w:p>
        </w:tc>
        <w:tc>
          <w:tcPr>
            <w:tcW w:w="1016" w:type="dxa"/>
            <w:vAlign w:val="center"/>
          </w:tcPr>
          <w:p w14:paraId="38D2A4A4" w14:textId="77777777" w:rsidR="00B95C23" w:rsidRPr="00251D63" w:rsidRDefault="00B95C23" w:rsidP="00B95C23">
            <w:pPr>
              <w:pStyle w:val="TableTextCentered"/>
              <w:rPr>
                <w:szCs w:val="20"/>
              </w:rPr>
            </w:pPr>
            <w:r>
              <w:rPr>
                <w:szCs w:val="20"/>
              </w:rPr>
              <w:t>29</w:t>
            </w:r>
          </w:p>
        </w:tc>
        <w:tc>
          <w:tcPr>
            <w:tcW w:w="2369" w:type="dxa"/>
            <w:vAlign w:val="center"/>
          </w:tcPr>
          <w:p w14:paraId="0402F98E" w14:textId="77777777" w:rsidR="00B95C23" w:rsidRPr="00251D63" w:rsidRDefault="00B95C23" w:rsidP="00B95C23">
            <w:pPr>
              <w:pStyle w:val="TableTextCentered"/>
              <w:rPr>
                <w:szCs w:val="20"/>
              </w:rPr>
            </w:pPr>
            <w:r w:rsidRPr="00086BEF">
              <w:t>Not requiring assistance or intervention</w:t>
            </w:r>
          </w:p>
        </w:tc>
        <w:tc>
          <w:tcPr>
            <w:tcW w:w="2392" w:type="dxa"/>
            <w:vAlign w:val="center"/>
          </w:tcPr>
          <w:p w14:paraId="012C7383" w14:textId="77777777" w:rsidR="00B95C23" w:rsidRPr="00251D63" w:rsidRDefault="00B95C23" w:rsidP="00B95C23">
            <w:pPr>
              <w:pStyle w:val="TableTextCentered"/>
              <w:rPr>
                <w:szCs w:val="20"/>
              </w:rPr>
            </w:pPr>
            <w:r w:rsidRPr="00086BEF">
              <w:t>Moderate progress toward targets</w:t>
            </w:r>
          </w:p>
        </w:tc>
      </w:tr>
    </w:tbl>
    <w:p w14:paraId="76C8A037" w14:textId="77777777" w:rsidR="00ED1D3E" w:rsidRPr="007F5F33" w:rsidRDefault="00ED1D3E" w:rsidP="00ED1D3E">
      <w:pPr>
        <w:spacing w:after="160" w:line="259" w:lineRule="auto"/>
        <w:rPr>
          <w:rFonts w:ascii="Franklin Gothic Book" w:hAnsi="Franklin Gothic Book"/>
        </w:rPr>
      </w:pPr>
    </w:p>
    <w:sectPr w:rsidR="00ED1D3E" w:rsidRPr="007F5F33" w:rsidSect="00B95C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04B1" w14:textId="77777777" w:rsidR="00757D5F" w:rsidRDefault="00757D5F" w:rsidP="00B93273">
      <w:pPr>
        <w:spacing w:line="240" w:lineRule="auto"/>
      </w:pPr>
      <w:r>
        <w:separator/>
      </w:r>
    </w:p>
  </w:endnote>
  <w:endnote w:type="continuationSeparator" w:id="0">
    <w:p w14:paraId="2AA5FE93" w14:textId="77777777" w:rsidR="00757D5F" w:rsidRDefault="00757D5F" w:rsidP="00B93273">
      <w:pPr>
        <w:spacing w:line="240" w:lineRule="auto"/>
      </w:pPr>
      <w:r>
        <w:continuationSeparator/>
      </w:r>
    </w:p>
  </w:endnote>
  <w:endnote w:type="continuationNotice" w:id="1">
    <w:p w14:paraId="2D89B823" w14:textId="77777777" w:rsidR="00757D5F" w:rsidRDefault="00757D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GGothicE">
    <w:panose1 w:val="020B0909000000000000"/>
    <w:charset w:val="80"/>
    <w:family w:val="modern"/>
    <w:pitch w:val="fixed"/>
    <w:sig w:usb0="E00002FF" w:usb1="6AC7FDFB"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enlo">
    <w:charset w:val="00"/>
    <w:family w:val="modern"/>
    <w:pitch w:val="fixed"/>
    <w:sig w:usb0="E60022FF" w:usb1="D200F9FB" w:usb2="02000028" w:usb3="00000000" w:csb0="000001D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GSoeiKakugothicUB">
    <w:panose1 w:val="020B0909000000000000"/>
    <w:charset w:val="80"/>
    <w:family w:val="modern"/>
    <w:pitch w:val="fixed"/>
    <w:sig w:usb0="E00002FF" w:usb1="6AC7FDFB" w:usb2="00000012" w:usb3="00000000" w:csb0="0002009F" w:csb1="00000000"/>
  </w:font>
  <w:font w:name="Open Sans">
    <w:charset w:val="00"/>
    <w:family w:val="swiss"/>
    <w:pitch w:val="variable"/>
    <w:sig w:usb0="E00002EF" w:usb1="4000205B" w:usb2="00000028" w:usb3="00000000" w:csb0="000001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B9B6" w14:textId="022C7596" w:rsidR="52980838" w:rsidRPr="0055077E" w:rsidRDefault="52980838" w:rsidP="002D30A8">
    <w:pPr>
      <w:pStyle w:val="Footer"/>
      <w:pBdr>
        <w:top w:val="none" w:sz="0" w:space="0"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3C60" w14:textId="6949057B" w:rsidR="00486B55" w:rsidRPr="004668E7" w:rsidRDefault="002016AC" w:rsidP="002E7525">
    <w:pPr>
      <w:pStyle w:val="Footer"/>
    </w:pPr>
    <w:r>
      <w:rPr>
        <w:rStyle w:val="FranklinGothicDemi"/>
        <w:color w:val="44546A" w:themeColor="text2"/>
      </w:rPr>
      <w:t>Northbridge</w:t>
    </w:r>
    <w:r w:rsidR="00486B55" w:rsidRPr="00B3679E">
      <w:rPr>
        <w:rStyle w:val="FranklinGothicDemi"/>
        <w:color w:val="44546A" w:themeColor="text2"/>
      </w:rPr>
      <w:t xml:space="preserve"> Public Schools</w:t>
    </w:r>
    <w:r w:rsidR="00486B55" w:rsidRPr="0055077E">
      <w:rPr>
        <w:rStyle w:val="FranklinGothicDemi"/>
        <w:color w:val="7698D4"/>
      </w:rPr>
      <w:t xml:space="preserve"> </w:t>
    </w:r>
    <w:r w:rsidR="00486B55">
      <w:ptab w:relativeTo="margin" w:alignment="right" w:leader="none"/>
    </w:r>
    <w:r w:rsidR="00486B55" w:rsidRPr="0055077E">
      <w:t xml:space="preserve"> 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 xml:space="preserve">page </w:t>
    </w:r>
    <w:r w:rsidR="006E1875">
      <w:rPr>
        <w:rStyle w:val="FranklinGothicDemi"/>
        <w:color w:val="44546A" w:themeColor="text2"/>
      </w:rPr>
      <w:t>C</w:t>
    </w:r>
    <w:r w:rsidR="00486B55" w:rsidRPr="00B3679E">
      <w:rPr>
        <w:rStyle w:val="FranklinGothicDemi"/>
        <w:color w:val="44546A" w:themeColor="text2"/>
      </w:rPr>
      <w:t>-</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1</w:t>
    </w:r>
    <w:r w:rsidR="00486B55" w:rsidRPr="00B3679E">
      <w:rPr>
        <w:rStyle w:val="FranklinGothicDemi"/>
        <w:noProof/>
        <w:color w:val="44546A" w:themeColor="text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86B55" w:rsidRPr="006750C1" w14:paraId="2B733083" w14:textId="77777777" w:rsidTr="00D84CF0">
      <w:tc>
        <w:tcPr>
          <w:tcW w:w="3120" w:type="dxa"/>
        </w:tcPr>
        <w:p w14:paraId="38956C90" w14:textId="77777777" w:rsidR="00486B55" w:rsidRPr="006750C1" w:rsidRDefault="00486B55" w:rsidP="00D84CF0">
          <w:pPr>
            <w:pStyle w:val="Header"/>
            <w:ind w:left="-115"/>
            <w:rPr>
              <w:rFonts w:ascii="Franklin Gothic Book" w:eastAsia="Calibri" w:hAnsi="Franklin Gothic Book" w:cs="Arial"/>
            </w:rPr>
          </w:pPr>
        </w:p>
      </w:tc>
      <w:tc>
        <w:tcPr>
          <w:tcW w:w="3120" w:type="dxa"/>
        </w:tcPr>
        <w:p w14:paraId="5772A608" w14:textId="77777777" w:rsidR="00486B55" w:rsidRPr="006750C1" w:rsidRDefault="00486B55" w:rsidP="00D84CF0">
          <w:pPr>
            <w:pStyle w:val="Header"/>
            <w:jc w:val="center"/>
            <w:rPr>
              <w:rFonts w:ascii="Franklin Gothic Book" w:eastAsia="Calibri" w:hAnsi="Franklin Gothic Book" w:cs="Arial"/>
            </w:rPr>
          </w:pPr>
        </w:p>
      </w:tc>
      <w:tc>
        <w:tcPr>
          <w:tcW w:w="3120" w:type="dxa"/>
        </w:tcPr>
        <w:p w14:paraId="645852F3" w14:textId="77777777" w:rsidR="00486B55" w:rsidRPr="006750C1" w:rsidRDefault="00486B55" w:rsidP="00D84CF0">
          <w:pPr>
            <w:pStyle w:val="Header"/>
            <w:ind w:right="-115"/>
            <w:jc w:val="right"/>
            <w:rPr>
              <w:rFonts w:ascii="Franklin Gothic Book" w:eastAsia="Calibri" w:hAnsi="Franklin Gothic Book" w:cs="Arial"/>
            </w:rPr>
          </w:pPr>
        </w:p>
      </w:tc>
    </w:tr>
  </w:tbl>
  <w:p w14:paraId="7D18CB35" w14:textId="77777777" w:rsidR="00486B55" w:rsidRDefault="00486B55" w:rsidP="002D30A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086C" w14:textId="4C094375" w:rsidR="00C853D4" w:rsidRPr="004668E7" w:rsidRDefault="20912FBF" w:rsidP="00E315A4">
    <w:pPr>
      <w:pStyle w:val="Footer"/>
    </w:pPr>
    <w:r>
      <w:rPr>
        <w:rStyle w:val="FranklinGothicDemi"/>
        <w:color w:val="44546A" w:themeColor="text2"/>
      </w:rPr>
      <w:t>Northbridge</w:t>
    </w:r>
    <w:r w:rsidRPr="00B3679E">
      <w:rPr>
        <w:rStyle w:val="FranklinGothicDemi"/>
        <w:color w:val="44546A" w:themeColor="text2"/>
      </w:rPr>
      <w:t xml:space="preserve"> Public Schools </w:t>
    </w:r>
    <w:r w:rsidR="00C853D4">
      <w:ptab w:relativeTo="margin" w:alignment="right" w:leader="none"/>
    </w:r>
    <w:r w:rsidRPr="0055077E">
      <w:t>Comprehensive District Review Report</w:t>
    </w:r>
    <w:r>
      <w:t xml:space="preserve"> </w:t>
    </w:r>
    <w:r w:rsidRPr="00B3679E">
      <w:rPr>
        <w:color w:val="44546A" w:themeColor="text2"/>
      </w:rPr>
      <w:t xml:space="preserve">■ </w:t>
    </w:r>
    <w:r w:rsidRPr="00B3679E">
      <w:rPr>
        <w:rStyle w:val="FranklinGothicDemi"/>
        <w:color w:val="44546A" w:themeColor="text2"/>
      </w:rPr>
      <w:t>page D-</w:t>
    </w:r>
    <w:r w:rsidR="00C853D4" w:rsidRPr="20912FBF">
      <w:rPr>
        <w:rStyle w:val="FranklinGothicDemi"/>
        <w:color w:val="44546A" w:themeColor="text2"/>
      </w:rPr>
      <w:fldChar w:fldCharType="begin"/>
    </w:r>
    <w:r w:rsidR="00C853D4" w:rsidRPr="00B3679E">
      <w:rPr>
        <w:rStyle w:val="FranklinGothicDemi"/>
        <w:color w:val="44546A" w:themeColor="text2"/>
      </w:rPr>
      <w:instrText xml:space="preserve"> PAGE   \* MERGEFORMAT </w:instrText>
    </w:r>
    <w:r w:rsidR="00C853D4" w:rsidRPr="20912FBF">
      <w:rPr>
        <w:rStyle w:val="FranklinGothicDemi"/>
        <w:color w:val="44546A" w:themeColor="text2"/>
      </w:rPr>
      <w:fldChar w:fldCharType="separate"/>
    </w:r>
    <w:r w:rsidRPr="00B3679E">
      <w:rPr>
        <w:rStyle w:val="FranklinGothicDemi"/>
        <w:color w:val="44546A" w:themeColor="text2"/>
      </w:rPr>
      <w:t>2</w:t>
    </w:r>
    <w:r w:rsidR="00C853D4" w:rsidRPr="20912FBF">
      <w:rPr>
        <w:rStyle w:val="FranklinGothicDemi"/>
        <w:noProof/>
        <w:color w:val="44546A" w:themeColor="text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C43E" w14:textId="1662522D" w:rsidR="00CC52F1" w:rsidRPr="004668E7" w:rsidRDefault="20912FBF" w:rsidP="002E7525">
    <w:pPr>
      <w:pStyle w:val="Footer"/>
    </w:pPr>
    <w:r>
      <w:rPr>
        <w:rStyle w:val="FranklinGothicDemi"/>
        <w:color w:val="44546A" w:themeColor="text2"/>
      </w:rPr>
      <w:t>Northbridge</w:t>
    </w:r>
    <w:r w:rsidRPr="00B3679E">
      <w:rPr>
        <w:rStyle w:val="FranklinGothicDemi"/>
        <w:color w:val="44546A" w:themeColor="text2"/>
      </w:rPr>
      <w:t xml:space="preserve"> Public Schools</w:t>
    </w:r>
    <w:r w:rsidRPr="0055077E">
      <w:rPr>
        <w:rStyle w:val="FranklinGothicDemi"/>
        <w:color w:val="7698D4"/>
      </w:rPr>
      <w:t xml:space="preserve"> </w:t>
    </w:r>
    <w:r w:rsidR="00CC52F1">
      <w:ptab w:relativeTo="margin" w:alignment="right" w:leader="none"/>
    </w:r>
    <w:r w:rsidRPr="0055077E">
      <w:t xml:space="preserve"> Comprehensive District Review Report</w:t>
    </w:r>
    <w:r>
      <w:t xml:space="preserve"> </w:t>
    </w:r>
    <w:r w:rsidRPr="00B3679E">
      <w:rPr>
        <w:color w:val="44546A" w:themeColor="text2"/>
      </w:rPr>
      <w:t xml:space="preserve">■ </w:t>
    </w:r>
    <w:r w:rsidRPr="00B3679E">
      <w:rPr>
        <w:rStyle w:val="FranklinGothicDemi"/>
        <w:color w:val="44546A" w:themeColor="text2"/>
      </w:rPr>
      <w:t xml:space="preserve">page </w:t>
    </w:r>
    <w:r>
      <w:rPr>
        <w:rStyle w:val="FranklinGothicDemi"/>
        <w:color w:val="44546A" w:themeColor="text2"/>
      </w:rPr>
      <w:t>E</w:t>
    </w:r>
    <w:r w:rsidRPr="00B3679E">
      <w:rPr>
        <w:rStyle w:val="FranklinGothicDemi"/>
        <w:color w:val="44546A" w:themeColor="text2"/>
      </w:rPr>
      <w:t>-</w:t>
    </w:r>
    <w:r w:rsidR="00CC52F1" w:rsidRPr="20912FBF">
      <w:rPr>
        <w:rStyle w:val="FranklinGothicDemi"/>
        <w:color w:val="44546A" w:themeColor="text2"/>
      </w:rPr>
      <w:fldChar w:fldCharType="begin"/>
    </w:r>
    <w:r w:rsidR="00CC52F1" w:rsidRPr="00B3679E">
      <w:rPr>
        <w:rStyle w:val="FranklinGothicDemi"/>
        <w:color w:val="44546A" w:themeColor="text2"/>
      </w:rPr>
      <w:instrText xml:space="preserve"> PAGE   \* MERGEFORMAT </w:instrText>
    </w:r>
    <w:r w:rsidR="00CC52F1" w:rsidRPr="20912FBF">
      <w:rPr>
        <w:rStyle w:val="FranklinGothicDemi"/>
        <w:color w:val="44546A" w:themeColor="text2"/>
      </w:rPr>
      <w:fldChar w:fldCharType="separate"/>
    </w:r>
    <w:r w:rsidRPr="00B3679E">
      <w:rPr>
        <w:rStyle w:val="FranklinGothicDemi"/>
        <w:color w:val="44546A" w:themeColor="text2"/>
      </w:rPr>
      <w:t>1</w:t>
    </w:r>
    <w:r w:rsidR="00CC52F1" w:rsidRPr="20912FBF">
      <w:rPr>
        <w:rStyle w:val="FranklinGothicDemi"/>
        <w:noProof/>
        <w:color w:val="44546A"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34B5" w14:textId="331756C2" w:rsidR="52980838" w:rsidRDefault="52980838" w:rsidP="002D30A8">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7480" w14:textId="4C1787F9" w:rsidR="00E315A4" w:rsidRPr="004668E7" w:rsidRDefault="009B1416" w:rsidP="00E315A4">
    <w:pPr>
      <w:pStyle w:val="Footer"/>
    </w:pPr>
    <w:r>
      <w:rPr>
        <w:rStyle w:val="FranklinGothicDemi"/>
        <w:color w:val="44546A" w:themeColor="text2"/>
      </w:rPr>
      <w:t>Northbridge</w:t>
    </w:r>
    <w:r w:rsidR="00946862" w:rsidRPr="00B3679E">
      <w:rPr>
        <w:rStyle w:val="FranklinGothicDemi"/>
        <w:color w:val="44546A" w:themeColor="text2"/>
      </w:rPr>
      <w:t xml:space="preserve"> Public Schools</w:t>
    </w:r>
    <w:r w:rsidR="00E315A4" w:rsidRPr="0055077E">
      <w:rPr>
        <w:rStyle w:val="FranklinGothicDemi"/>
        <w:color w:val="7698D4"/>
      </w:rPr>
      <w:t xml:space="preserve"> </w:t>
    </w:r>
    <w:r w:rsidR="00E315A4">
      <w:ptab w:relativeTo="margin" w:alignment="right" w:leader="none"/>
    </w:r>
    <w:r w:rsidR="00E315A4" w:rsidRPr="0055077E">
      <w:t xml:space="preserve"> Comprehensive District Review Report</w:t>
    </w:r>
    <w:r w:rsidR="00E315A4">
      <w:t xml:space="preserve"> </w:t>
    </w:r>
    <w:r w:rsidR="00E315A4" w:rsidRPr="00B3679E">
      <w:rPr>
        <w:color w:val="44546A" w:themeColor="text2"/>
      </w:rPr>
      <w:t xml:space="preserve">■ </w:t>
    </w:r>
    <w:r w:rsidR="00E315A4" w:rsidRPr="00B3679E">
      <w:rPr>
        <w:rStyle w:val="FranklinGothicDemi"/>
        <w:color w:val="44546A" w:themeColor="text2"/>
      </w:rPr>
      <w:t xml:space="preserve">page </w:t>
    </w:r>
    <w:r w:rsidR="00E315A4" w:rsidRPr="00B3679E">
      <w:rPr>
        <w:rStyle w:val="FranklinGothicDemi"/>
        <w:color w:val="44546A" w:themeColor="text2"/>
      </w:rPr>
      <w:fldChar w:fldCharType="begin"/>
    </w:r>
    <w:r w:rsidR="00E315A4" w:rsidRPr="00B3679E">
      <w:rPr>
        <w:rStyle w:val="FranklinGothicDemi"/>
        <w:color w:val="44546A" w:themeColor="text2"/>
      </w:rPr>
      <w:instrText xml:space="preserve"> PAGE   \* MERGEFORMAT </w:instrText>
    </w:r>
    <w:r w:rsidR="00E315A4" w:rsidRPr="00B3679E">
      <w:rPr>
        <w:rStyle w:val="FranklinGothicDemi"/>
        <w:color w:val="44546A" w:themeColor="text2"/>
      </w:rPr>
      <w:fldChar w:fldCharType="separate"/>
    </w:r>
    <w:r w:rsidR="00E315A4" w:rsidRPr="00B3679E">
      <w:rPr>
        <w:rStyle w:val="FranklinGothicDemi"/>
        <w:color w:val="44546A" w:themeColor="text2"/>
      </w:rPr>
      <w:t>39</w:t>
    </w:r>
    <w:r w:rsidR="00E315A4" w:rsidRPr="00B3679E">
      <w:rPr>
        <w:rStyle w:val="FranklinGothicDemi"/>
        <w:noProof/>
        <w:color w:val="44546A" w:themeColor="text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52980838" w:rsidRPr="006750C1" w14:paraId="0FE0BEC9" w14:textId="77777777" w:rsidTr="00D84CF0">
      <w:tc>
        <w:tcPr>
          <w:tcW w:w="3405" w:type="dxa"/>
        </w:tcPr>
        <w:p w14:paraId="7D8BB104" w14:textId="6911F537" w:rsidR="52980838" w:rsidRPr="006750C1" w:rsidRDefault="52980838" w:rsidP="00D84CF0">
          <w:pPr>
            <w:pStyle w:val="Header"/>
            <w:ind w:left="-115"/>
            <w:rPr>
              <w:rFonts w:ascii="Franklin Gothic Book" w:eastAsia="Calibri" w:hAnsi="Franklin Gothic Book" w:cs="Arial"/>
            </w:rPr>
          </w:pPr>
        </w:p>
      </w:tc>
      <w:tc>
        <w:tcPr>
          <w:tcW w:w="3405" w:type="dxa"/>
        </w:tcPr>
        <w:p w14:paraId="19F88C15" w14:textId="57B18B69" w:rsidR="52980838" w:rsidRPr="006750C1" w:rsidRDefault="52980838" w:rsidP="00D84CF0">
          <w:pPr>
            <w:pStyle w:val="Header"/>
            <w:jc w:val="center"/>
            <w:rPr>
              <w:rFonts w:ascii="Franklin Gothic Book" w:eastAsia="Calibri" w:hAnsi="Franklin Gothic Book" w:cs="Arial"/>
            </w:rPr>
          </w:pPr>
        </w:p>
      </w:tc>
      <w:tc>
        <w:tcPr>
          <w:tcW w:w="3405" w:type="dxa"/>
        </w:tcPr>
        <w:p w14:paraId="7199C7CD" w14:textId="3498740B" w:rsidR="52980838" w:rsidRPr="006750C1" w:rsidRDefault="52980838" w:rsidP="00D84CF0">
          <w:pPr>
            <w:pStyle w:val="Header"/>
            <w:ind w:right="-115"/>
            <w:jc w:val="right"/>
            <w:rPr>
              <w:rFonts w:ascii="Franklin Gothic Book" w:eastAsia="Calibri" w:hAnsi="Franklin Gothic Book" w:cs="Arial"/>
            </w:rPr>
          </w:pPr>
        </w:p>
      </w:tc>
    </w:tr>
  </w:tbl>
  <w:p w14:paraId="5FBC8903" w14:textId="10DFD94B" w:rsidR="52980838" w:rsidRDefault="52980838" w:rsidP="002D30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A2F2" w14:textId="4F76D2F9" w:rsidR="00FF48CB" w:rsidRPr="004668E7" w:rsidRDefault="002016AC" w:rsidP="00E315A4">
    <w:pPr>
      <w:pStyle w:val="Footer"/>
    </w:pPr>
    <w:r>
      <w:rPr>
        <w:rStyle w:val="FranklinGothicDemi"/>
        <w:color w:val="44546A" w:themeColor="text2"/>
      </w:rPr>
      <w:t>Northbridge</w:t>
    </w:r>
    <w:r w:rsidR="00946862" w:rsidRPr="00B3679E">
      <w:rPr>
        <w:rStyle w:val="FranklinGothicDemi"/>
        <w:color w:val="44546A" w:themeColor="text2"/>
      </w:rPr>
      <w:t xml:space="preserve"> Public Schools</w:t>
    </w:r>
    <w:r w:rsidR="00FF48CB" w:rsidRPr="0055077E">
      <w:rPr>
        <w:rStyle w:val="FranklinGothicDemi"/>
        <w:color w:val="7698D4"/>
      </w:rPr>
      <w:t xml:space="preserve"> </w:t>
    </w:r>
    <w:r w:rsidR="00FF48CB">
      <w:ptab w:relativeTo="margin" w:alignment="right" w:leader="none"/>
    </w:r>
    <w:r w:rsidR="00FF48CB" w:rsidRPr="0055077E">
      <w:t xml:space="preserve"> Comprehensive District Review Report</w:t>
    </w:r>
    <w:r w:rsidR="00FF48CB">
      <w:t xml:space="preserve"> </w:t>
    </w:r>
    <w:r w:rsidR="00FF48CB" w:rsidRPr="00B3679E">
      <w:rPr>
        <w:color w:val="44546A" w:themeColor="text2"/>
      </w:rPr>
      <w:t xml:space="preserve">■ </w:t>
    </w:r>
    <w:r w:rsidR="00FF48CB" w:rsidRPr="00B3679E">
      <w:rPr>
        <w:rStyle w:val="FranklinGothicDemi"/>
        <w:color w:val="44546A" w:themeColor="text2"/>
      </w:rPr>
      <w:t>page A-</w:t>
    </w:r>
    <w:r w:rsidR="00FF48CB" w:rsidRPr="00B3679E">
      <w:rPr>
        <w:rStyle w:val="FranklinGothicDemi"/>
        <w:color w:val="44546A" w:themeColor="text2"/>
      </w:rPr>
      <w:fldChar w:fldCharType="begin"/>
    </w:r>
    <w:r w:rsidR="00FF48CB" w:rsidRPr="00B3679E">
      <w:rPr>
        <w:rStyle w:val="FranklinGothicDemi"/>
        <w:color w:val="44546A" w:themeColor="text2"/>
      </w:rPr>
      <w:instrText xml:space="preserve"> PAGE   \* MERGEFORMAT </w:instrText>
    </w:r>
    <w:r w:rsidR="00FF48CB" w:rsidRPr="00B3679E">
      <w:rPr>
        <w:rStyle w:val="FranklinGothicDemi"/>
        <w:color w:val="44546A" w:themeColor="text2"/>
      </w:rPr>
      <w:fldChar w:fldCharType="separate"/>
    </w:r>
    <w:r w:rsidR="00FF48CB" w:rsidRPr="00B3679E">
      <w:rPr>
        <w:rStyle w:val="FranklinGothicDemi"/>
        <w:color w:val="44546A" w:themeColor="text2"/>
      </w:rPr>
      <w:t>39</w:t>
    </w:r>
    <w:r w:rsidR="00FF48CB" w:rsidRPr="00B3679E">
      <w:rPr>
        <w:rStyle w:val="FranklinGothicDemi"/>
        <w:noProof/>
        <w:color w:val="44546A" w:themeColor="tex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F5DA" w14:textId="3B8A5B97" w:rsidR="001F07E0" w:rsidRPr="004668E7" w:rsidRDefault="001F07E0" w:rsidP="001F07E0">
    <w:pPr>
      <w:pStyle w:val="Footer"/>
    </w:pPr>
    <w:r>
      <w:rPr>
        <w:rStyle w:val="FranklinGothicDemi"/>
        <w:color w:val="44546A" w:themeColor="text2"/>
      </w:rPr>
      <w:t>Northbridge</w:t>
    </w:r>
    <w:r w:rsidRPr="00B3679E">
      <w:rPr>
        <w:rStyle w:val="FranklinGothicDemi"/>
        <w:color w:val="44546A" w:themeColor="text2"/>
      </w:rPr>
      <w:t xml:space="preserve"> Public Schools</w:t>
    </w:r>
    <w:r w:rsidRPr="0055077E">
      <w:rPr>
        <w:rStyle w:val="FranklinGothicDemi"/>
        <w:color w:val="7698D4"/>
      </w:rPr>
      <w:t xml:space="preserve"> </w:t>
    </w:r>
    <w:r>
      <w:ptab w:relativeTo="margin" w:alignment="right" w:leader="none"/>
    </w:r>
    <w:r w:rsidRPr="0055077E">
      <w:t xml:space="preserve"> Comprehensive District Review Report</w:t>
    </w:r>
    <w:r>
      <w:t xml:space="preserve"> </w:t>
    </w:r>
    <w:r w:rsidRPr="00B3679E">
      <w:rPr>
        <w:color w:val="44546A" w:themeColor="text2"/>
      </w:rPr>
      <w:t xml:space="preserve">■ </w:t>
    </w:r>
    <w:r w:rsidRPr="00B3679E">
      <w:rPr>
        <w:rStyle w:val="FranklinGothicDemi"/>
        <w:color w:val="44546A" w:themeColor="text2"/>
      </w:rPr>
      <w:t xml:space="preserve">page </w:t>
    </w:r>
    <w:r>
      <w:rPr>
        <w:rStyle w:val="FranklinGothicDemi"/>
        <w:color w:val="44546A" w:themeColor="text2"/>
      </w:rPr>
      <w:t>B</w:t>
    </w:r>
    <w:r w:rsidRPr="00B3679E">
      <w:rPr>
        <w:rStyle w:val="FranklinGothicDemi"/>
        <w:color w:val="44546A" w:themeColor="text2"/>
      </w:rPr>
      <w:t>-</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Pr>
        <w:rStyle w:val="FranklinGothicDemi"/>
        <w:color w:val="44546A" w:themeColor="text2"/>
      </w:rPr>
      <w:t>1</w:t>
    </w:r>
    <w:r w:rsidRPr="00B3679E">
      <w:rPr>
        <w:rStyle w:val="FranklinGothicDemi"/>
        <w:noProof/>
        <w:color w:val="44546A" w:themeColor="text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2309" w14:textId="77777777" w:rsidR="001F07E0" w:rsidRPr="00F31A73" w:rsidRDefault="001F07E0">
    <w:pPr>
      <w:pStyle w:val="Footer"/>
      <w:pBdr>
        <w:top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2A66" w14:textId="674BD242" w:rsidR="001F07E0" w:rsidRPr="001F07E0" w:rsidRDefault="001F07E0" w:rsidP="001F07E0">
    <w:pPr>
      <w:pStyle w:val="BodyTex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1C1A" w14:textId="77777777" w:rsidR="001F07E0" w:rsidRPr="004668E7" w:rsidRDefault="001F07E0" w:rsidP="001F07E0">
    <w:pPr>
      <w:pStyle w:val="Footer"/>
      <w:spacing w:before="120"/>
    </w:pPr>
    <w:r>
      <w:rPr>
        <w:rStyle w:val="FranklinGothicDemi"/>
        <w:color w:val="44546A" w:themeColor="text2"/>
      </w:rPr>
      <w:t>Northbridge</w:t>
    </w:r>
    <w:r w:rsidRPr="00B3679E">
      <w:rPr>
        <w:rStyle w:val="FranklinGothicDemi"/>
        <w:color w:val="44546A" w:themeColor="text2"/>
      </w:rPr>
      <w:t xml:space="preserve"> Public Schools</w:t>
    </w:r>
    <w:r w:rsidRPr="0055077E">
      <w:rPr>
        <w:rStyle w:val="FranklinGothicDemi"/>
        <w:color w:val="7698D4"/>
      </w:rPr>
      <w:t xml:space="preserve"> </w:t>
    </w:r>
    <w:r>
      <w:ptab w:relativeTo="margin" w:alignment="right" w:leader="none"/>
    </w:r>
    <w:r w:rsidRPr="0055077E">
      <w:t xml:space="preserve"> Comprehensive District Review Report</w:t>
    </w:r>
    <w:r>
      <w:t xml:space="preserve"> </w:t>
    </w:r>
    <w:r w:rsidRPr="00B3679E">
      <w:rPr>
        <w:color w:val="44546A" w:themeColor="text2"/>
      </w:rPr>
      <w:t xml:space="preserve">■ </w:t>
    </w:r>
    <w:r w:rsidRPr="00B3679E">
      <w:rPr>
        <w:rStyle w:val="FranklinGothicDemi"/>
        <w:color w:val="44546A" w:themeColor="text2"/>
      </w:rPr>
      <w:t xml:space="preserve">page </w:t>
    </w:r>
    <w:r>
      <w:rPr>
        <w:rStyle w:val="FranklinGothicDemi"/>
        <w:color w:val="44546A" w:themeColor="text2"/>
      </w:rPr>
      <w:t>B</w:t>
    </w:r>
    <w:r w:rsidRPr="00B3679E">
      <w:rPr>
        <w:rStyle w:val="FranklinGothicDemi"/>
        <w:color w:val="44546A" w:themeColor="text2"/>
      </w:rPr>
      <w:t>-</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Pr>
        <w:rStyle w:val="FranklinGothicDemi"/>
        <w:color w:val="44546A" w:themeColor="text2"/>
      </w:rPr>
      <w:t>1</w:t>
    </w:r>
    <w:r w:rsidRPr="00B3679E">
      <w:rPr>
        <w:rStyle w:val="FranklinGothicDemi"/>
        <w:noProof/>
        <w:color w:val="44546A"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A60EE" w14:textId="77777777" w:rsidR="00757D5F" w:rsidRDefault="00757D5F" w:rsidP="00B93273">
      <w:pPr>
        <w:spacing w:line="240" w:lineRule="auto"/>
      </w:pPr>
      <w:r>
        <w:separator/>
      </w:r>
    </w:p>
  </w:footnote>
  <w:footnote w:type="continuationSeparator" w:id="0">
    <w:p w14:paraId="5F219B07" w14:textId="77777777" w:rsidR="00757D5F" w:rsidRDefault="00757D5F" w:rsidP="00B93273">
      <w:pPr>
        <w:spacing w:line="240" w:lineRule="auto"/>
      </w:pPr>
      <w:r>
        <w:continuationSeparator/>
      </w:r>
    </w:p>
  </w:footnote>
  <w:footnote w:type="continuationNotice" w:id="1">
    <w:p w14:paraId="2503E370" w14:textId="77777777" w:rsidR="00757D5F" w:rsidRDefault="00757D5F">
      <w:pPr>
        <w:spacing w:line="240" w:lineRule="auto"/>
      </w:pPr>
    </w:p>
  </w:footnote>
  <w:footnote w:id="2">
    <w:p w14:paraId="0BBDB7B9" w14:textId="389820C1" w:rsidR="003B4011" w:rsidRDefault="003B4011">
      <w:pPr>
        <w:pStyle w:val="FootnoteText"/>
      </w:pPr>
      <w:r>
        <w:rPr>
          <w:rStyle w:val="FootnoteReference"/>
        </w:rPr>
        <w:footnoteRef/>
      </w:r>
      <w:r>
        <w:t xml:space="preserve"> </w:t>
      </w:r>
      <w:r>
        <w:rPr>
          <w:szCs w:val="18"/>
        </w:rPr>
        <w:t>DESE’s</w:t>
      </w:r>
      <w:r w:rsidRPr="00B408CF">
        <w:rPr>
          <w:szCs w:val="18"/>
        </w:rPr>
        <w:t xml:space="preserve"> District Standards and Indicators are </w:t>
      </w:r>
      <w:r>
        <w:rPr>
          <w:szCs w:val="18"/>
        </w:rPr>
        <w:t xml:space="preserve">available </w:t>
      </w:r>
      <w:r w:rsidRPr="00B408CF">
        <w:rPr>
          <w:szCs w:val="18"/>
        </w:rPr>
        <w:t>at</w:t>
      </w:r>
      <w:r>
        <w:rPr>
          <w:szCs w:val="18"/>
        </w:rPr>
        <w:t xml:space="preserve">: </w:t>
      </w:r>
      <w:hyperlink r:id="rId1" w:history="1">
        <w:r w:rsidRPr="00A25FBA">
          <w:rPr>
            <w:rStyle w:val="Hyperlink"/>
            <w:szCs w:val="18"/>
          </w:rPr>
          <w:t>https://www.doe.mass.edu/accountability/district-review/district-standards-indicators.docx</w:t>
        </w:r>
      </w:hyperlink>
      <w:r w:rsidRPr="00B408CF">
        <w:rPr>
          <w:szCs w:val="18"/>
        </w:rPr>
        <w:t>.</w:t>
      </w:r>
    </w:p>
  </w:footnote>
  <w:footnote w:id="3">
    <w:p w14:paraId="4D3EF6CC" w14:textId="77777777" w:rsidR="008672D4" w:rsidRDefault="008672D4" w:rsidP="008672D4">
      <w:pPr>
        <w:pStyle w:val="FootnoteText"/>
      </w:pPr>
      <w:r>
        <w:rPr>
          <w:rStyle w:val="FootnoteReference"/>
        </w:rPr>
        <w:footnoteRef/>
      </w:r>
      <w:r>
        <w:t xml:space="preserve"> </w:t>
      </w:r>
      <w:r w:rsidRPr="00B408CF">
        <w:rPr>
          <w:szCs w:val="18"/>
        </w:rPr>
        <w:t xml:space="preserve">For more information on the Teachstone CLASS protocol, visit </w:t>
      </w:r>
      <w:hyperlink r:id="rId2" w:history="1">
        <w:r w:rsidRPr="00B408CF">
          <w:rPr>
            <w:rStyle w:val="Hyperlink"/>
            <w:szCs w:val="18"/>
          </w:rPr>
          <w:t>https://teachstone.com/class/</w:t>
        </w:r>
      </w:hyperlink>
      <w:r w:rsidRPr="00B408CF">
        <w:rPr>
          <w:szCs w:val="18"/>
        </w:rPr>
        <w:t>.</w:t>
      </w:r>
    </w:p>
  </w:footnote>
  <w:footnote w:id="4">
    <w:p w14:paraId="5DB818F5" w14:textId="4BF3A8D8" w:rsidR="00F34136" w:rsidRDefault="00F34136">
      <w:pPr>
        <w:pStyle w:val="FootnoteText"/>
      </w:pPr>
      <w:r>
        <w:rPr>
          <w:rStyle w:val="FootnoteReference"/>
        </w:rPr>
        <w:footnoteRef/>
      </w:r>
      <w:r>
        <w:t xml:space="preserve"> Districts with similar demographics and similar wealth are based on </w:t>
      </w:r>
      <w:hyperlink r:id="rId3" w:history="1">
        <w:r w:rsidRPr="00F34136">
          <w:rPr>
            <w:rStyle w:val="Hyperlink"/>
          </w:rPr>
          <w:t>Resource Allocation and District Action Reports (RADAR)</w:t>
        </w:r>
      </w:hyperlink>
      <w:r>
        <w:t xml:space="preserve"> (retrieved February 2024).</w:t>
      </w:r>
    </w:p>
  </w:footnote>
  <w:footnote w:id="5">
    <w:p w14:paraId="4A40ADCB" w14:textId="77777777" w:rsidR="001F07E0" w:rsidRPr="00F008EE" w:rsidRDefault="001F07E0">
      <w:pPr>
        <w:pStyle w:val="FootnoteText"/>
      </w:pPr>
      <w:r w:rsidRPr="00F008EE">
        <w:rPr>
          <w:rStyle w:val="FootnoteReference"/>
          <w:rFonts w:cs="Calibri"/>
        </w:rPr>
        <w:footnoteRef/>
      </w:r>
      <w:r w:rsidRPr="00F008EE">
        <w:t xml:space="preserve"> When observers rate this dimension it is scored so that a low rating (indicating little or no evidence of a negative climate) is better than a high rating (indicating abundant evidence of a negative climate). To be consistent across all ratings, for the purposes of this report we have inversed this scoring.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0CC1" w14:textId="0747232D" w:rsidR="00075F0D" w:rsidRDefault="00075F0D" w:rsidP="002F1EBE">
    <w:pP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552D" w14:textId="77777777" w:rsidR="002434C0" w:rsidRDefault="002434C0" w:rsidP="00B46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7ABB24" w14:paraId="1181D045" w14:textId="77777777" w:rsidTr="4D7ABB24">
      <w:trPr>
        <w:trHeight w:val="300"/>
      </w:trPr>
      <w:tc>
        <w:tcPr>
          <w:tcW w:w="3120" w:type="dxa"/>
        </w:tcPr>
        <w:p w14:paraId="28046D81" w14:textId="62D816B6" w:rsidR="4D7ABB24" w:rsidRDefault="4D7ABB24" w:rsidP="4D7ABB24">
          <w:pPr>
            <w:pStyle w:val="Header"/>
            <w:ind w:left="-115"/>
          </w:pPr>
        </w:p>
      </w:tc>
      <w:tc>
        <w:tcPr>
          <w:tcW w:w="3120" w:type="dxa"/>
        </w:tcPr>
        <w:p w14:paraId="2A62AB19" w14:textId="1B0AF4EC" w:rsidR="4D7ABB24" w:rsidRDefault="4D7ABB24" w:rsidP="4D7ABB24">
          <w:pPr>
            <w:pStyle w:val="Header"/>
            <w:jc w:val="center"/>
          </w:pPr>
        </w:p>
      </w:tc>
      <w:tc>
        <w:tcPr>
          <w:tcW w:w="3120" w:type="dxa"/>
        </w:tcPr>
        <w:p w14:paraId="4B4E7C55" w14:textId="56D843CF" w:rsidR="4D7ABB24" w:rsidRDefault="4D7ABB24" w:rsidP="4D7ABB24">
          <w:pPr>
            <w:pStyle w:val="Header"/>
            <w:ind w:right="-115"/>
            <w:jc w:val="right"/>
          </w:pPr>
        </w:p>
      </w:tc>
    </w:tr>
  </w:tbl>
  <w:p w14:paraId="49009770" w14:textId="1181C5FF" w:rsidR="0067018D" w:rsidRDefault="006701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7ABB24" w14:paraId="6FEF6834" w14:textId="77777777" w:rsidTr="4D7ABB24">
      <w:trPr>
        <w:trHeight w:val="300"/>
      </w:trPr>
      <w:tc>
        <w:tcPr>
          <w:tcW w:w="3120" w:type="dxa"/>
        </w:tcPr>
        <w:p w14:paraId="7D9F0A56" w14:textId="62AD19E1" w:rsidR="4D7ABB24" w:rsidRDefault="4D7ABB24" w:rsidP="4D7ABB24">
          <w:pPr>
            <w:pStyle w:val="Header"/>
            <w:ind w:left="-115"/>
          </w:pPr>
        </w:p>
      </w:tc>
      <w:tc>
        <w:tcPr>
          <w:tcW w:w="3120" w:type="dxa"/>
        </w:tcPr>
        <w:p w14:paraId="6EF00A10" w14:textId="3C5F52AE" w:rsidR="4D7ABB24" w:rsidRDefault="4D7ABB24" w:rsidP="4D7ABB24">
          <w:pPr>
            <w:pStyle w:val="Header"/>
            <w:jc w:val="center"/>
          </w:pPr>
        </w:p>
      </w:tc>
      <w:tc>
        <w:tcPr>
          <w:tcW w:w="3120" w:type="dxa"/>
        </w:tcPr>
        <w:p w14:paraId="3E45903B" w14:textId="66304F90" w:rsidR="4D7ABB24" w:rsidRDefault="4D7ABB24" w:rsidP="4D7ABB24">
          <w:pPr>
            <w:pStyle w:val="Header"/>
            <w:ind w:right="-115"/>
            <w:jc w:val="right"/>
          </w:pPr>
        </w:p>
      </w:tc>
    </w:tr>
  </w:tbl>
  <w:p w14:paraId="25472C9E" w14:textId="673AAA9F" w:rsidR="0067018D" w:rsidRDefault="006701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7ABB24" w14:paraId="5A32726C" w14:textId="77777777" w:rsidTr="4D7ABB24">
      <w:trPr>
        <w:trHeight w:val="300"/>
      </w:trPr>
      <w:tc>
        <w:tcPr>
          <w:tcW w:w="3120" w:type="dxa"/>
        </w:tcPr>
        <w:p w14:paraId="335841C3" w14:textId="39EBBEA1" w:rsidR="4D7ABB24" w:rsidRDefault="4D7ABB24" w:rsidP="4D7ABB24">
          <w:pPr>
            <w:pStyle w:val="Header"/>
            <w:ind w:left="-115"/>
          </w:pPr>
        </w:p>
      </w:tc>
      <w:tc>
        <w:tcPr>
          <w:tcW w:w="3120" w:type="dxa"/>
        </w:tcPr>
        <w:p w14:paraId="27768E60" w14:textId="4471ABA5" w:rsidR="4D7ABB24" w:rsidRDefault="4D7ABB24" w:rsidP="4D7ABB24">
          <w:pPr>
            <w:pStyle w:val="Header"/>
            <w:jc w:val="center"/>
          </w:pPr>
        </w:p>
      </w:tc>
      <w:tc>
        <w:tcPr>
          <w:tcW w:w="3120" w:type="dxa"/>
        </w:tcPr>
        <w:p w14:paraId="54061EDE" w14:textId="405919D6" w:rsidR="4D7ABB24" w:rsidRDefault="4D7ABB24" w:rsidP="4D7ABB24">
          <w:pPr>
            <w:pStyle w:val="Header"/>
            <w:ind w:right="-115"/>
            <w:jc w:val="right"/>
          </w:pPr>
        </w:p>
      </w:tc>
    </w:tr>
  </w:tbl>
  <w:p w14:paraId="02EC3911" w14:textId="176100BF" w:rsidR="0067018D" w:rsidRDefault="006701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1937" w:type="pct"/>
      <w:shd w:val="clear" w:color="auto" w:fill="2F5496" w:themeFill="accent5" w:themeFillShade="BF"/>
      <w:tblLook w:val="04A0" w:firstRow="1" w:lastRow="0" w:firstColumn="1" w:lastColumn="0" w:noHBand="0" w:noVBand="1"/>
    </w:tblPr>
    <w:tblGrid>
      <w:gridCol w:w="3961"/>
    </w:tblGrid>
    <w:tr w:rsidR="001F07E0" w14:paraId="05245778" w14:textId="77777777">
      <w:trPr>
        <w:cantSplit/>
        <w:trHeight w:val="14443"/>
      </w:trPr>
      <w:tc>
        <w:tcPr>
          <w:tcW w:w="3960" w:type="dxa"/>
          <w:shd w:val="clear" w:color="auto" w:fill="D9D9D9" w:themeFill="background1" w:themeFillShade="D9"/>
        </w:tcPr>
        <w:p w14:paraId="2E581B84" w14:textId="77777777" w:rsidR="001F07E0" w:rsidRDefault="001F07E0">
          <w:pPr>
            <w:pStyle w:val="Header"/>
          </w:pPr>
          <w:r>
            <w:rPr>
              <w:noProof/>
            </w:rPr>
            <w:drawing>
              <wp:anchor distT="0" distB="0" distL="114300" distR="114300" simplePos="0" relativeHeight="251658241" behindDoc="0" locked="0" layoutInCell="1" allowOverlap="1" wp14:anchorId="2160334C" wp14:editId="48E82944">
                <wp:simplePos x="0" y="0"/>
                <wp:positionH relativeFrom="column">
                  <wp:posOffset>323982</wp:posOffset>
                </wp:positionH>
                <wp:positionV relativeFrom="line">
                  <wp:posOffset>8184515</wp:posOffset>
                </wp:positionV>
                <wp:extent cx="1650670" cy="483474"/>
                <wp:effectExtent l="0" t="0" r="6985" b="0"/>
                <wp:wrapNone/>
                <wp:docPr id="170204422" name="Picture 170204422" descr="A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24179" name="Picture 805424179" descr="AIR 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0670" cy="4834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51539">
            <w:rPr>
              <w:rFonts w:ascii="Times New Roman" w:eastAsia="Calibri" w:hAnsi="Times New Roman" w:cs="Times New Roman"/>
              <w:noProof/>
              <w:sz w:val="20"/>
            </w:rPr>
            <w:drawing>
              <wp:anchor distT="0" distB="0" distL="114300" distR="114300" simplePos="0" relativeHeight="251658240" behindDoc="0" locked="0" layoutInCell="1" allowOverlap="1" wp14:anchorId="4F12F086" wp14:editId="4A5C69CB">
                <wp:simplePos x="0" y="0"/>
                <wp:positionH relativeFrom="column">
                  <wp:posOffset>-19619</wp:posOffset>
                </wp:positionH>
                <wp:positionV relativeFrom="paragraph">
                  <wp:posOffset>354974</wp:posOffset>
                </wp:positionV>
                <wp:extent cx="2434441" cy="694820"/>
                <wp:effectExtent l="0" t="0" r="4445" b="0"/>
                <wp:wrapNone/>
                <wp:docPr id="49704612" name="Picture 4970461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04131" name="Picture 1632404131" descr="DESE logo"/>
                        <pic:cNvPicPr/>
                      </pic:nvPicPr>
                      <pic:blipFill>
                        <a:blip r:embed="rId2">
                          <a:extLst>
                            <a:ext uri="{28A0092B-C50C-407E-A947-70E740481C1C}">
                              <a14:useLocalDpi xmlns:a14="http://schemas.microsoft.com/office/drawing/2010/main" val="0"/>
                            </a:ext>
                          </a:extLst>
                        </a:blip>
                        <a:stretch>
                          <a:fillRect/>
                        </a:stretch>
                      </pic:blipFill>
                      <pic:spPr>
                        <a:xfrm>
                          <a:off x="0" y="0"/>
                          <a:ext cx="2434441" cy="6948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7AFDF70A" wp14:editId="5AF019DC">
                    <wp:simplePos x="0" y="0"/>
                    <wp:positionH relativeFrom="column">
                      <wp:posOffset>1863090</wp:posOffset>
                    </wp:positionH>
                    <wp:positionV relativeFrom="paragraph">
                      <wp:posOffset>2971165</wp:posOffset>
                    </wp:positionV>
                    <wp:extent cx="4754880" cy="640080"/>
                    <wp:effectExtent l="0" t="0" r="7620" b="7620"/>
                    <wp:wrapNone/>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54880" cy="64008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284FE" id="Rectangle 21" o:spid="_x0000_s1026" alt="&quot;&quot;" style="position:absolute;margin-left:146.7pt;margin-top:233.95pt;width:374.4pt;height:5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" fillcolor="#2f5496 [2408]" stroked="f" strokeweight="2pt"/>
                </w:pict>
              </mc:Fallback>
            </mc:AlternateContent>
          </w:r>
        </w:p>
      </w:tc>
    </w:tr>
  </w:tbl>
  <w:p w14:paraId="5E3C5921" w14:textId="77777777" w:rsidR="001F07E0" w:rsidRDefault="001F07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1E91" w14:textId="77777777" w:rsidR="001F07E0" w:rsidRPr="00FF6528" w:rsidRDefault="001F07E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7ABB24" w14:paraId="077F9C1F" w14:textId="77777777" w:rsidTr="4D7ABB24">
      <w:trPr>
        <w:trHeight w:val="300"/>
      </w:trPr>
      <w:tc>
        <w:tcPr>
          <w:tcW w:w="3120" w:type="dxa"/>
        </w:tcPr>
        <w:p w14:paraId="7F5013CE" w14:textId="19D2DCC4" w:rsidR="4D7ABB24" w:rsidRDefault="4D7ABB24" w:rsidP="4D7ABB24">
          <w:pPr>
            <w:pStyle w:val="Header"/>
            <w:ind w:left="-115"/>
          </w:pPr>
        </w:p>
      </w:tc>
      <w:tc>
        <w:tcPr>
          <w:tcW w:w="3120" w:type="dxa"/>
        </w:tcPr>
        <w:p w14:paraId="5E41CEDC" w14:textId="3E0EA194" w:rsidR="4D7ABB24" w:rsidRDefault="4D7ABB24" w:rsidP="4D7ABB24">
          <w:pPr>
            <w:pStyle w:val="Header"/>
            <w:jc w:val="center"/>
          </w:pPr>
        </w:p>
      </w:tc>
      <w:tc>
        <w:tcPr>
          <w:tcW w:w="3120" w:type="dxa"/>
        </w:tcPr>
        <w:p w14:paraId="2F7A45D1" w14:textId="272BDDE3" w:rsidR="4D7ABB24" w:rsidRDefault="4D7ABB24" w:rsidP="4D7ABB24">
          <w:pPr>
            <w:pStyle w:val="Header"/>
            <w:ind w:right="-115"/>
            <w:jc w:val="right"/>
          </w:pPr>
        </w:p>
      </w:tc>
    </w:tr>
  </w:tbl>
  <w:p w14:paraId="20FA08BB" w14:textId="4DF4856F" w:rsidR="0067018D" w:rsidRDefault="006701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7ABB24" w14:paraId="1D52A821" w14:textId="77777777" w:rsidTr="4D7ABB24">
      <w:trPr>
        <w:trHeight w:val="300"/>
      </w:trPr>
      <w:tc>
        <w:tcPr>
          <w:tcW w:w="3120" w:type="dxa"/>
        </w:tcPr>
        <w:p w14:paraId="3C27D3DF" w14:textId="5A7B02F6" w:rsidR="4D7ABB24" w:rsidRDefault="4D7ABB24" w:rsidP="4D7ABB24">
          <w:pPr>
            <w:pStyle w:val="Header"/>
            <w:ind w:left="-115"/>
          </w:pPr>
        </w:p>
      </w:tc>
      <w:tc>
        <w:tcPr>
          <w:tcW w:w="3120" w:type="dxa"/>
        </w:tcPr>
        <w:p w14:paraId="1B4BDA7C" w14:textId="37E26CA1" w:rsidR="4D7ABB24" w:rsidRDefault="4D7ABB24" w:rsidP="4D7ABB24">
          <w:pPr>
            <w:pStyle w:val="Header"/>
            <w:jc w:val="center"/>
          </w:pPr>
        </w:p>
      </w:tc>
      <w:tc>
        <w:tcPr>
          <w:tcW w:w="3120" w:type="dxa"/>
        </w:tcPr>
        <w:p w14:paraId="638A75B6" w14:textId="66932B14" w:rsidR="4D7ABB24" w:rsidRDefault="4D7ABB24" w:rsidP="4D7ABB24">
          <w:pPr>
            <w:pStyle w:val="Header"/>
            <w:ind w:right="-115"/>
            <w:jc w:val="right"/>
          </w:pPr>
        </w:p>
      </w:tc>
    </w:tr>
  </w:tbl>
  <w:p w14:paraId="30950992" w14:textId="12607D7C" w:rsidR="0067018D" w:rsidRDefault="0067018D">
    <w:pPr>
      <w:pStyle w:val="Header"/>
    </w:pPr>
  </w:p>
</w:hdr>
</file>

<file path=word/intelligence2.xml><?xml version="1.0" encoding="utf-8"?>
<int2:intelligence xmlns:int2="http://schemas.microsoft.com/office/intelligence/2020/intelligence" xmlns:oel="http://schemas.microsoft.com/office/2019/extlst">
  <int2:observations>
    <int2:textHash int2:hashCode="hc8YT30agUW/jz" int2:id="3HLQJYU5">
      <int2:state int2:value="Rejected" int2:type="AugLoop_Text_Critique"/>
    </int2:textHash>
    <int2:textHash int2:hashCode="IH5GDTNkwM8N/A" int2:id="48YxuwyY">
      <int2:state int2:value="Rejected" int2:type="AugLoop_Text_Critique"/>
    </int2:textHash>
    <int2:textHash int2:hashCode="ngnteWdvn2NViO" int2:id="69ALqHIz">
      <int2:state int2:value="Rejected" int2:type="AugLoop_Text_Critique"/>
    </int2:textHash>
    <int2:textHash int2:hashCode="pfdElUsaQWSJwp" int2:id="6Hb6Uadt">
      <int2:state int2:value="Rejected" int2:type="AugLoop_Text_Critique"/>
    </int2:textHash>
    <int2:textHash int2:hashCode="vSygCspwvs1R/W" int2:id="FTX713H2">
      <int2:state int2:value="Rejected" int2:type="AugLoop_Text_Critique"/>
    </int2:textHash>
    <int2:textHash int2:hashCode="dJGX3z25yQUg3p" int2:id="FWfqaOwh">
      <int2:state int2:value="Rejected" int2:type="AugLoop_Text_Critique"/>
    </int2:textHash>
    <int2:textHash int2:hashCode="O/DWc63YgGofdG" int2:id="KIYBsayd">
      <int2:state int2:value="Rejected" int2:type="AugLoop_Text_Critique"/>
    </int2:textHash>
    <int2:textHash int2:hashCode="ypYE4Ecnt2zZnO" int2:id="S8iI1FuU">
      <int2:state int2:value="Rejected" int2:type="AugLoop_Text_Critique"/>
    </int2:textHash>
    <int2:textHash int2:hashCode="BC3EUS+j05HFFw" int2:id="WugOKT3u">
      <int2:state int2:value="Rejected" int2:type="AugLoop_Text_Critique"/>
    </int2:textHash>
    <int2:textHash int2:hashCode="b0/kF6hOo+Uq13" int2:id="WzfnlM9D">
      <int2:state int2:value="Rejected" int2:type="AugLoop_Text_Critique"/>
    </int2:textHash>
    <int2:textHash int2:hashCode="JjdeaIzQ1yav/t" int2:id="Y0EBZU07">
      <int2:state int2:value="Rejected" int2:type="AugLoop_Text_Critique"/>
    </int2:textHash>
    <int2:textHash int2:hashCode="N31XHCkaMgL06l" int2:id="bs6ysY9z">
      <int2:state int2:value="Rejected" int2:type="AugLoop_Text_Critique"/>
    </int2:textHash>
    <int2:textHash int2:hashCode="ffV1IbDu4AxY1b" int2:id="d7W5nqH2">
      <int2:state int2:value="Rejected" int2:type="AugLoop_Text_Critique"/>
    </int2:textHash>
    <int2:textHash int2:hashCode="juo9Ecy/aH18yc" int2:id="fGicnbON">
      <int2:state int2:value="Rejected" int2:type="AugLoop_Text_Critique"/>
    </int2:textHash>
    <int2:textHash int2:hashCode="DDGtIlIj66qWH6" int2:id="fzCXAAfu">
      <int2:state int2:value="Rejected" int2:type="AugLoop_Text_Critique"/>
    </int2:textHash>
    <int2:textHash int2:hashCode="L03e+J1EtJHkHd" int2:id="gBBSOuFK">
      <int2:state int2:value="Rejected" int2:type="AugLoop_Text_Critique"/>
    </int2:textHash>
    <int2:textHash int2:hashCode="RA9bNJMPnj+FyV" int2:id="h4JK8iI2">
      <int2:state int2:value="Rejected" int2:type="AugLoop_Text_Critique"/>
    </int2:textHash>
    <int2:textHash int2:hashCode="ufpCgRl5tEJuO7" int2:id="iu5aph6o">
      <int2:state int2:value="Rejected" int2:type="AugLoop_Text_Critique"/>
    </int2:textHash>
    <int2:textHash int2:hashCode="VSkAj+OmaHU1UV" int2:id="qDNONweI">
      <int2:state int2:value="Rejected" int2:type="AugLoop_Text_Critique"/>
    </int2:textHash>
    <int2:textHash int2:hashCode="woxMdq3n0H9Lya" int2:id="sDmZ3lxl">
      <int2:state int2:value="Rejected" int2:type="AugLoop_Text_Critique"/>
    </int2:textHash>
    <int2:textHash int2:hashCode="FkMAlLA9IzhaaN" int2:id="txpo6rmS">
      <int2:state int2:value="Rejected" int2:type="AugLoop_Text_Critique"/>
    </int2:textHash>
    <int2:textHash int2:hashCode="mcca2kzjPmXpvW" int2:id="wb8OlBTR">
      <int2:state int2:value="Rejected" int2:type="AugLoop_Text_Critique"/>
    </int2:textHash>
    <int2:textHash int2:hashCode="m7QQ4zQ/SEatfo" int2:id="xEknzJnN">
      <int2:state int2:value="Rejected" int2:type="AugLoop_Text_Critique"/>
    </int2:textHash>
    <int2:textHash int2:hashCode="Kn55xV0bMsJrVC" int2:id="yj1ylVTW">
      <int2:state int2:value="Rejected" int2:type="AugLoop_Text_Critique"/>
    </int2:textHash>
    <int2:textHash int2:hashCode="hUUlBdpmmuj4+R" int2:id="ywPZpHc7">
      <int2:state int2:value="Rejected" int2:type="AugLoop_Text_Critique"/>
    </int2:textHash>
    <int2:bookmark int2:bookmarkName="_Int_heT7uLph" int2:invalidationBookmarkName="" int2:hashCode="7+MOMQaU3mtA2y" int2:id="IjxAy9nx">
      <int2:state int2:value="Rejected" int2:type="AugLoop_Text_Critique"/>
    </int2:bookmark>
    <int2:bookmark int2:bookmarkName="_Int_eOTz3GR2" int2:invalidationBookmarkName="" int2:hashCode="a3gPsN1V7UgXyV" int2:id="QFgBZW5X">
      <int2:state int2:value="Rejected" int2:type="AugLoop_Text_Critique"/>
    </int2:bookmark>
    <int2:bookmark int2:bookmarkName="_Int_HxIxBpBm" int2:invalidationBookmarkName="" int2:hashCode="MCt/vLc+9AtELV" int2:id="fhw2rOK2">
      <int2:state int2:value="Rejected" int2:type="AugLoop_Text_Critique"/>
    </int2:bookmark>
    <int2:bookmark int2:bookmarkName="_Int_yAdKPZlA" int2:invalidationBookmarkName="" int2:hashCode="DLEdfE0paq2MNz" int2:id="jUoexhOd">
      <int2:state int2:value="Rejected" int2:type="AugLoop_Text_Critique"/>
    </int2:bookmark>
    <int2:bookmark int2:bookmarkName="_Int_2mdUJ4q7" int2:invalidationBookmarkName="" int2:hashCode="CRHynjye5tRRw4" int2:id="wlNSS5N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CB3"/>
    <w:multiLevelType w:val="hybridMultilevel"/>
    <w:tmpl w:val="A5C4CCAA"/>
    <w:styleLink w:val="Table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B12EF"/>
    <w:multiLevelType w:val="multilevel"/>
    <w:tmpl w:val="3802ECC0"/>
    <w:styleLink w:val="Level2Bullet1"/>
    <w:lvl w:ilvl="0">
      <w:start w:val="1"/>
      <w:numFmt w:val="bullet"/>
      <w:pStyle w:val="TableBullet1"/>
      <w:lvlText w:val="■"/>
      <w:lvlJc w:val="left"/>
      <w:pPr>
        <w:ind w:left="288" w:hanging="288"/>
      </w:pPr>
      <w:rPr>
        <w:rFonts w:ascii="Franklin Gothic Book" w:hAnsi="Franklin Gothic Book" w:hint="default"/>
        <w:color w:val="ED7D31" w:themeColor="accent2"/>
        <w:position w:val="3"/>
        <w:sz w:val="18"/>
      </w:rPr>
    </w:lvl>
    <w:lvl w:ilvl="1">
      <w:start w:val="1"/>
      <w:numFmt w:val="bullet"/>
      <w:pStyle w:val="TableBullet2"/>
      <w:lvlText w:val="o"/>
      <w:lvlJc w:val="left"/>
      <w:pPr>
        <w:ind w:left="576" w:hanging="288"/>
      </w:pPr>
      <w:rPr>
        <w:rFonts w:ascii="Courier New" w:hAnsi="Courier New" w:hint="default"/>
      </w:rPr>
    </w:lvl>
    <w:lvl w:ilvl="2">
      <w:start w:val="1"/>
      <w:numFmt w:val="bullet"/>
      <w:lvlText w:val="•"/>
      <w:lvlJc w:val="left"/>
      <w:pPr>
        <w:ind w:left="864" w:hanging="288"/>
      </w:pPr>
      <w:rPr>
        <w:rFonts w:ascii="Franklin Gothic Book" w:hAnsi="Franklin Gothic Book"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7AE7DF8"/>
    <w:multiLevelType w:val="multilevel"/>
    <w:tmpl w:val="13DC3DC0"/>
    <w:lvl w:ilvl="0">
      <w:start w:val="1"/>
      <w:numFmt w:val="decimal"/>
      <w:pStyle w:val="TableNumbering"/>
      <w:lvlText w:val="%1."/>
      <w:lvlJc w:val="left"/>
      <w:pPr>
        <w:ind w:left="450" w:hanging="360"/>
      </w:pPr>
      <w:rPr>
        <w:b w:val="0"/>
      </w:rPr>
    </w:lvl>
    <w:lvl w:ilvl="1">
      <w:start w:val="1"/>
      <w:numFmt w:val="decimal"/>
      <w:isLgl/>
      <w:lvlText w:val="%1.%2"/>
      <w:lvlJc w:val="left"/>
      <w:pPr>
        <w:ind w:left="450" w:hanging="360"/>
      </w:pPr>
      <w:rPr>
        <w:rFonts w:hint="default"/>
        <w:sz w:val="18"/>
      </w:rPr>
    </w:lvl>
    <w:lvl w:ilvl="2">
      <w:start w:val="1"/>
      <w:numFmt w:val="decimal"/>
      <w:isLgl/>
      <w:lvlText w:val="%1.%2.%3"/>
      <w:lvlJc w:val="left"/>
      <w:pPr>
        <w:ind w:left="810" w:hanging="720"/>
      </w:pPr>
      <w:rPr>
        <w:rFonts w:hint="default"/>
        <w:sz w:val="18"/>
      </w:rPr>
    </w:lvl>
    <w:lvl w:ilvl="3">
      <w:start w:val="1"/>
      <w:numFmt w:val="decimal"/>
      <w:isLgl/>
      <w:lvlText w:val="%1.%2.%3.%4"/>
      <w:lvlJc w:val="left"/>
      <w:pPr>
        <w:ind w:left="810" w:hanging="720"/>
      </w:pPr>
      <w:rPr>
        <w:rFonts w:hint="default"/>
        <w:sz w:val="18"/>
      </w:rPr>
    </w:lvl>
    <w:lvl w:ilvl="4">
      <w:start w:val="1"/>
      <w:numFmt w:val="decimal"/>
      <w:isLgl/>
      <w:lvlText w:val="%1.%2.%3.%4.%5"/>
      <w:lvlJc w:val="left"/>
      <w:pPr>
        <w:ind w:left="1170" w:hanging="1080"/>
      </w:pPr>
      <w:rPr>
        <w:rFonts w:hint="default"/>
        <w:sz w:val="18"/>
      </w:rPr>
    </w:lvl>
    <w:lvl w:ilvl="5">
      <w:start w:val="1"/>
      <w:numFmt w:val="decimal"/>
      <w:isLgl/>
      <w:lvlText w:val="%1.%2.%3.%4.%5.%6"/>
      <w:lvlJc w:val="left"/>
      <w:pPr>
        <w:ind w:left="1170" w:hanging="1080"/>
      </w:pPr>
      <w:rPr>
        <w:rFonts w:hint="default"/>
        <w:sz w:val="18"/>
      </w:rPr>
    </w:lvl>
    <w:lvl w:ilvl="6">
      <w:start w:val="1"/>
      <w:numFmt w:val="decimal"/>
      <w:isLgl/>
      <w:lvlText w:val="%1.%2.%3.%4.%5.%6.%7"/>
      <w:lvlJc w:val="left"/>
      <w:pPr>
        <w:ind w:left="1530" w:hanging="1440"/>
      </w:pPr>
      <w:rPr>
        <w:rFonts w:hint="default"/>
        <w:sz w:val="18"/>
      </w:rPr>
    </w:lvl>
    <w:lvl w:ilvl="7">
      <w:start w:val="1"/>
      <w:numFmt w:val="decimal"/>
      <w:isLgl/>
      <w:lvlText w:val="%1.%2.%3.%4.%5.%6.%7.%8"/>
      <w:lvlJc w:val="left"/>
      <w:pPr>
        <w:ind w:left="1530" w:hanging="1440"/>
      </w:pPr>
      <w:rPr>
        <w:rFonts w:hint="default"/>
        <w:sz w:val="18"/>
      </w:rPr>
    </w:lvl>
    <w:lvl w:ilvl="8">
      <w:start w:val="1"/>
      <w:numFmt w:val="decimal"/>
      <w:isLgl/>
      <w:lvlText w:val="%1.%2.%3.%4.%5.%6.%7.%8.%9"/>
      <w:lvlJc w:val="left"/>
      <w:pPr>
        <w:ind w:left="1890" w:hanging="1800"/>
      </w:pPr>
      <w:rPr>
        <w:rFonts w:hint="default"/>
        <w:sz w:val="18"/>
      </w:rPr>
    </w:lvl>
  </w:abstractNum>
  <w:abstractNum w:abstractNumId="4" w15:restartNumberingAfterBreak="0">
    <w:nsid w:val="3471076F"/>
    <w:multiLevelType w:val="hybridMultilevel"/>
    <w:tmpl w:val="8D80F5D8"/>
    <w:lvl w:ilvl="0" w:tplc="38EAF9EA">
      <w:start w:val="1"/>
      <w:numFmt w:val="bullet"/>
      <w:lvlText w:val="■"/>
      <w:lvlJc w:val="left"/>
      <w:pPr>
        <w:ind w:left="360" w:hanging="360"/>
      </w:pPr>
      <w:rPr>
        <w:rFonts w:ascii="Franklin Gothic Book" w:hAnsi="Franklin Gothic Book" w:hint="default"/>
        <w:color w:val="C45911" w:themeColor="accent2" w:themeShade="BF"/>
        <w:position w:val="3"/>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CB10D2"/>
    <w:multiLevelType w:val="hybridMultilevel"/>
    <w:tmpl w:val="07B2B7C4"/>
    <w:styleLink w:val="MSV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B9346A"/>
    <w:multiLevelType w:val="multilevel"/>
    <w:tmpl w:val="1B500CF2"/>
    <w:lvl w:ilvl="0">
      <w:start w:val="1"/>
      <w:numFmt w:val="bullet"/>
      <w:lvlText w:val="■"/>
      <w:lvlJc w:val="left"/>
      <w:pPr>
        <w:ind w:left="288" w:hanging="288"/>
      </w:pPr>
      <w:rPr>
        <w:rFonts w:ascii="Franklin Gothic Book" w:hAnsi="Franklin Gothic Book" w:hint="default"/>
        <w:color w:val="C45911" w:themeColor="accent2" w:themeShade="BF"/>
        <w:position w:val="3"/>
        <w:sz w:val="18"/>
      </w:rPr>
    </w:lvl>
    <w:lvl w:ilvl="1">
      <w:start w:val="1"/>
      <w:numFmt w:val="bullet"/>
      <w:lvlText w:val="o"/>
      <w:lvlJc w:val="left"/>
      <w:pPr>
        <w:ind w:left="576" w:hanging="288"/>
      </w:pPr>
      <w:rPr>
        <w:rFonts w:ascii="Courier New" w:hAnsi="Courier New" w:hint="default"/>
      </w:rPr>
    </w:lvl>
    <w:lvl w:ilvl="2">
      <w:start w:val="1"/>
      <w:numFmt w:val="bullet"/>
      <w:lvlText w:val="•"/>
      <w:lvlJc w:val="left"/>
      <w:pPr>
        <w:ind w:left="864" w:hanging="288"/>
      </w:pPr>
      <w:rPr>
        <w:rFonts w:ascii="Franklin Gothic Book" w:hAnsi="Franklin Gothic Book"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FE6318"/>
    <w:multiLevelType w:val="multilevel"/>
    <w:tmpl w:val="707E2B46"/>
    <w:lvl w:ilvl="0">
      <w:start w:val="1"/>
      <w:numFmt w:val="bullet"/>
      <w:lvlText w:val="■"/>
      <w:lvlJc w:val="left"/>
      <w:pPr>
        <w:ind w:left="720" w:hanging="720"/>
      </w:pPr>
      <w:rPr>
        <w:rFonts w:ascii="Franklin Gothic Book" w:hAnsi="Franklin Gothic Book" w:hint="default"/>
        <w:color w:val="ED7D31" w:themeColor="accent2"/>
        <w:position w:val="3"/>
        <w:sz w:val="18"/>
      </w:rPr>
    </w:lvl>
    <w:lvl w:ilvl="1">
      <w:start w:val="1"/>
      <w:numFmt w:val="bullet"/>
      <w:lvlText w:val="•"/>
      <w:lvlJc w:val="left"/>
      <w:pPr>
        <w:ind w:left="576" w:hanging="288"/>
      </w:pPr>
      <w:rPr>
        <w:rFonts w:ascii="Franklin Gothic Book" w:hAnsi="Franklin Gothic Book" w:hint="default"/>
      </w:rPr>
    </w:lvl>
    <w:lvl w:ilvl="2">
      <w:start w:val="1"/>
      <w:numFmt w:val="bullet"/>
      <w:lvlText w:val="o"/>
      <w:lvlJc w:val="left"/>
      <w:pPr>
        <w:ind w:left="864" w:hanging="288"/>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69C035D"/>
    <w:multiLevelType w:val="multilevel"/>
    <w:tmpl w:val="05F278AE"/>
    <w:styleLink w:val="MSVBulletList"/>
    <w:lvl w:ilvl="0">
      <w:start w:val="1"/>
      <w:numFmt w:val="bullet"/>
      <w:pStyle w:val="Bullet1"/>
      <w:lvlText w:val="■"/>
      <w:lvlJc w:val="left"/>
      <w:pPr>
        <w:ind w:left="720" w:hanging="360"/>
      </w:pPr>
      <w:rPr>
        <w:rFonts w:ascii="Franklin Gothic Book" w:hAnsi="Franklin Gothic Book" w:hint="default"/>
        <w:color w:val="C45911" w:themeColor="accent2" w:themeShade="BF"/>
        <w:position w:val="3"/>
        <w:sz w:val="18"/>
      </w:rPr>
    </w:lvl>
    <w:lvl w:ilvl="1">
      <w:start w:val="1"/>
      <w:numFmt w:val="bullet"/>
      <w:pStyle w:val="Bullet2"/>
      <w:lvlText w:val="o"/>
      <w:lvlJc w:val="left"/>
      <w:pPr>
        <w:ind w:left="1080" w:hanging="360"/>
      </w:pPr>
      <w:rPr>
        <w:rFonts w:ascii="Courier New" w:hAnsi="Courier New" w:hint="default"/>
      </w:rPr>
    </w:lvl>
    <w:lvl w:ilvl="2">
      <w:start w:val="1"/>
      <w:numFmt w:val="bullet"/>
      <w:pStyle w:val="Bullet3"/>
      <w:lvlText w:val="•"/>
      <w:lvlJc w:val="left"/>
      <w:pPr>
        <w:tabs>
          <w:tab w:val="num" w:pos="4320"/>
        </w:tabs>
        <w:ind w:left="1440" w:hanging="360"/>
      </w:pPr>
      <w:rPr>
        <w:rFonts w:ascii="Franklin Gothic Book" w:hAnsi="Franklin Gothic Book"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031B29"/>
    <w:multiLevelType w:val="hybridMultilevel"/>
    <w:tmpl w:val="56D48AA8"/>
    <w:lvl w:ilvl="0" w:tplc="E31418A4">
      <w:start w:val="1"/>
      <w:numFmt w:val="decimal"/>
      <w:lvlText w:val="%1."/>
      <w:lvlJc w:val="left"/>
      <w:pPr>
        <w:ind w:left="1020" w:hanging="360"/>
      </w:pPr>
    </w:lvl>
    <w:lvl w:ilvl="1" w:tplc="9B42D020">
      <w:start w:val="1"/>
      <w:numFmt w:val="decimal"/>
      <w:lvlText w:val="%2."/>
      <w:lvlJc w:val="left"/>
      <w:pPr>
        <w:ind w:left="1020" w:hanging="360"/>
      </w:pPr>
    </w:lvl>
    <w:lvl w:ilvl="2" w:tplc="FC0C256C">
      <w:start w:val="1"/>
      <w:numFmt w:val="decimal"/>
      <w:lvlText w:val="%3."/>
      <w:lvlJc w:val="left"/>
      <w:pPr>
        <w:ind w:left="1020" w:hanging="360"/>
      </w:pPr>
    </w:lvl>
    <w:lvl w:ilvl="3" w:tplc="1B1ED33E">
      <w:start w:val="1"/>
      <w:numFmt w:val="decimal"/>
      <w:lvlText w:val="%4."/>
      <w:lvlJc w:val="left"/>
      <w:pPr>
        <w:ind w:left="1020" w:hanging="360"/>
      </w:pPr>
    </w:lvl>
    <w:lvl w:ilvl="4" w:tplc="A78AE2D6">
      <w:start w:val="1"/>
      <w:numFmt w:val="decimal"/>
      <w:lvlText w:val="%5."/>
      <w:lvlJc w:val="left"/>
      <w:pPr>
        <w:ind w:left="1020" w:hanging="360"/>
      </w:pPr>
    </w:lvl>
    <w:lvl w:ilvl="5" w:tplc="C290B296">
      <w:start w:val="1"/>
      <w:numFmt w:val="decimal"/>
      <w:lvlText w:val="%6."/>
      <w:lvlJc w:val="left"/>
      <w:pPr>
        <w:ind w:left="1020" w:hanging="360"/>
      </w:pPr>
    </w:lvl>
    <w:lvl w:ilvl="6" w:tplc="BF4C3ECC">
      <w:start w:val="1"/>
      <w:numFmt w:val="decimal"/>
      <w:lvlText w:val="%7."/>
      <w:lvlJc w:val="left"/>
      <w:pPr>
        <w:ind w:left="1020" w:hanging="360"/>
      </w:pPr>
    </w:lvl>
    <w:lvl w:ilvl="7" w:tplc="A814BBB2">
      <w:start w:val="1"/>
      <w:numFmt w:val="decimal"/>
      <w:lvlText w:val="%8."/>
      <w:lvlJc w:val="left"/>
      <w:pPr>
        <w:ind w:left="1020" w:hanging="360"/>
      </w:pPr>
    </w:lvl>
    <w:lvl w:ilvl="8" w:tplc="46849D52">
      <w:start w:val="1"/>
      <w:numFmt w:val="decimal"/>
      <w:lvlText w:val="%9."/>
      <w:lvlJc w:val="left"/>
      <w:pPr>
        <w:ind w:left="1020" w:hanging="360"/>
      </w:pPr>
    </w:lvl>
  </w:abstractNum>
  <w:abstractNum w:abstractNumId="10" w15:restartNumberingAfterBreak="0">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AF13EC"/>
    <w:multiLevelType w:val="hybridMultilevel"/>
    <w:tmpl w:val="CE1CBAE4"/>
    <w:lvl w:ilvl="0" w:tplc="2B1AEA54">
      <w:start w:val="1"/>
      <w:numFmt w:val="decimal"/>
      <w:lvlText w:val="%1)"/>
      <w:lvlJc w:val="left"/>
      <w:pPr>
        <w:ind w:left="1020" w:hanging="360"/>
      </w:pPr>
    </w:lvl>
    <w:lvl w:ilvl="1" w:tplc="389C0EB2">
      <w:start w:val="1"/>
      <w:numFmt w:val="decimal"/>
      <w:lvlText w:val="%2)"/>
      <w:lvlJc w:val="left"/>
      <w:pPr>
        <w:ind w:left="1020" w:hanging="360"/>
      </w:pPr>
    </w:lvl>
    <w:lvl w:ilvl="2" w:tplc="3768033E">
      <w:start w:val="1"/>
      <w:numFmt w:val="decimal"/>
      <w:lvlText w:val="%3)"/>
      <w:lvlJc w:val="left"/>
      <w:pPr>
        <w:ind w:left="1020" w:hanging="360"/>
      </w:pPr>
    </w:lvl>
    <w:lvl w:ilvl="3" w:tplc="D8CC81F2">
      <w:start w:val="1"/>
      <w:numFmt w:val="decimal"/>
      <w:lvlText w:val="%4)"/>
      <w:lvlJc w:val="left"/>
      <w:pPr>
        <w:ind w:left="1020" w:hanging="360"/>
      </w:pPr>
    </w:lvl>
    <w:lvl w:ilvl="4" w:tplc="B760846E">
      <w:start w:val="1"/>
      <w:numFmt w:val="decimal"/>
      <w:lvlText w:val="%5)"/>
      <w:lvlJc w:val="left"/>
      <w:pPr>
        <w:ind w:left="1020" w:hanging="360"/>
      </w:pPr>
    </w:lvl>
    <w:lvl w:ilvl="5" w:tplc="11FEA01E">
      <w:start w:val="1"/>
      <w:numFmt w:val="decimal"/>
      <w:lvlText w:val="%6)"/>
      <w:lvlJc w:val="left"/>
      <w:pPr>
        <w:ind w:left="1020" w:hanging="360"/>
      </w:pPr>
    </w:lvl>
    <w:lvl w:ilvl="6" w:tplc="469E70B4">
      <w:start w:val="1"/>
      <w:numFmt w:val="decimal"/>
      <w:lvlText w:val="%7)"/>
      <w:lvlJc w:val="left"/>
      <w:pPr>
        <w:ind w:left="1020" w:hanging="360"/>
      </w:pPr>
    </w:lvl>
    <w:lvl w:ilvl="7" w:tplc="2D0CB138">
      <w:start w:val="1"/>
      <w:numFmt w:val="decimal"/>
      <w:lvlText w:val="%8)"/>
      <w:lvlJc w:val="left"/>
      <w:pPr>
        <w:ind w:left="1020" w:hanging="360"/>
      </w:pPr>
    </w:lvl>
    <w:lvl w:ilvl="8" w:tplc="1F4E617C">
      <w:start w:val="1"/>
      <w:numFmt w:val="decimal"/>
      <w:lvlText w:val="%9)"/>
      <w:lvlJc w:val="left"/>
      <w:pPr>
        <w:ind w:left="1020" w:hanging="360"/>
      </w:pPr>
    </w:lvl>
  </w:abstractNum>
  <w:abstractNum w:abstractNumId="12" w15:restartNumberingAfterBreak="0">
    <w:nsid w:val="63254D27"/>
    <w:multiLevelType w:val="hybridMultilevel"/>
    <w:tmpl w:val="6412A534"/>
    <w:lvl w:ilvl="0" w:tplc="38EAF9EA">
      <w:start w:val="1"/>
      <w:numFmt w:val="bullet"/>
      <w:lvlText w:val="■"/>
      <w:lvlJc w:val="left"/>
      <w:pPr>
        <w:ind w:left="360" w:hanging="360"/>
      </w:pPr>
      <w:rPr>
        <w:rFonts w:ascii="Franklin Gothic Book" w:hAnsi="Franklin Gothic Book" w:hint="default"/>
        <w:color w:val="C45911" w:themeColor="accent2" w:themeShade="BF"/>
        <w:position w:val="3"/>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723E00"/>
    <w:multiLevelType w:val="hybridMultilevel"/>
    <w:tmpl w:val="40427D78"/>
    <w:styleLink w:val="Level1Bullet1"/>
    <w:lvl w:ilvl="0" w:tplc="C15C719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060489"/>
    <w:multiLevelType w:val="multilevel"/>
    <w:tmpl w:val="3C4A4862"/>
    <w:styleLink w:val="TableBulletList"/>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153159">
    <w:abstractNumId w:val="7"/>
  </w:num>
  <w:num w:numId="2" w16cid:durableId="1081218223">
    <w:abstractNumId w:val="1"/>
  </w:num>
  <w:num w:numId="3" w16cid:durableId="1729691725">
    <w:abstractNumId w:val="10"/>
  </w:num>
  <w:num w:numId="4" w16cid:durableId="142703376">
    <w:abstractNumId w:val="8"/>
  </w:num>
  <w:num w:numId="5" w16cid:durableId="913396038">
    <w:abstractNumId w:val="13"/>
  </w:num>
  <w:num w:numId="6" w16cid:durableId="1534149646">
    <w:abstractNumId w:val="3"/>
  </w:num>
  <w:num w:numId="7" w16cid:durableId="2036345692">
    <w:abstractNumId w:val="2"/>
  </w:num>
  <w:num w:numId="8" w16cid:durableId="885028805">
    <w:abstractNumId w:val="5"/>
  </w:num>
  <w:num w:numId="9" w16cid:durableId="425224381">
    <w:abstractNumId w:val="0"/>
  </w:num>
  <w:num w:numId="10" w16cid:durableId="1153259004">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1" w16cid:durableId="794099748">
    <w:abstractNumId w:val="14"/>
  </w:num>
  <w:num w:numId="12" w16cid:durableId="863440119">
    <w:abstractNumId w:val="11"/>
  </w:num>
  <w:num w:numId="13" w16cid:durableId="1698853769">
    <w:abstractNumId w:val="9"/>
  </w:num>
  <w:num w:numId="14" w16cid:durableId="70390281">
    <w:abstractNumId w:val="6"/>
  </w:num>
  <w:num w:numId="15" w16cid:durableId="1602689339">
    <w:abstractNumId w:val="4"/>
  </w:num>
  <w:num w:numId="16" w16cid:durableId="58877905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activeWritingStyle w:appName="MSWord" w:lang="es-MX"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14D"/>
    <w:rsid w:val="00000007"/>
    <w:rsid w:val="00000026"/>
    <w:rsid w:val="0000035B"/>
    <w:rsid w:val="00000375"/>
    <w:rsid w:val="000005C0"/>
    <w:rsid w:val="00000630"/>
    <w:rsid w:val="0000072F"/>
    <w:rsid w:val="00000762"/>
    <w:rsid w:val="000007A2"/>
    <w:rsid w:val="00000848"/>
    <w:rsid w:val="00000E6A"/>
    <w:rsid w:val="00000FE2"/>
    <w:rsid w:val="00001062"/>
    <w:rsid w:val="0000113B"/>
    <w:rsid w:val="00001256"/>
    <w:rsid w:val="000012DA"/>
    <w:rsid w:val="00001441"/>
    <w:rsid w:val="00001549"/>
    <w:rsid w:val="000015A7"/>
    <w:rsid w:val="000015D0"/>
    <w:rsid w:val="00001770"/>
    <w:rsid w:val="000018E9"/>
    <w:rsid w:val="000019DF"/>
    <w:rsid w:val="00001A45"/>
    <w:rsid w:val="00001B2C"/>
    <w:rsid w:val="00001B71"/>
    <w:rsid w:val="00001DC2"/>
    <w:rsid w:val="00001DDD"/>
    <w:rsid w:val="00001E6D"/>
    <w:rsid w:val="00001F56"/>
    <w:rsid w:val="0000227A"/>
    <w:rsid w:val="000022BC"/>
    <w:rsid w:val="00002346"/>
    <w:rsid w:val="0000282B"/>
    <w:rsid w:val="000028CC"/>
    <w:rsid w:val="00002979"/>
    <w:rsid w:val="00002A69"/>
    <w:rsid w:val="00002AC6"/>
    <w:rsid w:val="00002B4D"/>
    <w:rsid w:val="00002D97"/>
    <w:rsid w:val="00003041"/>
    <w:rsid w:val="00003102"/>
    <w:rsid w:val="000032CF"/>
    <w:rsid w:val="0000358A"/>
    <w:rsid w:val="00003873"/>
    <w:rsid w:val="0000392B"/>
    <w:rsid w:val="00003B2C"/>
    <w:rsid w:val="00003BDF"/>
    <w:rsid w:val="00004037"/>
    <w:rsid w:val="00004366"/>
    <w:rsid w:val="0000446E"/>
    <w:rsid w:val="000046D2"/>
    <w:rsid w:val="00004E8F"/>
    <w:rsid w:val="00004FEF"/>
    <w:rsid w:val="00005113"/>
    <w:rsid w:val="00005140"/>
    <w:rsid w:val="000051A6"/>
    <w:rsid w:val="0000539F"/>
    <w:rsid w:val="0000547F"/>
    <w:rsid w:val="00005498"/>
    <w:rsid w:val="00005503"/>
    <w:rsid w:val="000056CF"/>
    <w:rsid w:val="0000576D"/>
    <w:rsid w:val="00005772"/>
    <w:rsid w:val="00005788"/>
    <w:rsid w:val="000058DC"/>
    <w:rsid w:val="00005A4F"/>
    <w:rsid w:val="00005AB3"/>
    <w:rsid w:val="00005BB4"/>
    <w:rsid w:val="00005DA2"/>
    <w:rsid w:val="00005E2A"/>
    <w:rsid w:val="00005E86"/>
    <w:rsid w:val="00006143"/>
    <w:rsid w:val="00006369"/>
    <w:rsid w:val="000064CB"/>
    <w:rsid w:val="00006535"/>
    <w:rsid w:val="00006A9E"/>
    <w:rsid w:val="00006AC1"/>
    <w:rsid w:val="00006B6E"/>
    <w:rsid w:val="00006C2E"/>
    <w:rsid w:val="00006D3A"/>
    <w:rsid w:val="00006D68"/>
    <w:rsid w:val="00006D6E"/>
    <w:rsid w:val="00006E08"/>
    <w:rsid w:val="00007082"/>
    <w:rsid w:val="000074E9"/>
    <w:rsid w:val="000075AC"/>
    <w:rsid w:val="000077D9"/>
    <w:rsid w:val="00007819"/>
    <w:rsid w:val="00007CFA"/>
    <w:rsid w:val="00007D92"/>
    <w:rsid w:val="00007E75"/>
    <w:rsid w:val="00007F19"/>
    <w:rsid w:val="00007FA7"/>
    <w:rsid w:val="00010056"/>
    <w:rsid w:val="000101AC"/>
    <w:rsid w:val="000101B1"/>
    <w:rsid w:val="000101D1"/>
    <w:rsid w:val="00010273"/>
    <w:rsid w:val="00010284"/>
    <w:rsid w:val="00010285"/>
    <w:rsid w:val="0001039E"/>
    <w:rsid w:val="0001049D"/>
    <w:rsid w:val="00010577"/>
    <w:rsid w:val="0001064C"/>
    <w:rsid w:val="0001065A"/>
    <w:rsid w:val="000106CC"/>
    <w:rsid w:val="00010862"/>
    <w:rsid w:val="0001087E"/>
    <w:rsid w:val="000108AB"/>
    <w:rsid w:val="000108D8"/>
    <w:rsid w:val="00010AA8"/>
    <w:rsid w:val="00010B93"/>
    <w:rsid w:val="00010CEB"/>
    <w:rsid w:val="00010E07"/>
    <w:rsid w:val="00010E1B"/>
    <w:rsid w:val="00010F5D"/>
    <w:rsid w:val="0001110A"/>
    <w:rsid w:val="000111E8"/>
    <w:rsid w:val="00011279"/>
    <w:rsid w:val="00011317"/>
    <w:rsid w:val="00011363"/>
    <w:rsid w:val="000114E1"/>
    <w:rsid w:val="000117A3"/>
    <w:rsid w:val="000118B8"/>
    <w:rsid w:val="00011984"/>
    <w:rsid w:val="00012235"/>
    <w:rsid w:val="00012287"/>
    <w:rsid w:val="00012741"/>
    <w:rsid w:val="00012875"/>
    <w:rsid w:val="000128B0"/>
    <w:rsid w:val="000128DF"/>
    <w:rsid w:val="00012A59"/>
    <w:rsid w:val="00012C2A"/>
    <w:rsid w:val="00012CE2"/>
    <w:rsid w:val="00012E1D"/>
    <w:rsid w:val="00012EF4"/>
    <w:rsid w:val="00013253"/>
    <w:rsid w:val="000132E0"/>
    <w:rsid w:val="00013640"/>
    <w:rsid w:val="0001387F"/>
    <w:rsid w:val="00013A6C"/>
    <w:rsid w:val="00013C38"/>
    <w:rsid w:val="00013C83"/>
    <w:rsid w:val="00013E62"/>
    <w:rsid w:val="000140C3"/>
    <w:rsid w:val="000143B1"/>
    <w:rsid w:val="0001449B"/>
    <w:rsid w:val="0001469C"/>
    <w:rsid w:val="00014840"/>
    <w:rsid w:val="0001485C"/>
    <w:rsid w:val="00014B80"/>
    <w:rsid w:val="00014C6B"/>
    <w:rsid w:val="00014E60"/>
    <w:rsid w:val="00014EB1"/>
    <w:rsid w:val="000152DF"/>
    <w:rsid w:val="00015327"/>
    <w:rsid w:val="000153E3"/>
    <w:rsid w:val="000153F9"/>
    <w:rsid w:val="00015589"/>
    <w:rsid w:val="00015617"/>
    <w:rsid w:val="000158A6"/>
    <w:rsid w:val="000158B4"/>
    <w:rsid w:val="00015B77"/>
    <w:rsid w:val="00015C1A"/>
    <w:rsid w:val="00015E32"/>
    <w:rsid w:val="000167D3"/>
    <w:rsid w:val="00016845"/>
    <w:rsid w:val="00016B28"/>
    <w:rsid w:val="00016B2E"/>
    <w:rsid w:val="00016CF7"/>
    <w:rsid w:val="00016FA4"/>
    <w:rsid w:val="00016FAF"/>
    <w:rsid w:val="000171E2"/>
    <w:rsid w:val="00017224"/>
    <w:rsid w:val="000172D2"/>
    <w:rsid w:val="00017356"/>
    <w:rsid w:val="000178B0"/>
    <w:rsid w:val="00017DDD"/>
    <w:rsid w:val="00017E51"/>
    <w:rsid w:val="0002025B"/>
    <w:rsid w:val="00020262"/>
    <w:rsid w:val="000204A5"/>
    <w:rsid w:val="0002069B"/>
    <w:rsid w:val="0002072C"/>
    <w:rsid w:val="000207DF"/>
    <w:rsid w:val="000207E2"/>
    <w:rsid w:val="00020820"/>
    <w:rsid w:val="00020902"/>
    <w:rsid w:val="00020B5D"/>
    <w:rsid w:val="00020EF6"/>
    <w:rsid w:val="00020F57"/>
    <w:rsid w:val="00020FCF"/>
    <w:rsid w:val="000210A6"/>
    <w:rsid w:val="00021258"/>
    <w:rsid w:val="0002137B"/>
    <w:rsid w:val="0002142B"/>
    <w:rsid w:val="0002143A"/>
    <w:rsid w:val="00021474"/>
    <w:rsid w:val="0002155D"/>
    <w:rsid w:val="00021679"/>
    <w:rsid w:val="00021760"/>
    <w:rsid w:val="00021945"/>
    <w:rsid w:val="000219A1"/>
    <w:rsid w:val="00021C35"/>
    <w:rsid w:val="00021C9D"/>
    <w:rsid w:val="00021D18"/>
    <w:rsid w:val="00021F6B"/>
    <w:rsid w:val="00021FBE"/>
    <w:rsid w:val="000221B2"/>
    <w:rsid w:val="000222F1"/>
    <w:rsid w:val="00022430"/>
    <w:rsid w:val="0002248C"/>
    <w:rsid w:val="000224EA"/>
    <w:rsid w:val="00022577"/>
    <w:rsid w:val="000225A8"/>
    <w:rsid w:val="000225F5"/>
    <w:rsid w:val="000226AF"/>
    <w:rsid w:val="0002274B"/>
    <w:rsid w:val="00022841"/>
    <w:rsid w:val="00022895"/>
    <w:rsid w:val="000228D9"/>
    <w:rsid w:val="000229D4"/>
    <w:rsid w:val="000229DB"/>
    <w:rsid w:val="00022A43"/>
    <w:rsid w:val="00022A59"/>
    <w:rsid w:val="00022C15"/>
    <w:rsid w:val="00022CC7"/>
    <w:rsid w:val="00022E9B"/>
    <w:rsid w:val="0002314E"/>
    <w:rsid w:val="00023229"/>
    <w:rsid w:val="00023308"/>
    <w:rsid w:val="000233BD"/>
    <w:rsid w:val="00023452"/>
    <w:rsid w:val="00023454"/>
    <w:rsid w:val="000235E1"/>
    <w:rsid w:val="00023C6E"/>
    <w:rsid w:val="00023D8C"/>
    <w:rsid w:val="00023EFF"/>
    <w:rsid w:val="00023FE7"/>
    <w:rsid w:val="000240E8"/>
    <w:rsid w:val="0002429B"/>
    <w:rsid w:val="000246CC"/>
    <w:rsid w:val="00024960"/>
    <w:rsid w:val="0002498E"/>
    <w:rsid w:val="00024991"/>
    <w:rsid w:val="000249FD"/>
    <w:rsid w:val="00024C8C"/>
    <w:rsid w:val="00024DB6"/>
    <w:rsid w:val="00024ECC"/>
    <w:rsid w:val="000252D1"/>
    <w:rsid w:val="000253D7"/>
    <w:rsid w:val="000254C0"/>
    <w:rsid w:val="000254E1"/>
    <w:rsid w:val="00025573"/>
    <w:rsid w:val="0002562D"/>
    <w:rsid w:val="000257CC"/>
    <w:rsid w:val="00025889"/>
    <w:rsid w:val="0002599D"/>
    <w:rsid w:val="00025B2A"/>
    <w:rsid w:val="00025C70"/>
    <w:rsid w:val="00025E0D"/>
    <w:rsid w:val="00025EC1"/>
    <w:rsid w:val="00026015"/>
    <w:rsid w:val="00026341"/>
    <w:rsid w:val="00026585"/>
    <w:rsid w:val="000266F9"/>
    <w:rsid w:val="00026781"/>
    <w:rsid w:val="000267F7"/>
    <w:rsid w:val="00026849"/>
    <w:rsid w:val="000269CC"/>
    <w:rsid w:val="00026ACA"/>
    <w:rsid w:val="00026AF9"/>
    <w:rsid w:val="00026B5D"/>
    <w:rsid w:val="00026E21"/>
    <w:rsid w:val="00026E44"/>
    <w:rsid w:val="00027064"/>
    <w:rsid w:val="0002706A"/>
    <w:rsid w:val="0002717A"/>
    <w:rsid w:val="00027281"/>
    <w:rsid w:val="0002738A"/>
    <w:rsid w:val="00027474"/>
    <w:rsid w:val="00027590"/>
    <w:rsid w:val="000276C6"/>
    <w:rsid w:val="00027702"/>
    <w:rsid w:val="00027AE3"/>
    <w:rsid w:val="00027B14"/>
    <w:rsid w:val="00027D38"/>
    <w:rsid w:val="00027DE6"/>
    <w:rsid w:val="00027FDA"/>
    <w:rsid w:val="0003022B"/>
    <w:rsid w:val="00030252"/>
    <w:rsid w:val="00030298"/>
    <w:rsid w:val="00030320"/>
    <w:rsid w:val="0003032B"/>
    <w:rsid w:val="000303C3"/>
    <w:rsid w:val="00030401"/>
    <w:rsid w:val="0003058E"/>
    <w:rsid w:val="000305D1"/>
    <w:rsid w:val="000306D1"/>
    <w:rsid w:val="0003083E"/>
    <w:rsid w:val="00030930"/>
    <w:rsid w:val="0003096C"/>
    <w:rsid w:val="000309BC"/>
    <w:rsid w:val="00030F5D"/>
    <w:rsid w:val="00030FED"/>
    <w:rsid w:val="0003102F"/>
    <w:rsid w:val="000310FC"/>
    <w:rsid w:val="000312DC"/>
    <w:rsid w:val="000318B3"/>
    <w:rsid w:val="000318D2"/>
    <w:rsid w:val="000319AA"/>
    <w:rsid w:val="00031ACE"/>
    <w:rsid w:val="00031B3E"/>
    <w:rsid w:val="00031E6C"/>
    <w:rsid w:val="00032011"/>
    <w:rsid w:val="0003201F"/>
    <w:rsid w:val="000323AB"/>
    <w:rsid w:val="00032420"/>
    <w:rsid w:val="0003247A"/>
    <w:rsid w:val="00032502"/>
    <w:rsid w:val="00032527"/>
    <w:rsid w:val="0003279B"/>
    <w:rsid w:val="00032818"/>
    <w:rsid w:val="00032851"/>
    <w:rsid w:val="000328A5"/>
    <w:rsid w:val="000328A7"/>
    <w:rsid w:val="000329AE"/>
    <w:rsid w:val="00032BBB"/>
    <w:rsid w:val="00032C08"/>
    <w:rsid w:val="00032C71"/>
    <w:rsid w:val="0003301A"/>
    <w:rsid w:val="00033157"/>
    <w:rsid w:val="00033204"/>
    <w:rsid w:val="00033259"/>
    <w:rsid w:val="0003332F"/>
    <w:rsid w:val="000334E4"/>
    <w:rsid w:val="000335F7"/>
    <w:rsid w:val="000337EC"/>
    <w:rsid w:val="00033A41"/>
    <w:rsid w:val="00033C8E"/>
    <w:rsid w:val="00033DA5"/>
    <w:rsid w:val="00033DAA"/>
    <w:rsid w:val="00033DAF"/>
    <w:rsid w:val="00033F3D"/>
    <w:rsid w:val="0003415B"/>
    <w:rsid w:val="0003436C"/>
    <w:rsid w:val="000344FD"/>
    <w:rsid w:val="00034633"/>
    <w:rsid w:val="00034752"/>
    <w:rsid w:val="00034792"/>
    <w:rsid w:val="000347C9"/>
    <w:rsid w:val="000349C1"/>
    <w:rsid w:val="00034A8C"/>
    <w:rsid w:val="00034B0E"/>
    <w:rsid w:val="00034B9D"/>
    <w:rsid w:val="00034CCC"/>
    <w:rsid w:val="00034D0A"/>
    <w:rsid w:val="00034DA3"/>
    <w:rsid w:val="00034F23"/>
    <w:rsid w:val="000351D5"/>
    <w:rsid w:val="000352D8"/>
    <w:rsid w:val="000357C6"/>
    <w:rsid w:val="000359B1"/>
    <w:rsid w:val="00035AAB"/>
    <w:rsid w:val="00035B43"/>
    <w:rsid w:val="00035BCA"/>
    <w:rsid w:val="00035CD8"/>
    <w:rsid w:val="00035E0C"/>
    <w:rsid w:val="00035F37"/>
    <w:rsid w:val="000360FB"/>
    <w:rsid w:val="0003622C"/>
    <w:rsid w:val="00036310"/>
    <w:rsid w:val="00036417"/>
    <w:rsid w:val="00036461"/>
    <w:rsid w:val="000367BE"/>
    <w:rsid w:val="00036A39"/>
    <w:rsid w:val="00036A81"/>
    <w:rsid w:val="00036AEC"/>
    <w:rsid w:val="00036D02"/>
    <w:rsid w:val="00036D85"/>
    <w:rsid w:val="00036DC4"/>
    <w:rsid w:val="00036FB7"/>
    <w:rsid w:val="0003704A"/>
    <w:rsid w:val="000370AF"/>
    <w:rsid w:val="00037172"/>
    <w:rsid w:val="00037239"/>
    <w:rsid w:val="00037299"/>
    <w:rsid w:val="000372AF"/>
    <w:rsid w:val="00037357"/>
    <w:rsid w:val="000376BC"/>
    <w:rsid w:val="00037709"/>
    <w:rsid w:val="00037736"/>
    <w:rsid w:val="0003783A"/>
    <w:rsid w:val="000378D0"/>
    <w:rsid w:val="000378EC"/>
    <w:rsid w:val="0003791F"/>
    <w:rsid w:val="00040018"/>
    <w:rsid w:val="00040051"/>
    <w:rsid w:val="00040166"/>
    <w:rsid w:val="00040643"/>
    <w:rsid w:val="00040651"/>
    <w:rsid w:val="0004074D"/>
    <w:rsid w:val="0004096B"/>
    <w:rsid w:val="00040A41"/>
    <w:rsid w:val="00040AC3"/>
    <w:rsid w:val="00040D81"/>
    <w:rsid w:val="00040E31"/>
    <w:rsid w:val="00040EB4"/>
    <w:rsid w:val="00041000"/>
    <w:rsid w:val="00041094"/>
    <w:rsid w:val="00041179"/>
    <w:rsid w:val="0004134A"/>
    <w:rsid w:val="0004150D"/>
    <w:rsid w:val="000415A0"/>
    <w:rsid w:val="000416E4"/>
    <w:rsid w:val="00041732"/>
    <w:rsid w:val="00041849"/>
    <w:rsid w:val="00041898"/>
    <w:rsid w:val="00041B2C"/>
    <w:rsid w:val="00041BC4"/>
    <w:rsid w:val="00041E9B"/>
    <w:rsid w:val="00041F57"/>
    <w:rsid w:val="00041FEB"/>
    <w:rsid w:val="000420E4"/>
    <w:rsid w:val="00042155"/>
    <w:rsid w:val="00042249"/>
    <w:rsid w:val="000425A4"/>
    <w:rsid w:val="000425B6"/>
    <w:rsid w:val="00042A53"/>
    <w:rsid w:val="00042AA5"/>
    <w:rsid w:val="00042D1F"/>
    <w:rsid w:val="000435A4"/>
    <w:rsid w:val="00043656"/>
    <w:rsid w:val="0004368C"/>
    <w:rsid w:val="0004382F"/>
    <w:rsid w:val="00043907"/>
    <w:rsid w:val="000439C3"/>
    <w:rsid w:val="00043A2E"/>
    <w:rsid w:val="00043A5B"/>
    <w:rsid w:val="00043AA0"/>
    <w:rsid w:val="00043B1B"/>
    <w:rsid w:val="00043DCA"/>
    <w:rsid w:val="00043DD3"/>
    <w:rsid w:val="00044432"/>
    <w:rsid w:val="00044478"/>
    <w:rsid w:val="000444D5"/>
    <w:rsid w:val="00044507"/>
    <w:rsid w:val="000445C4"/>
    <w:rsid w:val="000445F8"/>
    <w:rsid w:val="0004490A"/>
    <w:rsid w:val="00044BE9"/>
    <w:rsid w:val="00044D82"/>
    <w:rsid w:val="00045304"/>
    <w:rsid w:val="000453EA"/>
    <w:rsid w:val="000454DF"/>
    <w:rsid w:val="0004554F"/>
    <w:rsid w:val="00045618"/>
    <w:rsid w:val="0004569B"/>
    <w:rsid w:val="000456A3"/>
    <w:rsid w:val="00045C34"/>
    <w:rsid w:val="00045CDF"/>
    <w:rsid w:val="00045DE1"/>
    <w:rsid w:val="00046101"/>
    <w:rsid w:val="000461A6"/>
    <w:rsid w:val="000462B6"/>
    <w:rsid w:val="00046365"/>
    <w:rsid w:val="00046776"/>
    <w:rsid w:val="000467A3"/>
    <w:rsid w:val="000467D3"/>
    <w:rsid w:val="000468DB"/>
    <w:rsid w:val="0004692B"/>
    <w:rsid w:val="00046A17"/>
    <w:rsid w:val="00046A85"/>
    <w:rsid w:val="00046F02"/>
    <w:rsid w:val="0004726E"/>
    <w:rsid w:val="0004761D"/>
    <w:rsid w:val="00047BFC"/>
    <w:rsid w:val="00047CB5"/>
    <w:rsid w:val="00047CC7"/>
    <w:rsid w:val="00047E9E"/>
    <w:rsid w:val="0005027A"/>
    <w:rsid w:val="000502C9"/>
    <w:rsid w:val="000504DB"/>
    <w:rsid w:val="000505BD"/>
    <w:rsid w:val="00050654"/>
    <w:rsid w:val="000506F6"/>
    <w:rsid w:val="0005080E"/>
    <w:rsid w:val="00050813"/>
    <w:rsid w:val="000508E8"/>
    <w:rsid w:val="00050BDF"/>
    <w:rsid w:val="00050D30"/>
    <w:rsid w:val="0005111C"/>
    <w:rsid w:val="00051441"/>
    <w:rsid w:val="00051545"/>
    <w:rsid w:val="000515D7"/>
    <w:rsid w:val="000515E2"/>
    <w:rsid w:val="00051784"/>
    <w:rsid w:val="00051916"/>
    <w:rsid w:val="0005195B"/>
    <w:rsid w:val="0005197C"/>
    <w:rsid w:val="00051A06"/>
    <w:rsid w:val="00051A62"/>
    <w:rsid w:val="00051CDF"/>
    <w:rsid w:val="000521CA"/>
    <w:rsid w:val="00052503"/>
    <w:rsid w:val="00052581"/>
    <w:rsid w:val="000525A3"/>
    <w:rsid w:val="000525E4"/>
    <w:rsid w:val="00052A00"/>
    <w:rsid w:val="00052A73"/>
    <w:rsid w:val="00052E4D"/>
    <w:rsid w:val="0005312C"/>
    <w:rsid w:val="000531A4"/>
    <w:rsid w:val="00053574"/>
    <w:rsid w:val="000535AB"/>
    <w:rsid w:val="000535F4"/>
    <w:rsid w:val="00053874"/>
    <w:rsid w:val="000538C4"/>
    <w:rsid w:val="000538C7"/>
    <w:rsid w:val="00053A02"/>
    <w:rsid w:val="00053B52"/>
    <w:rsid w:val="00053BD1"/>
    <w:rsid w:val="00053C2F"/>
    <w:rsid w:val="00053C32"/>
    <w:rsid w:val="00053E2D"/>
    <w:rsid w:val="00053E6F"/>
    <w:rsid w:val="00054120"/>
    <w:rsid w:val="0005426F"/>
    <w:rsid w:val="000542D2"/>
    <w:rsid w:val="000544F9"/>
    <w:rsid w:val="00054534"/>
    <w:rsid w:val="00054612"/>
    <w:rsid w:val="0005475D"/>
    <w:rsid w:val="000548EE"/>
    <w:rsid w:val="0005490F"/>
    <w:rsid w:val="00054BA1"/>
    <w:rsid w:val="00054C4B"/>
    <w:rsid w:val="00054F28"/>
    <w:rsid w:val="00054FC7"/>
    <w:rsid w:val="000550D7"/>
    <w:rsid w:val="000550F5"/>
    <w:rsid w:val="00055311"/>
    <w:rsid w:val="0005532E"/>
    <w:rsid w:val="0005546B"/>
    <w:rsid w:val="0005567E"/>
    <w:rsid w:val="0005568C"/>
    <w:rsid w:val="0005570F"/>
    <w:rsid w:val="00055773"/>
    <w:rsid w:val="000557D5"/>
    <w:rsid w:val="0005580C"/>
    <w:rsid w:val="000559BE"/>
    <w:rsid w:val="00055A63"/>
    <w:rsid w:val="00055B97"/>
    <w:rsid w:val="00055CA3"/>
    <w:rsid w:val="00055DB0"/>
    <w:rsid w:val="00055E11"/>
    <w:rsid w:val="00055EC5"/>
    <w:rsid w:val="00055F12"/>
    <w:rsid w:val="00055F30"/>
    <w:rsid w:val="00055F46"/>
    <w:rsid w:val="00055FBE"/>
    <w:rsid w:val="00056419"/>
    <w:rsid w:val="000564AB"/>
    <w:rsid w:val="0005657A"/>
    <w:rsid w:val="000567B4"/>
    <w:rsid w:val="000568B5"/>
    <w:rsid w:val="00056B02"/>
    <w:rsid w:val="0005713B"/>
    <w:rsid w:val="0005715C"/>
    <w:rsid w:val="00057311"/>
    <w:rsid w:val="000573C2"/>
    <w:rsid w:val="00057465"/>
    <w:rsid w:val="00057573"/>
    <w:rsid w:val="00057762"/>
    <w:rsid w:val="00057892"/>
    <w:rsid w:val="00057923"/>
    <w:rsid w:val="00057926"/>
    <w:rsid w:val="00057A9F"/>
    <w:rsid w:val="00057C1F"/>
    <w:rsid w:val="00057D64"/>
    <w:rsid w:val="00057D65"/>
    <w:rsid w:val="00057DD5"/>
    <w:rsid w:val="00060031"/>
    <w:rsid w:val="000601CE"/>
    <w:rsid w:val="000602C3"/>
    <w:rsid w:val="00060449"/>
    <w:rsid w:val="0006079E"/>
    <w:rsid w:val="000607C1"/>
    <w:rsid w:val="00060891"/>
    <w:rsid w:val="00060911"/>
    <w:rsid w:val="00060A1E"/>
    <w:rsid w:val="00060EE3"/>
    <w:rsid w:val="00060F62"/>
    <w:rsid w:val="00060FA4"/>
    <w:rsid w:val="0006119A"/>
    <w:rsid w:val="0006120B"/>
    <w:rsid w:val="00061364"/>
    <w:rsid w:val="00061497"/>
    <w:rsid w:val="000615CE"/>
    <w:rsid w:val="000615E4"/>
    <w:rsid w:val="000616CD"/>
    <w:rsid w:val="000619D3"/>
    <w:rsid w:val="00061B14"/>
    <w:rsid w:val="00061B9D"/>
    <w:rsid w:val="00061C04"/>
    <w:rsid w:val="00061D83"/>
    <w:rsid w:val="00061D91"/>
    <w:rsid w:val="00061F27"/>
    <w:rsid w:val="0006204C"/>
    <w:rsid w:val="00062110"/>
    <w:rsid w:val="00062229"/>
    <w:rsid w:val="000624A4"/>
    <w:rsid w:val="000624F4"/>
    <w:rsid w:val="000625BC"/>
    <w:rsid w:val="00062651"/>
    <w:rsid w:val="0006270F"/>
    <w:rsid w:val="000627B3"/>
    <w:rsid w:val="00062AEC"/>
    <w:rsid w:val="00062CBA"/>
    <w:rsid w:val="00062DBF"/>
    <w:rsid w:val="00062EE4"/>
    <w:rsid w:val="000631E5"/>
    <w:rsid w:val="00063295"/>
    <w:rsid w:val="000633EE"/>
    <w:rsid w:val="0006350A"/>
    <w:rsid w:val="000635B6"/>
    <w:rsid w:val="000635FE"/>
    <w:rsid w:val="00063A5C"/>
    <w:rsid w:val="00063A72"/>
    <w:rsid w:val="00063B57"/>
    <w:rsid w:val="00063E4D"/>
    <w:rsid w:val="00063E51"/>
    <w:rsid w:val="00064152"/>
    <w:rsid w:val="00064551"/>
    <w:rsid w:val="0006466E"/>
    <w:rsid w:val="00064AAF"/>
    <w:rsid w:val="00064CA6"/>
    <w:rsid w:val="00064CA9"/>
    <w:rsid w:val="00064F6C"/>
    <w:rsid w:val="0006502E"/>
    <w:rsid w:val="0006503A"/>
    <w:rsid w:val="0006504F"/>
    <w:rsid w:val="0006511A"/>
    <w:rsid w:val="000653B1"/>
    <w:rsid w:val="00065402"/>
    <w:rsid w:val="00065432"/>
    <w:rsid w:val="0006545F"/>
    <w:rsid w:val="000654EF"/>
    <w:rsid w:val="00065553"/>
    <w:rsid w:val="0006587A"/>
    <w:rsid w:val="00065994"/>
    <w:rsid w:val="00065AF2"/>
    <w:rsid w:val="00065B22"/>
    <w:rsid w:val="00066046"/>
    <w:rsid w:val="00066074"/>
    <w:rsid w:val="00066258"/>
    <w:rsid w:val="00066379"/>
    <w:rsid w:val="000663AD"/>
    <w:rsid w:val="00066404"/>
    <w:rsid w:val="00066696"/>
    <w:rsid w:val="0006679F"/>
    <w:rsid w:val="000668AA"/>
    <w:rsid w:val="0006698E"/>
    <w:rsid w:val="00066A6B"/>
    <w:rsid w:val="00066BAA"/>
    <w:rsid w:val="00066BCF"/>
    <w:rsid w:val="0006710D"/>
    <w:rsid w:val="00067119"/>
    <w:rsid w:val="0006714D"/>
    <w:rsid w:val="000671A2"/>
    <w:rsid w:val="000673D6"/>
    <w:rsid w:val="000674BF"/>
    <w:rsid w:val="000674DF"/>
    <w:rsid w:val="00067508"/>
    <w:rsid w:val="0006769B"/>
    <w:rsid w:val="00067760"/>
    <w:rsid w:val="00067821"/>
    <w:rsid w:val="000679A9"/>
    <w:rsid w:val="00067A7B"/>
    <w:rsid w:val="00067C61"/>
    <w:rsid w:val="00067CF6"/>
    <w:rsid w:val="00067D09"/>
    <w:rsid w:val="00067F0A"/>
    <w:rsid w:val="00067F6C"/>
    <w:rsid w:val="000701A6"/>
    <w:rsid w:val="000702DD"/>
    <w:rsid w:val="00070391"/>
    <w:rsid w:val="000705C1"/>
    <w:rsid w:val="0007063A"/>
    <w:rsid w:val="0007067C"/>
    <w:rsid w:val="00070789"/>
    <w:rsid w:val="0007099C"/>
    <w:rsid w:val="00070D40"/>
    <w:rsid w:val="00070E17"/>
    <w:rsid w:val="00070F88"/>
    <w:rsid w:val="00071079"/>
    <w:rsid w:val="00071094"/>
    <w:rsid w:val="0007122C"/>
    <w:rsid w:val="000714EC"/>
    <w:rsid w:val="00071577"/>
    <w:rsid w:val="000715C5"/>
    <w:rsid w:val="00071743"/>
    <w:rsid w:val="0007175D"/>
    <w:rsid w:val="0007178A"/>
    <w:rsid w:val="000718E7"/>
    <w:rsid w:val="00071972"/>
    <w:rsid w:val="00071C14"/>
    <w:rsid w:val="00071C8C"/>
    <w:rsid w:val="00071F0F"/>
    <w:rsid w:val="00071F7B"/>
    <w:rsid w:val="000721DA"/>
    <w:rsid w:val="0007220A"/>
    <w:rsid w:val="000723B0"/>
    <w:rsid w:val="00072616"/>
    <w:rsid w:val="0007277B"/>
    <w:rsid w:val="0007278C"/>
    <w:rsid w:val="000727C0"/>
    <w:rsid w:val="0007296E"/>
    <w:rsid w:val="00072A0B"/>
    <w:rsid w:val="00072A0F"/>
    <w:rsid w:val="00072C4E"/>
    <w:rsid w:val="00072D5E"/>
    <w:rsid w:val="000730F3"/>
    <w:rsid w:val="00073182"/>
    <w:rsid w:val="000732FF"/>
    <w:rsid w:val="0007338E"/>
    <w:rsid w:val="000733A3"/>
    <w:rsid w:val="0007359E"/>
    <w:rsid w:val="00073652"/>
    <w:rsid w:val="00073735"/>
    <w:rsid w:val="000737F7"/>
    <w:rsid w:val="00073A89"/>
    <w:rsid w:val="00073B95"/>
    <w:rsid w:val="00073B98"/>
    <w:rsid w:val="00073C95"/>
    <w:rsid w:val="00073E03"/>
    <w:rsid w:val="00073E9B"/>
    <w:rsid w:val="00073F6D"/>
    <w:rsid w:val="00074596"/>
    <w:rsid w:val="00074599"/>
    <w:rsid w:val="000746F1"/>
    <w:rsid w:val="000748C8"/>
    <w:rsid w:val="000749FA"/>
    <w:rsid w:val="00074D5E"/>
    <w:rsid w:val="00074E56"/>
    <w:rsid w:val="00075074"/>
    <w:rsid w:val="000750C9"/>
    <w:rsid w:val="00075198"/>
    <w:rsid w:val="000753E8"/>
    <w:rsid w:val="0007540B"/>
    <w:rsid w:val="0007554C"/>
    <w:rsid w:val="000757FC"/>
    <w:rsid w:val="00075907"/>
    <w:rsid w:val="000759A7"/>
    <w:rsid w:val="00075C17"/>
    <w:rsid w:val="00075C7B"/>
    <w:rsid w:val="00075CC3"/>
    <w:rsid w:val="00075D5F"/>
    <w:rsid w:val="00075F0D"/>
    <w:rsid w:val="000760A6"/>
    <w:rsid w:val="000760AD"/>
    <w:rsid w:val="000760FD"/>
    <w:rsid w:val="00076289"/>
    <w:rsid w:val="0007642E"/>
    <w:rsid w:val="0007681A"/>
    <w:rsid w:val="00076C36"/>
    <w:rsid w:val="00076CB8"/>
    <w:rsid w:val="00076D2B"/>
    <w:rsid w:val="00076E84"/>
    <w:rsid w:val="00077040"/>
    <w:rsid w:val="000770B5"/>
    <w:rsid w:val="00077210"/>
    <w:rsid w:val="00077428"/>
    <w:rsid w:val="00077612"/>
    <w:rsid w:val="000776A3"/>
    <w:rsid w:val="00077769"/>
    <w:rsid w:val="00077B80"/>
    <w:rsid w:val="00077E4F"/>
    <w:rsid w:val="0007A753"/>
    <w:rsid w:val="00080147"/>
    <w:rsid w:val="0008016F"/>
    <w:rsid w:val="000801D1"/>
    <w:rsid w:val="000804A2"/>
    <w:rsid w:val="000808AA"/>
    <w:rsid w:val="000808B4"/>
    <w:rsid w:val="00080CAB"/>
    <w:rsid w:val="00080D9F"/>
    <w:rsid w:val="00080E56"/>
    <w:rsid w:val="00080F66"/>
    <w:rsid w:val="00080FB1"/>
    <w:rsid w:val="0008112B"/>
    <w:rsid w:val="0008116D"/>
    <w:rsid w:val="0008138B"/>
    <w:rsid w:val="0008146E"/>
    <w:rsid w:val="0008150C"/>
    <w:rsid w:val="000816E9"/>
    <w:rsid w:val="0008170C"/>
    <w:rsid w:val="00081797"/>
    <w:rsid w:val="000817BC"/>
    <w:rsid w:val="00081863"/>
    <w:rsid w:val="00081AB3"/>
    <w:rsid w:val="00081B93"/>
    <w:rsid w:val="00081C18"/>
    <w:rsid w:val="00081DEA"/>
    <w:rsid w:val="00081E35"/>
    <w:rsid w:val="00081F8B"/>
    <w:rsid w:val="0008212C"/>
    <w:rsid w:val="000821E7"/>
    <w:rsid w:val="00082224"/>
    <w:rsid w:val="000824BD"/>
    <w:rsid w:val="00082898"/>
    <w:rsid w:val="00082956"/>
    <w:rsid w:val="000829A5"/>
    <w:rsid w:val="00082AD6"/>
    <w:rsid w:val="00082D85"/>
    <w:rsid w:val="00082E46"/>
    <w:rsid w:val="00083035"/>
    <w:rsid w:val="000831EE"/>
    <w:rsid w:val="000833FE"/>
    <w:rsid w:val="00083416"/>
    <w:rsid w:val="00083571"/>
    <w:rsid w:val="00083834"/>
    <w:rsid w:val="00083874"/>
    <w:rsid w:val="00083AA1"/>
    <w:rsid w:val="00083C0F"/>
    <w:rsid w:val="00083C11"/>
    <w:rsid w:val="00084056"/>
    <w:rsid w:val="000841EF"/>
    <w:rsid w:val="00084235"/>
    <w:rsid w:val="00084275"/>
    <w:rsid w:val="00084690"/>
    <w:rsid w:val="00084777"/>
    <w:rsid w:val="000848D1"/>
    <w:rsid w:val="0008499B"/>
    <w:rsid w:val="00084C5B"/>
    <w:rsid w:val="00084E53"/>
    <w:rsid w:val="000852B8"/>
    <w:rsid w:val="000853A4"/>
    <w:rsid w:val="000853B4"/>
    <w:rsid w:val="000855D1"/>
    <w:rsid w:val="0008578A"/>
    <w:rsid w:val="000859A7"/>
    <w:rsid w:val="00085B4C"/>
    <w:rsid w:val="00085B91"/>
    <w:rsid w:val="00085C35"/>
    <w:rsid w:val="00085C80"/>
    <w:rsid w:val="00085E05"/>
    <w:rsid w:val="00085FA0"/>
    <w:rsid w:val="0008601D"/>
    <w:rsid w:val="0008658D"/>
    <w:rsid w:val="000865EF"/>
    <w:rsid w:val="00086735"/>
    <w:rsid w:val="000867F4"/>
    <w:rsid w:val="0008680C"/>
    <w:rsid w:val="00086978"/>
    <w:rsid w:val="00086A54"/>
    <w:rsid w:val="00086BC5"/>
    <w:rsid w:val="00086DB8"/>
    <w:rsid w:val="00086DD0"/>
    <w:rsid w:val="00087003"/>
    <w:rsid w:val="00087059"/>
    <w:rsid w:val="00087141"/>
    <w:rsid w:val="00087337"/>
    <w:rsid w:val="00087448"/>
    <w:rsid w:val="000876F4"/>
    <w:rsid w:val="00087AEA"/>
    <w:rsid w:val="00087BF2"/>
    <w:rsid w:val="00087C5D"/>
    <w:rsid w:val="00087CCA"/>
    <w:rsid w:val="00087E28"/>
    <w:rsid w:val="00087F75"/>
    <w:rsid w:val="0009000B"/>
    <w:rsid w:val="00090190"/>
    <w:rsid w:val="000902DF"/>
    <w:rsid w:val="00090329"/>
    <w:rsid w:val="00090469"/>
    <w:rsid w:val="0009049E"/>
    <w:rsid w:val="00090579"/>
    <w:rsid w:val="000907D8"/>
    <w:rsid w:val="00090AA8"/>
    <w:rsid w:val="00090C4F"/>
    <w:rsid w:val="00090CA8"/>
    <w:rsid w:val="00090F3D"/>
    <w:rsid w:val="0009110B"/>
    <w:rsid w:val="0009137F"/>
    <w:rsid w:val="00091416"/>
    <w:rsid w:val="00091613"/>
    <w:rsid w:val="0009171C"/>
    <w:rsid w:val="00091A72"/>
    <w:rsid w:val="00091C71"/>
    <w:rsid w:val="00091D52"/>
    <w:rsid w:val="00091F1F"/>
    <w:rsid w:val="00091FC8"/>
    <w:rsid w:val="00092040"/>
    <w:rsid w:val="000920A1"/>
    <w:rsid w:val="000921FA"/>
    <w:rsid w:val="00092459"/>
    <w:rsid w:val="00092479"/>
    <w:rsid w:val="00092595"/>
    <w:rsid w:val="00092807"/>
    <w:rsid w:val="00092A9E"/>
    <w:rsid w:val="00092E24"/>
    <w:rsid w:val="00093111"/>
    <w:rsid w:val="00093229"/>
    <w:rsid w:val="00093671"/>
    <w:rsid w:val="000936EE"/>
    <w:rsid w:val="00093888"/>
    <w:rsid w:val="00093A9A"/>
    <w:rsid w:val="00093F2A"/>
    <w:rsid w:val="00093FBA"/>
    <w:rsid w:val="0009410A"/>
    <w:rsid w:val="00094181"/>
    <w:rsid w:val="000941C5"/>
    <w:rsid w:val="000943A3"/>
    <w:rsid w:val="000943BE"/>
    <w:rsid w:val="0009453E"/>
    <w:rsid w:val="000946B5"/>
    <w:rsid w:val="00094977"/>
    <w:rsid w:val="00094990"/>
    <w:rsid w:val="00094999"/>
    <w:rsid w:val="000949DA"/>
    <w:rsid w:val="00094B67"/>
    <w:rsid w:val="00094BAF"/>
    <w:rsid w:val="00094C72"/>
    <w:rsid w:val="00094DCC"/>
    <w:rsid w:val="00094E3C"/>
    <w:rsid w:val="000951A2"/>
    <w:rsid w:val="00095344"/>
    <w:rsid w:val="000953C6"/>
    <w:rsid w:val="000955BF"/>
    <w:rsid w:val="0009569F"/>
    <w:rsid w:val="000958BB"/>
    <w:rsid w:val="00095934"/>
    <w:rsid w:val="00095AF5"/>
    <w:rsid w:val="00095C15"/>
    <w:rsid w:val="00095D02"/>
    <w:rsid w:val="00095D1E"/>
    <w:rsid w:val="00095DB9"/>
    <w:rsid w:val="00095F98"/>
    <w:rsid w:val="000960A4"/>
    <w:rsid w:val="000961CD"/>
    <w:rsid w:val="00096207"/>
    <w:rsid w:val="000962FC"/>
    <w:rsid w:val="000964BD"/>
    <w:rsid w:val="0009655C"/>
    <w:rsid w:val="000965B5"/>
    <w:rsid w:val="00096745"/>
    <w:rsid w:val="000967D5"/>
    <w:rsid w:val="000967FB"/>
    <w:rsid w:val="00096949"/>
    <w:rsid w:val="0009694C"/>
    <w:rsid w:val="00096B40"/>
    <w:rsid w:val="00096CC0"/>
    <w:rsid w:val="00096D0A"/>
    <w:rsid w:val="00096D4D"/>
    <w:rsid w:val="00096D7F"/>
    <w:rsid w:val="00096E39"/>
    <w:rsid w:val="00096E57"/>
    <w:rsid w:val="00096F5F"/>
    <w:rsid w:val="00096FA6"/>
    <w:rsid w:val="00097198"/>
    <w:rsid w:val="000971A5"/>
    <w:rsid w:val="000971A9"/>
    <w:rsid w:val="000971AA"/>
    <w:rsid w:val="0009726E"/>
    <w:rsid w:val="0009751C"/>
    <w:rsid w:val="00097619"/>
    <w:rsid w:val="00097746"/>
    <w:rsid w:val="00097766"/>
    <w:rsid w:val="0009780C"/>
    <w:rsid w:val="00097884"/>
    <w:rsid w:val="000979D0"/>
    <w:rsid w:val="000979D2"/>
    <w:rsid w:val="00097AFD"/>
    <w:rsid w:val="00097D98"/>
    <w:rsid w:val="00097ECC"/>
    <w:rsid w:val="00097F17"/>
    <w:rsid w:val="000A0391"/>
    <w:rsid w:val="000A046B"/>
    <w:rsid w:val="000A0520"/>
    <w:rsid w:val="000A089C"/>
    <w:rsid w:val="000A08AB"/>
    <w:rsid w:val="000A0945"/>
    <w:rsid w:val="000A0AF2"/>
    <w:rsid w:val="000A0B62"/>
    <w:rsid w:val="000A0BC4"/>
    <w:rsid w:val="000A0C50"/>
    <w:rsid w:val="000A0DFB"/>
    <w:rsid w:val="000A0F76"/>
    <w:rsid w:val="000A0F7C"/>
    <w:rsid w:val="000A1024"/>
    <w:rsid w:val="000A11D7"/>
    <w:rsid w:val="000A1225"/>
    <w:rsid w:val="000A1413"/>
    <w:rsid w:val="000A142D"/>
    <w:rsid w:val="000A1484"/>
    <w:rsid w:val="000A14DF"/>
    <w:rsid w:val="000A178B"/>
    <w:rsid w:val="000A1960"/>
    <w:rsid w:val="000A1A29"/>
    <w:rsid w:val="000A1A31"/>
    <w:rsid w:val="000A1C8D"/>
    <w:rsid w:val="000A1D1D"/>
    <w:rsid w:val="000A1D3B"/>
    <w:rsid w:val="000A1DA3"/>
    <w:rsid w:val="000A1E30"/>
    <w:rsid w:val="000A2063"/>
    <w:rsid w:val="000A2232"/>
    <w:rsid w:val="000A22DE"/>
    <w:rsid w:val="000A2347"/>
    <w:rsid w:val="000A2386"/>
    <w:rsid w:val="000A238E"/>
    <w:rsid w:val="000A23D6"/>
    <w:rsid w:val="000A25BC"/>
    <w:rsid w:val="000A2905"/>
    <w:rsid w:val="000A29E1"/>
    <w:rsid w:val="000A2A2A"/>
    <w:rsid w:val="000A2A52"/>
    <w:rsid w:val="000A2CA6"/>
    <w:rsid w:val="000A2D17"/>
    <w:rsid w:val="000A2D97"/>
    <w:rsid w:val="000A2F67"/>
    <w:rsid w:val="000A2F6C"/>
    <w:rsid w:val="000A2F89"/>
    <w:rsid w:val="000A3167"/>
    <w:rsid w:val="000A3253"/>
    <w:rsid w:val="000A32D9"/>
    <w:rsid w:val="000A32E0"/>
    <w:rsid w:val="000A353E"/>
    <w:rsid w:val="000A362A"/>
    <w:rsid w:val="000A371B"/>
    <w:rsid w:val="000A3AD4"/>
    <w:rsid w:val="000A3BD1"/>
    <w:rsid w:val="000A3CF7"/>
    <w:rsid w:val="000A3DEF"/>
    <w:rsid w:val="000A4000"/>
    <w:rsid w:val="000A40C3"/>
    <w:rsid w:val="000A40FE"/>
    <w:rsid w:val="000A43DC"/>
    <w:rsid w:val="000A4494"/>
    <w:rsid w:val="000A44F2"/>
    <w:rsid w:val="000A45A4"/>
    <w:rsid w:val="000A4661"/>
    <w:rsid w:val="000A46BC"/>
    <w:rsid w:val="000A4F3F"/>
    <w:rsid w:val="000A4FC3"/>
    <w:rsid w:val="000A5155"/>
    <w:rsid w:val="000A539F"/>
    <w:rsid w:val="000A549E"/>
    <w:rsid w:val="000A5501"/>
    <w:rsid w:val="000A5626"/>
    <w:rsid w:val="000A565E"/>
    <w:rsid w:val="000A5B42"/>
    <w:rsid w:val="000A5CB2"/>
    <w:rsid w:val="000A5FC8"/>
    <w:rsid w:val="000A62B6"/>
    <w:rsid w:val="000A63F2"/>
    <w:rsid w:val="000A6470"/>
    <w:rsid w:val="000A64DE"/>
    <w:rsid w:val="000A66D8"/>
    <w:rsid w:val="000A675E"/>
    <w:rsid w:val="000A6815"/>
    <w:rsid w:val="000A69A1"/>
    <w:rsid w:val="000A6A90"/>
    <w:rsid w:val="000A6CAB"/>
    <w:rsid w:val="000A6DB8"/>
    <w:rsid w:val="000A6E1D"/>
    <w:rsid w:val="000A6E24"/>
    <w:rsid w:val="000A6E41"/>
    <w:rsid w:val="000A6E79"/>
    <w:rsid w:val="000A70B7"/>
    <w:rsid w:val="000A7128"/>
    <w:rsid w:val="000A72B8"/>
    <w:rsid w:val="000A74C3"/>
    <w:rsid w:val="000A753E"/>
    <w:rsid w:val="000A77C6"/>
    <w:rsid w:val="000A7848"/>
    <w:rsid w:val="000A7881"/>
    <w:rsid w:val="000A79EF"/>
    <w:rsid w:val="000A7C57"/>
    <w:rsid w:val="000A7C85"/>
    <w:rsid w:val="000A7DC2"/>
    <w:rsid w:val="000AAAA7"/>
    <w:rsid w:val="000B00BA"/>
    <w:rsid w:val="000B020D"/>
    <w:rsid w:val="000B0381"/>
    <w:rsid w:val="000B0452"/>
    <w:rsid w:val="000B0540"/>
    <w:rsid w:val="000B08B2"/>
    <w:rsid w:val="000B0B03"/>
    <w:rsid w:val="000B0F5C"/>
    <w:rsid w:val="000B111D"/>
    <w:rsid w:val="000B121B"/>
    <w:rsid w:val="000B1261"/>
    <w:rsid w:val="000B12E3"/>
    <w:rsid w:val="000B1348"/>
    <w:rsid w:val="000B14AC"/>
    <w:rsid w:val="000B14ED"/>
    <w:rsid w:val="000B16E8"/>
    <w:rsid w:val="000B1890"/>
    <w:rsid w:val="000B1985"/>
    <w:rsid w:val="000B1A66"/>
    <w:rsid w:val="000B1B53"/>
    <w:rsid w:val="000B1BBE"/>
    <w:rsid w:val="000B1BC7"/>
    <w:rsid w:val="000B1DB0"/>
    <w:rsid w:val="000B1DD2"/>
    <w:rsid w:val="000B2063"/>
    <w:rsid w:val="000B20C6"/>
    <w:rsid w:val="000B23A6"/>
    <w:rsid w:val="000B269B"/>
    <w:rsid w:val="000B26A1"/>
    <w:rsid w:val="000B2767"/>
    <w:rsid w:val="000B2957"/>
    <w:rsid w:val="000B2A70"/>
    <w:rsid w:val="000B2D58"/>
    <w:rsid w:val="000B2E0C"/>
    <w:rsid w:val="000B2EE8"/>
    <w:rsid w:val="000B3113"/>
    <w:rsid w:val="000B331A"/>
    <w:rsid w:val="000B3344"/>
    <w:rsid w:val="000B35EB"/>
    <w:rsid w:val="000B3A9A"/>
    <w:rsid w:val="000B3D1A"/>
    <w:rsid w:val="000B3DD7"/>
    <w:rsid w:val="000B3ED7"/>
    <w:rsid w:val="000B3F3C"/>
    <w:rsid w:val="000B3F78"/>
    <w:rsid w:val="000B4184"/>
    <w:rsid w:val="000B4247"/>
    <w:rsid w:val="000B44CF"/>
    <w:rsid w:val="000B44ED"/>
    <w:rsid w:val="000B4787"/>
    <w:rsid w:val="000B481E"/>
    <w:rsid w:val="000B4A2A"/>
    <w:rsid w:val="000B4A88"/>
    <w:rsid w:val="000B4AD6"/>
    <w:rsid w:val="000B4C6B"/>
    <w:rsid w:val="000B4DCB"/>
    <w:rsid w:val="000B4EDE"/>
    <w:rsid w:val="000B50BF"/>
    <w:rsid w:val="000B50D1"/>
    <w:rsid w:val="000B516F"/>
    <w:rsid w:val="000B5254"/>
    <w:rsid w:val="000B5285"/>
    <w:rsid w:val="000B52F2"/>
    <w:rsid w:val="000B5484"/>
    <w:rsid w:val="000B57FA"/>
    <w:rsid w:val="000B591B"/>
    <w:rsid w:val="000B5947"/>
    <w:rsid w:val="000B597D"/>
    <w:rsid w:val="000B59C8"/>
    <w:rsid w:val="000B59FA"/>
    <w:rsid w:val="000B5C75"/>
    <w:rsid w:val="000B5E2A"/>
    <w:rsid w:val="000B5E57"/>
    <w:rsid w:val="000B5F50"/>
    <w:rsid w:val="000B6022"/>
    <w:rsid w:val="000B61E2"/>
    <w:rsid w:val="000B621C"/>
    <w:rsid w:val="000B6278"/>
    <w:rsid w:val="000B6282"/>
    <w:rsid w:val="000B631E"/>
    <w:rsid w:val="000B6341"/>
    <w:rsid w:val="000B6415"/>
    <w:rsid w:val="000B6429"/>
    <w:rsid w:val="000B642E"/>
    <w:rsid w:val="000B653A"/>
    <w:rsid w:val="000B6549"/>
    <w:rsid w:val="000B6646"/>
    <w:rsid w:val="000B66C1"/>
    <w:rsid w:val="000B66C9"/>
    <w:rsid w:val="000B6723"/>
    <w:rsid w:val="000B69CB"/>
    <w:rsid w:val="000B6D78"/>
    <w:rsid w:val="000B6E5D"/>
    <w:rsid w:val="000B6EB0"/>
    <w:rsid w:val="000B7384"/>
    <w:rsid w:val="000B7404"/>
    <w:rsid w:val="000B75BD"/>
    <w:rsid w:val="000B766F"/>
    <w:rsid w:val="000B782E"/>
    <w:rsid w:val="000B78AC"/>
    <w:rsid w:val="000B79A1"/>
    <w:rsid w:val="000C0040"/>
    <w:rsid w:val="000C04C3"/>
    <w:rsid w:val="000C05B9"/>
    <w:rsid w:val="000C071E"/>
    <w:rsid w:val="000C0732"/>
    <w:rsid w:val="000C07E8"/>
    <w:rsid w:val="000C08F4"/>
    <w:rsid w:val="000C09E4"/>
    <w:rsid w:val="000C0BE2"/>
    <w:rsid w:val="000C0C8E"/>
    <w:rsid w:val="000C0D5D"/>
    <w:rsid w:val="000C15CE"/>
    <w:rsid w:val="000C17B7"/>
    <w:rsid w:val="000C17D8"/>
    <w:rsid w:val="000C1851"/>
    <w:rsid w:val="000C19A3"/>
    <w:rsid w:val="000C1B9A"/>
    <w:rsid w:val="000C1E06"/>
    <w:rsid w:val="000C201C"/>
    <w:rsid w:val="000C2233"/>
    <w:rsid w:val="000C22EB"/>
    <w:rsid w:val="000C250B"/>
    <w:rsid w:val="000C25E0"/>
    <w:rsid w:val="000C260C"/>
    <w:rsid w:val="000C2734"/>
    <w:rsid w:val="000C296D"/>
    <w:rsid w:val="000C2B9F"/>
    <w:rsid w:val="000C2BD0"/>
    <w:rsid w:val="000C2E63"/>
    <w:rsid w:val="000C2F1F"/>
    <w:rsid w:val="000C3084"/>
    <w:rsid w:val="000C320A"/>
    <w:rsid w:val="000C3A7E"/>
    <w:rsid w:val="000C3B0A"/>
    <w:rsid w:val="000C3B32"/>
    <w:rsid w:val="000C3CDA"/>
    <w:rsid w:val="000C3CDC"/>
    <w:rsid w:val="000C3D2F"/>
    <w:rsid w:val="000C3D88"/>
    <w:rsid w:val="000C3F30"/>
    <w:rsid w:val="000C40E7"/>
    <w:rsid w:val="000C4171"/>
    <w:rsid w:val="000C420F"/>
    <w:rsid w:val="000C45E8"/>
    <w:rsid w:val="000C4823"/>
    <w:rsid w:val="000C48E6"/>
    <w:rsid w:val="000C4CF6"/>
    <w:rsid w:val="000C4F1D"/>
    <w:rsid w:val="000C4F53"/>
    <w:rsid w:val="000C523A"/>
    <w:rsid w:val="000C530F"/>
    <w:rsid w:val="000C5346"/>
    <w:rsid w:val="000C5355"/>
    <w:rsid w:val="000C5674"/>
    <w:rsid w:val="000C56B5"/>
    <w:rsid w:val="000C58DE"/>
    <w:rsid w:val="000C5A65"/>
    <w:rsid w:val="000C5BF3"/>
    <w:rsid w:val="000C5EE2"/>
    <w:rsid w:val="000C6262"/>
    <w:rsid w:val="000C6286"/>
    <w:rsid w:val="000C639B"/>
    <w:rsid w:val="000C6546"/>
    <w:rsid w:val="000C664A"/>
    <w:rsid w:val="000C66C1"/>
    <w:rsid w:val="000C66DE"/>
    <w:rsid w:val="000C671C"/>
    <w:rsid w:val="000C6832"/>
    <w:rsid w:val="000C68E9"/>
    <w:rsid w:val="000C69FE"/>
    <w:rsid w:val="000C6C02"/>
    <w:rsid w:val="000C6C39"/>
    <w:rsid w:val="000C6DDE"/>
    <w:rsid w:val="000C6E32"/>
    <w:rsid w:val="000C6E80"/>
    <w:rsid w:val="000C7117"/>
    <w:rsid w:val="000C716C"/>
    <w:rsid w:val="000C7434"/>
    <w:rsid w:val="000C797B"/>
    <w:rsid w:val="000C7A6A"/>
    <w:rsid w:val="000C7B86"/>
    <w:rsid w:val="000C7DA1"/>
    <w:rsid w:val="000C7F34"/>
    <w:rsid w:val="000C7F95"/>
    <w:rsid w:val="000D0110"/>
    <w:rsid w:val="000D0250"/>
    <w:rsid w:val="000D0306"/>
    <w:rsid w:val="000D03EB"/>
    <w:rsid w:val="000D0448"/>
    <w:rsid w:val="000D0469"/>
    <w:rsid w:val="000D05D9"/>
    <w:rsid w:val="000D0AB9"/>
    <w:rsid w:val="000D0B4D"/>
    <w:rsid w:val="000D0C90"/>
    <w:rsid w:val="000D0CF0"/>
    <w:rsid w:val="000D0D4F"/>
    <w:rsid w:val="000D0D6D"/>
    <w:rsid w:val="000D0E5E"/>
    <w:rsid w:val="000D0E64"/>
    <w:rsid w:val="000D0E6E"/>
    <w:rsid w:val="000D0EE7"/>
    <w:rsid w:val="000D0F5E"/>
    <w:rsid w:val="000D0FC5"/>
    <w:rsid w:val="000D12DC"/>
    <w:rsid w:val="000D1425"/>
    <w:rsid w:val="000D18BE"/>
    <w:rsid w:val="000D18E6"/>
    <w:rsid w:val="000D1A3C"/>
    <w:rsid w:val="000D1A8B"/>
    <w:rsid w:val="000D1A97"/>
    <w:rsid w:val="000D1DC4"/>
    <w:rsid w:val="000D1E53"/>
    <w:rsid w:val="000D1F65"/>
    <w:rsid w:val="000D1FC4"/>
    <w:rsid w:val="000D20C0"/>
    <w:rsid w:val="000D20EF"/>
    <w:rsid w:val="000D219C"/>
    <w:rsid w:val="000D21C8"/>
    <w:rsid w:val="000D22CA"/>
    <w:rsid w:val="000D2318"/>
    <w:rsid w:val="000D25C5"/>
    <w:rsid w:val="000D276B"/>
    <w:rsid w:val="000D28A2"/>
    <w:rsid w:val="000D2E92"/>
    <w:rsid w:val="000D2F3A"/>
    <w:rsid w:val="000D2F98"/>
    <w:rsid w:val="000D3038"/>
    <w:rsid w:val="000D3173"/>
    <w:rsid w:val="000D32C5"/>
    <w:rsid w:val="000D33D9"/>
    <w:rsid w:val="000D3519"/>
    <w:rsid w:val="000D3556"/>
    <w:rsid w:val="000D36A9"/>
    <w:rsid w:val="000D3BC5"/>
    <w:rsid w:val="000D3BE3"/>
    <w:rsid w:val="000D3C55"/>
    <w:rsid w:val="000D3CED"/>
    <w:rsid w:val="000D3D04"/>
    <w:rsid w:val="000D4133"/>
    <w:rsid w:val="000D4177"/>
    <w:rsid w:val="000D41D7"/>
    <w:rsid w:val="000D4205"/>
    <w:rsid w:val="000D4364"/>
    <w:rsid w:val="000D43B9"/>
    <w:rsid w:val="000D43BF"/>
    <w:rsid w:val="000D44D1"/>
    <w:rsid w:val="000D450C"/>
    <w:rsid w:val="000D45C3"/>
    <w:rsid w:val="000D4612"/>
    <w:rsid w:val="000D46C3"/>
    <w:rsid w:val="000D47CF"/>
    <w:rsid w:val="000D4905"/>
    <w:rsid w:val="000D4A14"/>
    <w:rsid w:val="000D4BAF"/>
    <w:rsid w:val="000D4C8A"/>
    <w:rsid w:val="000D4CA6"/>
    <w:rsid w:val="000D4F90"/>
    <w:rsid w:val="000D5030"/>
    <w:rsid w:val="000D50D3"/>
    <w:rsid w:val="000D514A"/>
    <w:rsid w:val="000D516B"/>
    <w:rsid w:val="000D551F"/>
    <w:rsid w:val="000D5531"/>
    <w:rsid w:val="000D5653"/>
    <w:rsid w:val="000D56A0"/>
    <w:rsid w:val="000D56EE"/>
    <w:rsid w:val="000D5726"/>
    <w:rsid w:val="000D5BF0"/>
    <w:rsid w:val="000D5DFA"/>
    <w:rsid w:val="000D5E21"/>
    <w:rsid w:val="000D6049"/>
    <w:rsid w:val="000D606E"/>
    <w:rsid w:val="000D6083"/>
    <w:rsid w:val="000D60DA"/>
    <w:rsid w:val="000D625F"/>
    <w:rsid w:val="000D635A"/>
    <w:rsid w:val="000D63F8"/>
    <w:rsid w:val="000D64D1"/>
    <w:rsid w:val="000D652C"/>
    <w:rsid w:val="000D67AD"/>
    <w:rsid w:val="000D68DD"/>
    <w:rsid w:val="000D6920"/>
    <w:rsid w:val="000D69ED"/>
    <w:rsid w:val="000D6A4F"/>
    <w:rsid w:val="000D6C06"/>
    <w:rsid w:val="000D6DBF"/>
    <w:rsid w:val="000D7033"/>
    <w:rsid w:val="000D70A7"/>
    <w:rsid w:val="000D70E1"/>
    <w:rsid w:val="000D71C1"/>
    <w:rsid w:val="000D71C6"/>
    <w:rsid w:val="000D720B"/>
    <w:rsid w:val="000D7224"/>
    <w:rsid w:val="000D7419"/>
    <w:rsid w:val="000D759D"/>
    <w:rsid w:val="000D765F"/>
    <w:rsid w:val="000D77F2"/>
    <w:rsid w:val="000D7D5A"/>
    <w:rsid w:val="000D7E52"/>
    <w:rsid w:val="000E00EF"/>
    <w:rsid w:val="000E0208"/>
    <w:rsid w:val="000E02E4"/>
    <w:rsid w:val="000E03FD"/>
    <w:rsid w:val="000E0498"/>
    <w:rsid w:val="000E0525"/>
    <w:rsid w:val="000E0842"/>
    <w:rsid w:val="000E08C7"/>
    <w:rsid w:val="000E0955"/>
    <w:rsid w:val="000E0BD3"/>
    <w:rsid w:val="000E0CA5"/>
    <w:rsid w:val="000E0DB8"/>
    <w:rsid w:val="000E0E5C"/>
    <w:rsid w:val="000E0EBE"/>
    <w:rsid w:val="000E10B4"/>
    <w:rsid w:val="000E11A2"/>
    <w:rsid w:val="000E143A"/>
    <w:rsid w:val="000E152B"/>
    <w:rsid w:val="000E17A1"/>
    <w:rsid w:val="000E18BF"/>
    <w:rsid w:val="000E1A6B"/>
    <w:rsid w:val="000E1ADE"/>
    <w:rsid w:val="000E1B4B"/>
    <w:rsid w:val="000E1B9A"/>
    <w:rsid w:val="000E1ECF"/>
    <w:rsid w:val="000E1F12"/>
    <w:rsid w:val="000E208A"/>
    <w:rsid w:val="000E2120"/>
    <w:rsid w:val="000E2167"/>
    <w:rsid w:val="000E249B"/>
    <w:rsid w:val="000E25C5"/>
    <w:rsid w:val="000E2702"/>
    <w:rsid w:val="000E2785"/>
    <w:rsid w:val="000E27C3"/>
    <w:rsid w:val="000E2852"/>
    <w:rsid w:val="000E2D46"/>
    <w:rsid w:val="000E2DF4"/>
    <w:rsid w:val="000E2E17"/>
    <w:rsid w:val="000E3082"/>
    <w:rsid w:val="000E310B"/>
    <w:rsid w:val="000E3136"/>
    <w:rsid w:val="000E32F4"/>
    <w:rsid w:val="000E336A"/>
    <w:rsid w:val="000E3401"/>
    <w:rsid w:val="000E364A"/>
    <w:rsid w:val="000E3732"/>
    <w:rsid w:val="000E3897"/>
    <w:rsid w:val="000E38FD"/>
    <w:rsid w:val="000E390B"/>
    <w:rsid w:val="000E394B"/>
    <w:rsid w:val="000E3981"/>
    <w:rsid w:val="000E39EE"/>
    <w:rsid w:val="000E3AC6"/>
    <w:rsid w:val="000E3B00"/>
    <w:rsid w:val="000E3BAD"/>
    <w:rsid w:val="000E3BB4"/>
    <w:rsid w:val="000E3CDB"/>
    <w:rsid w:val="000E3CFE"/>
    <w:rsid w:val="000E3D60"/>
    <w:rsid w:val="000E3DCD"/>
    <w:rsid w:val="000E3FF6"/>
    <w:rsid w:val="000E432B"/>
    <w:rsid w:val="000E4368"/>
    <w:rsid w:val="000E43BA"/>
    <w:rsid w:val="000E4713"/>
    <w:rsid w:val="000E47A8"/>
    <w:rsid w:val="000E483D"/>
    <w:rsid w:val="000E4E62"/>
    <w:rsid w:val="000E4E85"/>
    <w:rsid w:val="000E5095"/>
    <w:rsid w:val="000E5197"/>
    <w:rsid w:val="000E5315"/>
    <w:rsid w:val="000E53DE"/>
    <w:rsid w:val="000E540D"/>
    <w:rsid w:val="000E5545"/>
    <w:rsid w:val="000E568D"/>
    <w:rsid w:val="000E5872"/>
    <w:rsid w:val="000E59F2"/>
    <w:rsid w:val="000E5BFC"/>
    <w:rsid w:val="000E5CB2"/>
    <w:rsid w:val="000E5E11"/>
    <w:rsid w:val="000E630A"/>
    <w:rsid w:val="000E64B4"/>
    <w:rsid w:val="000E6576"/>
    <w:rsid w:val="000E66A5"/>
    <w:rsid w:val="000E66D2"/>
    <w:rsid w:val="000E67C7"/>
    <w:rsid w:val="000E68AA"/>
    <w:rsid w:val="000E6B61"/>
    <w:rsid w:val="000E6D55"/>
    <w:rsid w:val="000E6FB7"/>
    <w:rsid w:val="000E7076"/>
    <w:rsid w:val="000E745E"/>
    <w:rsid w:val="000E7612"/>
    <w:rsid w:val="000E7650"/>
    <w:rsid w:val="000E765D"/>
    <w:rsid w:val="000E77B8"/>
    <w:rsid w:val="000E7ACA"/>
    <w:rsid w:val="000E7B23"/>
    <w:rsid w:val="000E7BCB"/>
    <w:rsid w:val="000E7C01"/>
    <w:rsid w:val="000E7C8E"/>
    <w:rsid w:val="000E7D51"/>
    <w:rsid w:val="000E7D7D"/>
    <w:rsid w:val="000F0115"/>
    <w:rsid w:val="000F01A5"/>
    <w:rsid w:val="000F01D0"/>
    <w:rsid w:val="000F037B"/>
    <w:rsid w:val="000F04F6"/>
    <w:rsid w:val="000F0525"/>
    <w:rsid w:val="000F0696"/>
    <w:rsid w:val="000F0816"/>
    <w:rsid w:val="000F0ABC"/>
    <w:rsid w:val="000F0B83"/>
    <w:rsid w:val="000F0BEE"/>
    <w:rsid w:val="000F0C58"/>
    <w:rsid w:val="000F0D2B"/>
    <w:rsid w:val="000F10E5"/>
    <w:rsid w:val="000F1270"/>
    <w:rsid w:val="000F131C"/>
    <w:rsid w:val="000F1344"/>
    <w:rsid w:val="000F13AA"/>
    <w:rsid w:val="000F14F5"/>
    <w:rsid w:val="000F16BC"/>
    <w:rsid w:val="000F1A53"/>
    <w:rsid w:val="000F1AA3"/>
    <w:rsid w:val="000F1BC9"/>
    <w:rsid w:val="000F1C5C"/>
    <w:rsid w:val="000F2098"/>
    <w:rsid w:val="000F21C3"/>
    <w:rsid w:val="000F223F"/>
    <w:rsid w:val="000F23B2"/>
    <w:rsid w:val="000F242C"/>
    <w:rsid w:val="000F2718"/>
    <w:rsid w:val="000F27B7"/>
    <w:rsid w:val="000F2821"/>
    <w:rsid w:val="000F2856"/>
    <w:rsid w:val="000F2930"/>
    <w:rsid w:val="000F2A83"/>
    <w:rsid w:val="000F2B81"/>
    <w:rsid w:val="000F2C12"/>
    <w:rsid w:val="000F2D7B"/>
    <w:rsid w:val="000F2D80"/>
    <w:rsid w:val="000F2EB6"/>
    <w:rsid w:val="000F317C"/>
    <w:rsid w:val="000F3372"/>
    <w:rsid w:val="000F3436"/>
    <w:rsid w:val="000F34B4"/>
    <w:rsid w:val="000F355B"/>
    <w:rsid w:val="000F367E"/>
    <w:rsid w:val="000F38AA"/>
    <w:rsid w:val="000F39D8"/>
    <w:rsid w:val="000F3ADB"/>
    <w:rsid w:val="000F3B47"/>
    <w:rsid w:val="000F3B8A"/>
    <w:rsid w:val="000F3D54"/>
    <w:rsid w:val="000F4034"/>
    <w:rsid w:val="000F4370"/>
    <w:rsid w:val="000F43DE"/>
    <w:rsid w:val="000F43FF"/>
    <w:rsid w:val="000F4640"/>
    <w:rsid w:val="000F4991"/>
    <w:rsid w:val="000F4B0A"/>
    <w:rsid w:val="000F52FF"/>
    <w:rsid w:val="000F530C"/>
    <w:rsid w:val="000F539E"/>
    <w:rsid w:val="000F54AF"/>
    <w:rsid w:val="000F54C2"/>
    <w:rsid w:val="000F5517"/>
    <w:rsid w:val="000F556A"/>
    <w:rsid w:val="000F57E7"/>
    <w:rsid w:val="000F5A52"/>
    <w:rsid w:val="000F5BC2"/>
    <w:rsid w:val="000F5C86"/>
    <w:rsid w:val="000F5D98"/>
    <w:rsid w:val="000F5E21"/>
    <w:rsid w:val="000F5E3A"/>
    <w:rsid w:val="000F5FA8"/>
    <w:rsid w:val="000F5FE9"/>
    <w:rsid w:val="000F6066"/>
    <w:rsid w:val="000F628B"/>
    <w:rsid w:val="000F6487"/>
    <w:rsid w:val="000F65CC"/>
    <w:rsid w:val="000F6625"/>
    <w:rsid w:val="000F6750"/>
    <w:rsid w:val="000F6765"/>
    <w:rsid w:val="000F6881"/>
    <w:rsid w:val="000F68A1"/>
    <w:rsid w:val="000F6941"/>
    <w:rsid w:val="000F6A1C"/>
    <w:rsid w:val="000F6B5A"/>
    <w:rsid w:val="000F6B5C"/>
    <w:rsid w:val="000F6C17"/>
    <w:rsid w:val="000F6E27"/>
    <w:rsid w:val="000F6E62"/>
    <w:rsid w:val="000F719C"/>
    <w:rsid w:val="000F72A4"/>
    <w:rsid w:val="000F7394"/>
    <w:rsid w:val="000F7594"/>
    <w:rsid w:val="000F76C8"/>
    <w:rsid w:val="000F77BA"/>
    <w:rsid w:val="000F786D"/>
    <w:rsid w:val="000F7ADD"/>
    <w:rsid w:val="000F7B76"/>
    <w:rsid w:val="000F7BFE"/>
    <w:rsid w:val="000F7C65"/>
    <w:rsid w:val="000F7C81"/>
    <w:rsid w:val="000F7DB3"/>
    <w:rsid w:val="000F7DD9"/>
    <w:rsid w:val="00100060"/>
    <w:rsid w:val="001000E0"/>
    <w:rsid w:val="00100137"/>
    <w:rsid w:val="0010015F"/>
    <w:rsid w:val="00100284"/>
    <w:rsid w:val="001004E7"/>
    <w:rsid w:val="00100553"/>
    <w:rsid w:val="0010075A"/>
    <w:rsid w:val="00100ADE"/>
    <w:rsid w:val="00100B18"/>
    <w:rsid w:val="00100CAF"/>
    <w:rsid w:val="00100D09"/>
    <w:rsid w:val="00100DA6"/>
    <w:rsid w:val="00100F47"/>
    <w:rsid w:val="00101088"/>
    <w:rsid w:val="001010F8"/>
    <w:rsid w:val="00101258"/>
    <w:rsid w:val="001012EE"/>
    <w:rsid w:val="0010140E"/>
    <w:rsid w:val="001014DB"/>
    <w:rsid w:val="00101573"/>
    <w:rsid w:val="00101624"/>
    <w:rsid w:val="00101796"/>
    <w:rsid w:val="001017EC"/>
    <w:rsid w:val="00101A9C"/>
    <w:rsid w:val="00101B28"/>
    <w:rsid w:val="00101B40"/>
    <w:rsid w:val="00101C9D"/>
    <w:rsid w:val="00101D5D"/>
    <w:rsid w:val="00101E63"/>
    <w:rsid w:val="00101E75"/>
    <w:rsid w:val="0010200B"/>
    <w:rsid w:val="001023E8"/>
    <w:rsid w:val="00102660"/>
    <w:rsid w:val="00102932"/>
    <w:rsid w:val="00102C39"/>
    <w:rsid w:val="00102CA2"/>
    <w:rsid w:val="001031A3"/>
    <w:rsid w:val="001032C0"/>
    <w:rsid w:val="001032E3"/>
    <w:rsid w:val="0010352C"/>
    <w:rsid w:val="001035FF"/>
    <w:rsid w:val="00103647"/>
    <w:rsid w:val="0010365E"/>
    <w:rsid w:val="00103854"/>
    <w:rsid w:val="00103CA7"/>
    <w:rsid w:val="00103CD7"/>
    <w:rsid w:val="00103D16"/>
    <w:rsid w:val="00103DAC"/>
    <w:rsid w:val="0010406A"/>
    <w:rsid w:val="0010430F"/>
    <w:rsid w:val="0010433E"/>
    <w:rsid w:val="00104495"/>
    <w:rsid w:val="001045B7"/>
    <w:rsid w:val="00104872"/>
    <w:rsid w:val="00104898"/>
    <w:rsid w:val="001048A9"/>
    <w:rsid w:val="00104914"/>
    <w:rsid w:val="0010492F"/>
    <w:rsid w:val="00104A30"/>
    <w:rsid w:val="00104AC9"/>
    <w:rsid w:val="00104B5B"/>
    <w:rsid w:val="00104BB6"/>
    <w:rsid w:val="00104FF4"/>
    <w:rsid w:val="0010500F"/>
    <w:rsid w:val="00105017"/>
    <w:rsid w:val="0010531C"/>
    <w:rsid w:val="00105543"/>
    <w:rsid w:val="00105636"/>
    <w:rsid w:val="00105737"/>
    <w:rsid w:val="001057E9"/>
    <w:rsid w:val="00105831"/>
    <w:rsid w:val="001058D5"/>
    <w:rsid w:val="00105B1B"/>
    <w:rsid w:val="00105E50"/>
    <w:rsid w:val="00105E92"/>
    <w:rsid w:val="00105FC8"/>
    <w:rsid w:val="00106030"/>
    <w:rsid w:val="0010609C"/>
    <w:rsid w:val="0010620B"/>
    <w:rsid w:val="00106691"/>
    <w:rsid w:val="00106769"/>
    <w:rsid w:val="00106817"/>
    <w:rsid w:val="00106867"/>
    <w:rsid w:val="001068CB"/>
    <w:rsid w:val="0010691E"/>
    <w:rsid w:val="00106967"/>
    <w:rsid w:val="00106AD9"/>
    <w:rsid w:val="00106BA1"/>
    <w:rsid w:val="00106BAD"/>
    <w:rsid w:val="00106D28"/>
    <w:rsid w:val="00106D7A"/>
    <w:rsid w:val="00106F57"/>
    <w:rsid w:val="00106FAF"/>
    <w:rsid w:val="00107399"/>
    <w:rsid w:val="001073E3"/>
    <w:rsid w:val="001073FD"/>
    <w:rsid w:val="00107497"/>
    <w:rsid w:val="00107764"/>
    <w:rsid w:val="001078FE"/>
    <w:rsid w:val="00107AC9"/>
    <w:rsid w:val="00107B55"/>
    <w:rsid w:val="00107D43"/>
    <w:rsid w:val="00107E46"/>
    <w:rsid w:val="00107E8E"/>
    <w:rsid w:val="00107FBC"/>
    <w:rsid w:val="0010B995"/>
    <w:rsid w:val="001100C1"/>
    <w:rsid w:val="0011025A"/>
    <w:rsid w:val="0011026B"/>
    <w:rsid w:val="001102A3"/>
    <w:rsid w:val="00110370"/>
    <w:rsid w:val="00110389"/>
    <w:rsid w:val="00110397"/>
    <w:rsid w:val="00110440"/>
    <w:rsid w:val="001106F5"/>
    <w:rsid w:val="00110787"/>
    <w:rsid w:val="001108F3"/>
    <w:rsid w:val="00110935"/>
    <w:rsid w:val="00110958"/>
    <w:rsid w:val="00110972"/>
    <w:rsid w:val="00110B97"/>
    <w:rsid w:val="00110D8F"/>
    <w:rsid w:val="00110DC2"/>
    <w:rsid w:val="00111116"/>
    <w:rsid w:val="001111DA"/>
    <w:rsid w:val="001111F0"/>
    <w:rsid w:val="0011137C"/>
    <w:rsid w:val="0011148A"/>
    <w:rsid w:val="00111582"/>
    <w:rsid w:val="00111856"/>
    <w:rsid w:val="001118A0"/>
    <w:rsid w:val="00111931"/>
    <w:rsid w:val="00111DE7"/>
    <w:rsid w:val="00111E35"/>
    <w:rsid w:val="00112147"/>
    <w:rsid w:val="001123E7"/>
    <w:rsid w:val="00112499"/>
    <w:rsid w:val="00112516"/>
    <w:rsid w:val="00112564"/>
    <w:rsid w:val="001125E2"/>
    <w:rsid w:val="00112759"/>
    <w:rsid w:val="001129D6"/>
    <w:rsid w:val="00112C80"/>
    <w:rsid w:val="00112D0A"/>
    <w:rsid w:val="00112E5E"/>
    <w:rsid w:val="00112E67"/>
    <w:rsid w:val="00112EE4"/>
    <w:rsid w:val="00112FA1"/>
    <w:rsid w:val="00113026"/>
    <w:rsid w:val="0011344C"/>
    <w:rsid w:val="001136AB"/>
    <w:rsid w:val="001136C7"/>
    <w:rsid w:val="0011384F"/>
    <w:rsid w:val="001138D2"/>
    <w:rsid w:val="0011397F"/>
    <w:rsid w:val="00113B27"/>
    <w:rsid w:val="00113C86"/>
    <w:rsid w:val="00113E99"/>
    <w:rsid w:val="00113EA1"/>
    <w:rsid w:val="00114069"/>
    <w:rsid w:val="0011411A"/>
    <w:rsid w:val="001141F2"/>
    <w:rsid w:val="00114303"/>
    <w:rsid w:val="001143C0"/>
    <w:rsid w:val="0011441F"/>
    <w:rsid w:val="00114501"/>
    <w:rsid w:val="001145F4"/>
    <w:rsid w:val="00114687"/>
    <w:rsid w:val="00114726"/>
    <w:rsid w:val="00114752"/>
    <w:rsid w:val="0011477F"/>
    <w:rsid w:val="00114B18"/>
    <w:rsid w:val="00114B68"/>
    <w:rsid w:val="00114CDD"/>
    <w:rsid w:val="00114D41"/>
    <w:rsid w:val="00114D53"/>
    <w:rsid w:val="00114E0B"/>
    <w:rsid w:val="00115292"/>
    <w:rsid w:val="00115295"/>
    <w:rsid w:val="001153E5"/>
    <w:rsid w:val="001153F2"/>
    <w:rsid w:val="00115471"/>
    <w:rsid w:val="001154A1"/>
    <w:rsid w:val="00115998"/>
    <w:rsid w:val="00115A7C"/>
    <w:rsid w:val="00115B82"/>
    <w:rsid w:val="00115CD4"/>
    <w:rsid w:val="00115EB9"/>
    <w:rsid w:val="00116673"/>
    <w:rsid w:val="001166A5"/>
    <w:rsid w:val="00116909"/>
    <w:rsid w:val="00116997"/>
    <w:rsid w:val="00116ACD"/>
    <w:rsid w:val="00116C57"/>
    <w:rsid w:val="00116CCA"/>
    <w:rsid w:val="00116D62"/>
    <w:rsid w:val="00116DA0"/>
    <w:rsid w:val="00116DEB"/>
    <w:rsid w:val="00116E41"/>
    <w:rsid w:val="0011710B"/>
    <w:rsid w:val="001172B0"/>
    <w:rsid w:val="001172E1"/>
    <w:rsid w:val="0011731C"/>
    <w:rsid w:val="00117331"/>
    <w:rsid w:val="001176F8"/>
    <w:rsid w:val="00117868"/>
    <w:rsid w:val="00117879"/>
    <w:rsid w:val="00117921"/>
    <w:rsid w:val="00117A76"/>
    <w:rsid w:val="00117AB3"/>
    <w:rsid w:val="00117B29"/>
    <w:rsid w:val="00117D14"/>
    <w:rsid w:val="00117F57"/>
    <w:rsid w:val="00120173"/>
    <w:rsid w:val="00120282"/>
    <w:rsid w:val="00120524"/>
    <w:rsid w:val="00120534"/>
    <w:rsid w:val="0012064D"/>
    <w:rsid w:val="001207D7"/>
    <w:rsid w:val="00120887"/>
    <w:rsid w:val="00120B6C"/>
    <w:rsid w:val="00120C7A"/>
    <w:rsid w:val="00120E18"/>
    <w:rsid w:val="00120F27"/>
    <w:rsid w:val="00120FA8"/>
    <w:rsid w:val="00121010"/>
    <w:rsid w:val="0012128D"/>
    <w:rsid w:val="001215E9"/>
    <w:rsid w:val="0012161D"/>
    <w:rsid w:val="001216DA"/>
    <w:rsid w:val="00121701"/>
    <w:rsid w:val="00121708"/>
    <w:rsid w:val="001217DA"/>
    <w:rsid w:val="0012183F"/>
    <w:rsid w:val="00121956"/>
    <w:rsid w:val="00121984"/>
    <w:rsid w:val="00121DFF"/>
    <w:rsid w:val="001220F2"/>
    <w:rsid w:val="00122198"/>
    <w:rsid w:val="001221F2"/>
    <w:rsid w:val="001223D7"/>
    <w:rsid w:val="0012267B"/>
    <w:rsid w:val="001228D5"/>
    <w:rsid w:val="001228E5"/>
    <w:rsid w:val="00122930"/>
    <w:rsid w:val="00122A4D"/>
    <w:rsid w:val="00122D20"/>
    <w:rsid w:val="00122DDF"/>
    <w:rsid w:val="00122E71"/>
    <w:rsid w:val="00122E83"/>
    <w:rsid w:val="00122E9D"/>
    <w:rsid w:val="00122EB6"/>
    <w:rsid w:val="0012304B"/>
    <w:rsid w:val="001231DB"/>
    <w:rsid w:val="00123587"/>
    <w:rsid w:val="00123765"/>
    <w:rsid w:val="001237C7"/>
    <w:rsid w:val="001239B2"/>
    <w:rsid w:val="00123CA4"/>
    <w:rsid w:val="00123E5B"/>
    <w:rsid w:val="00123F6B"/>
    <w:rsid w:val="00123FAD"/>
    <w:rsid w:val="00124116"/>
    <w:rsid w:val="00124281"/>
    <w:rsid w:val="001245AB"/>
    <w:rsid w:val="001246AC"/>
    <w:rsid w:val="001246BE"/>
    <w:rsid w:val="0012471A"/>
    <w:rsid w:val="0012487B"/>
    <w:rsid w:val="001248DE"/>
    <w:rsid w:val="001248F3"/>
    <w:rsid w:val="00124942"/>
    <w:rsid w:val="00124B89"/>
    <w:rsid w:val="00124C94"/>
    <w:rsid w:val="00124CD6"/>
    <w:rsid w:val="00124D04"/>
    <w:rsid w:val="00124D08"/>
    <w:rsid w:val="00124FDE"/>
    <w:rsid w:val="001250CE"/>
    <w:rsid w:val="0012534E"/>
    <w:rsid w:val="00125593"/>
    <w:rsid w:val="001257A5"/>
    <w:rsid w:val="001258E0"/>
    <w:rsid w:val="00125ABC"/>
    <w:rsid w:val="00125B03"/>
    <w:rsid w:val="00125B04"/>
    <w:rsid w:val="00125D1C"/>
    <w:rsid w:val="00125EE5"/>
    <w:rsid w:val="00125FB8"/>
    <w:rsid w:val="00126022"/>
    <w:rsid w:val="001261F7"/>
    <w:rsid w:val="001262E2"/>
    <w:rsid w:val="00126392"/>
    <w:rsid w:val="00126594"/>
    <w:rsid w:val="001266C7"/>
    <w:rsid w:val="0012688F"/>
    <w:rsid w:val="001268C2"/>
    <w:rsid w:val="001269E3"/>
    <w:rsid w:val="00126C51"/>
    <w:rsid w:val="00126F5D"/>
    <w:rsid w:val="00127018"/>
    <w:rsid w:val="00127187"/>
    <w:rsid w:val="00127199"/>
    <w:rsid w:val="001271AD"/>
    <w:rsid w:val="0012752E"/>
    <w:rsid w:val="001276FB"/>
    <w:rsid w:val="001279EF"/>
    <w:rsid w:val="00127A3F"/>
    <w:rsid w:val="00127BD3"/>
    <w:rsid w:val="00127C9D"/>
    <w:rsid w:val="00127D7E"/>
    <w:rsid w:val="00127DEB"/>
    <w:rsid w:val="00127E88"/>
    <w:rsid w:val="00127EF0"/>
    <w:rsid w:val="00127F33"/>
    <w:rsid w:val="0013036A"/>
    <w:rsid w:val="0013054B"/>
    <w:rsid w:val="00130616"/>
    <w:rsid w:val="00130617"/>
    <w:rsid w:val="0013064D"/>
    <w:rsid w:val="00130655"/>
    <w:rsid w:val="00130736"/>
    <w:rsid w:val="001307C3"/>
    <w:rsid w:val="0013085C"/>
    <w:rsid w:val="0013086C"/>
    <w:rsid w:val="001308C3"/>
    <w:rsid w:val="0013090E"/>
    <w:rsid w:val="001309B7"/>
    <w:rsid w:val="00130E60"/>
    <w:rsid w:val="00130EF2"/>
    <w:rsid w:val="0013120C"/>
    <w:rsid w:val="00131707"/>
    <w:rsid w:val="0013173D"/>
    <w:rsid w:val="00131978"/>
    <w:rsid w:val="001319DE"/>
    <w:rsid w:val="00131DDD"/>
    <w:rsid w:val="00131E97"/>
    <w:rsid w:val="00131EB2"/>
    <w:rsid w:val="0013203B"/>
    <w:rsid w:val="001320EB"/>
    <w:rsid w:val="001321D2"/>
    <w:rsid w:val="00132238"/>
    <w:rsid w:val="0013246C"/>
    <w:rsid w:val="0013247F"/>
    <w:rsid w:val="00132526"/>
    <w:rsid w:val="00132643"/>
    <w:rsid w:val="0013270C"/>
    <w:rsid w:val="001327E9"/>
    <w:rsid w:val="00132A2B"/>
    <w:rsid w:val="00132C8D"/>
    <w:rsid w:val="00132FDE"/>
    <w:rsid w:val="00133024"/>
    <w:rsid w:val="001330C5"/>
    <w:rsid w:val="001331AA"/>
    <w:rsid w:val="00133379"/>
    <w:rsid w:val="001333C2"/>
    <w:rsid w:val="00133420"/>
    <w:rsid w:val="001334DF"/>
    <w:rsid w:val="0013362B"/>
    <w:rsid w:val="001338AC"/>
    <w:rsid w:val="0013397D"/>
    <w:rsid w:val="00133AA0"/>
    <w:rsid w:val="00133C93"/>
    <w:rsid w:val="00133D1A"/>
    <w:rsid w:val="00133D51"/>
    <w:rsid w:val="00133D93"/>
    <w:rsid w:val="00134037"/>
    <w:rsid w:val="00134299"/>
    <w:rsid w:val="001344C1"/>
    <w:rsid w:val="00134797"/>
    <w:rsid w:val="00134997"/>
    <w:rsid w:val="00134CEC"/>
    <w:rsid w:val="00134CFA"/>
    <w:rsid w:val="00134DB9"/>
    <w:rsid w:val="00134DBE"/>
    <w:rsid w:val="00134DE5"/>
    <w:rsid w:val="00134E2B"/>
    <w:rsid w:val="00134F2C"/>
    <w:rsid w:val="00134F73"/>
    <w:rsid w:val="0013516E"/>
    <w:rsid w:val="00135185"/>
    <w:rsid w:val="00135190"/>
    <w:rsid w:val="001352FC"/>
    <w:rsid w:val="001354E2"/>
    <w:rsid w:val="00135568"/>
    <w:rsid w:val="001355ED"/>
    <w:rsid w:val="00135618"/>
    <w:rsid w:val="00135693"/>
    <w:rsid w:val="00135906"/>
    <w:rsid w:val="0013594E"/>
    <w:rsid w:val="001359BB"/>
    <w:rsid w:val="00135A88"/>
    <w:rsid w:val="00135B49"/>
    <w:rsid w:val="00135C80"/>
    <w:rsid w:val="00135D2D"/>
    <w:rsid w:val="00135DC2"/>
    <w:rsid w:val="00135F97"/>
    <w:rsid w:val="00136057"/>
    <w:rsid w:val="001360A4"/>
    <w:rsid w:val="0013616A"/>
    <w:rsid w:val="00136180"/>
    <w:rsid w:val="001362BA"/>
    <w:rsid w:val="0013642E"/>
    <w:rsid w:val="0013644B"/>
    <w:rsid w:val="0013649A"/>
    <w:rsid w:val="001367DD"/>
    <w:rsid w:val="001367FD"/>
    <w:rsid w:val="0013692F"/>
    <w:rsid w:val="00136A4C"/>
    <w:rsid w:val="00136A95"/>
    <w:rsid w:val="00136BAE"/>
    <w:rsid w:val="00136CFD"/>
    <w:rsid w:val="00136DB6"/>
    <w:rsid w:val="00136DE0"/>
    <w:rsid w:val="00136EF8"/>
    <w:rsid w:val="00137019"/>
    <w:rsid w:val="001370D9"/>
    <w:rsid w:val="0013746F"/>
    <w:rsid w:val="00137530"/>
    <w:rsid w:val="0013767D"/>
    <w:rsid w:val="00137898"/>
    <w:rsid w:val="00137989"/>
    <w:rsid w:val="00137AE8"/>
    <w:rsid w:val="00137BAC"/>
    <w:rsid w:val="00137D8E"/>
    <w:rsid w:val="00137E24"/>
    <w:rsid w:val="00137E88"/>
    <w:rsid w:val="00137EC7"/>
    <w:rsid w:val="00140076"/>
    <w:rsid w:val="001401F7"/>
    <w:rsid w:val="00140685"/>
    <w:rsid w:val="00140799"/>
    <w:rsid w:val="001407DA"/>
    <w:rsid w:val="00140828"/>
    <w:rsid w:val="00140848"/>
    <w:rsid w:val="00140876"/>
    <w:rsid w:val="00140C81"/>
    <w:rsid w:val="00140D72"/>
    <w:rsid w:val="00140D9F"/>
    <w:rsid w:val="0014107B"/>
    <w:rsid w:val="00141144"/>
    <w:rsid w:val="00141253"/>
    <w:rsid w:val="00141266"/>
    <w:rsid w:val="00141489"/>
    <w:rsid w:val="00141508"/>
    <w:rsid w:val="001416F3"/>
    <w:rsid w:val="001416FE"/>
    <w:rsid w:val="00141773"/>
    <w:rsid w:val="001417CE"/>
    <w:rsid w:val="0014184B"/>
    <w:rsid w:val="001418D7"/>
    <w:rsid w:val="00141C1A"/>
    <w:rsid w:val="00141DA8"/>
    <w:rsid w:val="00141DAB"/>
    <w:rsid w:val="00141DE7"/>
    <w:rsid w:val="001420B7"/>
    <w:rsid w:val="001421BD"/>
    <w:rsid w:val="00142249"/>
    <w:rsid w:val="00142332"/>
    <w:rsid w:val="0014238A"/>
    <w:rsid w:val="001423D4"/>
    <w:rsid w:val="00142938"/>
    <w:rsid w:val="00142CF5"/>
    <w:rsid w:val="001430C7"/>
    <w:rsid w:val="0014319A"/>
    <w:rsid w:val="00143200"/>
    <w:rsid w:val="00143462"/>
    <w:rsid w:val="0014350D"/>
    <w:rsid w:val="0014355B"/>
    <w:rsid w:val="001436B3"/>
    <w:rsid w:val="001436E1"/>
    <w:rsid w:val="00143732"/>
    <w:rsid w:val="0014378B"/>
    <w:rsid w:val="00143B7A"/>
    <w:rsid w:val="00144298"/>
    <w:rsid w:val="0014439E"/>
    <w:rsid w:val="00144555"/>
    <w:rsid w:val="00144907"/>
    <w:rsid w:val="00144983"/>
    <w:rsid w:val="001449C0"/>
    <w:rsid w:val="00144A3D"/>
    <w:rsid w:val="00144BDB"/>
    <w:rsid w:val="00144F78"/>
    <w:rsid w:val="00145183"/>
    <w:rsid w:val="001452D2"/>
    <w:rsid w:val="00145696"/>
    <w:rsid w:val="001456E9"/>
    <w:rsid w:val="00145774"/>
    <w:rsid w:val="00145C2C"/>
    <w:rsid w:val="00145C2E"/>
    <w:rsid w:val="00145F3E"/>
    <w:rsid w:val="0014600C"/>
    <w:rsid w:val="00146047"/>
    <w:rsid w:val="0014624B"/>
    <w:rsid w:val="00146260"/>
    <w:rsid w:val="00146272"/>
    <w:rsid w:val="00146356"/>
    <w:rsid w:val="00146515"/>
    <w:rsid w:val="001466C4"/>
    <w:rsid w:val="001468EA"/>
    <w:rsid w:val="001469D3"/>
    <w:rsid w:val="00146BDA"/>
    <w:rsid w:val="00146BDE"/>
    <w:rsid w:val="00146C31"/>
    <w:rsid w:val="00146C4C"/>
    <w:rsid w:val="00146D93"/>
    <w:rsid w:val="0014726E"/>
    <w:rsid w:val="001472C3"/>
    <w:rsid w:val="001472DE"/>
    <w:rsid w:val="00147362"/>
    <w:rsid w:val="001475F9"/>
    <w:rsid w:val="0014762F"/>
    <w:rsid w:val="00147656"/>
    <w:rsid w:val="00147685"/>
    <w:rsid w:val="001478CB"/>
    <w:rsid w:val="0014797C"/>
    <w:rsid w:val="00147A40"/>
    <w:rsid w:val="00147B63"/>
    <w:rsid w:val="00147D9A"/>
    <w:rsid w:val="00147DB9"/>
    <w:rsid w:val="00147E03"/>
    <w:rsid w:val="00147FEC"/>
    <w:rsid w:val="00150160"/>
    <w:rsid w:val="00150279"/>
    <w:rsid w:val="001504B5"/>
    <w:rsid w:val="001505A5"/>
    <w:rsid w:val="00150604"/>
    <w:rsid w:val="001507A1"/>
    <w:rsid w:val="00150C09"/>
    <w:rsid w:val="00150C64"/>
    <w:rsid w:val="00150D2C"/>
    <w:rsid w:val="00150D65"/>
    <w:rsid w:val="00150EBE"/>
    <w:rsid w:val="001511C8"/>
    <w:rsid w:val="0015123F"/>
    <w:rsid w:val="0015135A"/>
    <w:rsid w:val="001515EE"/>
    <w:rsid w:val="00151727"/>
    <w:rsid w:val="001518E3"/>
    <w:rsid w:val="00151929"/>
    <w:rsid w:val="00151CAE"/>
    <w:rsid w:val="00151DE9"/>
    <w:rsid w:val="00151E4F"/>
    <w:rsid w:val="00151E76"/>
    <w:rsid w:val="00151F47"/>
    <w:rsid w:val="001521B2"/>
    <w:rsid w:val="001522D4"/>
    <w:rsid w:val="0015263C"/>
    <w:rsid w:val="00152665"/>
    <w:rsid w:val="0015290A"/>
    <w:rsid w:val="00152A30"/>
    <w:rsid w:val="00152AB4"/>
    <w:rsid w:val="00152B5F"/>
    <w:rsid w:val="00152C28"/>
    <w:rsid w:val="00152E9E"/>
    <w:rsid w:val="00152EBC"/>
    <w:rsid w:val="00152EDC"/>
    <w:rsid w:val="00152EDE"/>
    <w:rsid w:val="00152F89"/>
    <w:rsid w:val="00152FC2"/>
    <w:rsid w:val="0015338F"/>
    <w:rsid w:val="001534C0"/>
    <w:rsid w:val="0015358D"/>
    <w:rsid w:val="0015367E"/>
    <w:rsid w:val="001536B1"/>
    <w:rsid w:val="00153726"/>
    <w:rsid w:val="0015382B"/>
    <w:rsid w:val="001538E6"/>
    <w:rsid w:val="00153B70"/>
    <w:rsid w:val="00153EE7"/>
    <w:rsid w:val="00153F2E"/>
    <w:rsid w:val="00153F88"/>
    <w:rsid w:val="00154000"/>
    <w:rsid w:val="001540A9"/>
    <w:rsid w:val="00154231"/>
    <w:rsid w:val="00154322"/>
    <w:rsid w:val="0015432D"/>
    <w:rsid w:val="00154517"/>
    <w:rsid w:val="001546F9"/>
    <w:rsid w:val="00154813"/>
    <w:rsid w:val="00154DC7"/>
    <w:rsid w:val="00154E08"/>
    <w:rsid w:val="00154FFA"/>
    <w:rsid w:val="001550BE"/>
    <w:rsid w:val="001550D9"/>
    <w:rsid w:val="001551E9"/>
    <w:rsid w:val="00155328"/>
    <w:rsid w:val="001553FF"/>
    <w:rsid w:val="001554CE"/>
    <w:rsid w:val="0015554B"/>
    <w:rsid w:val="001555B5"/>
    <w:rsid w:val="001555E4"/>
    <w:rsid w:val="001555E8"/>
    <w:rsid w:val="0015590E"/>
    <w:rsid w:val="00155B80"/>
    <w:rsid w:val="00155B90"/>
    <w:rsid w:val="00155C30"/>
    <w:rsid w:val="00155CF0"/>
    <w:rsid w:val="00155E37"/>
    <w:rsid w:val="00155E6B"/>
    <w:rsid w:val="00155FD3"/>
    <w:rsid w:val="00156149"/>
    <w:rsid w:val="001561EE"/>
    <w:rsid w:val="00156560"/>
    <w:rsid w:val="00156820"/>
    <w:rsid w:val="00156A24"/>
    <w:rsid w:val="00156A8A"/>
    <w:rsid w:val="00156BC5"/>
    <w:rsid w:val="00156ECC"/>
    <w:rsid w:val="00156F85"/>
    <w:rsid w:val="00157580"/>
    <w:rsid w:val="00157848"/>
    <w:rsid w:val="00157923"/>
    <w:rsid w:val="00157BF2"/>
    <w:rsid w:val="00157C2E"/>
    <w:rsid w:val="00157C3E"/>
    <w:rsid w:val="00157D74"/>
    <w:rsid w:val="00157DC6"/>
    <w:rsid w:val="00157FE5"/>
    <w:rsid w:val="00160105"/>
    <w:rsid w:val="0016025E"/>
    <w:rsid w:val="001602DE"/>
    <w:rsid w:val="001604FC"/>
    <w:rsid w:val="001606FF"/>
    <w:rsid w:val="001607B8"/>
    <w:rsid w:val="00160869"/>
    <w:rsid w:val="00160967"/>
    <w:rsid w:val="00160B1F"/>
    <w:rsid w:val="00160B73"/>
    <w:rsid w:val="00160CB7"/>
    <w:rsid w:val="00160DAC"/>
    <w:rsid w:val="00160EA8"/>
    <w:rsid w:val="00160EFF"/>
    <w:rsid w:val="00160FAF"/>
    <w:rsid w:val="00161027"/>
    <w:rsid w:val="0016104D"/>
    <w:rsid w:val="00161126"/>
    <w:rsid w:val="00161288"/>
    <w:rsid w:val="00161400"/>
    <w:rsid w:val="00161432"/>
    <w:rsid w:val="00161441"/>
    <w:rsid w:val="00161502"/>
    <w:rsid w:val="001615DF"/>
    <w:rsid w:val="00161A96"/>
    <w:rsid w:val="00161C5E"/>
    <w:rsid w:val="00161E59"/>
    <w:rsid w:val="00161ED5"/>
    <w:rsid w:val="00161F26"/>
    <w:rsid w:val="00161F27"/>
    <w:rsid w:val="001620D8"/>
    <w:rsid w:val="001621B5"/>
    <w:rsid w:val="0016253E"/>
    <w:rsid w:val="001625FF"/>
    <w:rsid w:val="0016260A"/>
    <w:rsid w:val="00162624"/>
    <w:rsid w:val="001626D8"/>
    <w:rsid w:val="0016277C"/>
    <w:rsid w:val="00162782"/>
    <w:rsid w:val="00162A07"/>
    <w:rsid w:val="00162AE8"/>
    <w:rsid w:val="00162C66"/>
    <w:rsid w:val="00162D77"/>
    <w:rsid w:val="00162F63"/>
    <w:rsid w:val="00162FC2"/>
    <w:rsid w:val="001633F3"/>
    <w:rsid w:val="0016353D"/>
    <w:rsid w:val="00163547"/>
    <w:rsid w:val="00163705"/>
    <w:rsid w:val="00163885"/>
    <w:rsid w:val="001638E4"/>
    <w:rsid w:val="001639ED"/>
    <w:rsid w:val="00163AB4"/>
    <w:rsid w:val="00163B30"/>
    <w:rsid w:val="00163C7A"/>
    <w:rsid w:val="00163D0D"/>
    <w:rsid w:val="00163D62"/>
    <w:rsid w:val="00163E3C"/>
    <w:rsid w:val="00163E4E"/>
    <w:rsid w:val="00164070"/>
    <w:rsid w:val="001640DE"/>
    <w:rsid w:val="00164124"/>
    <w:rsid w:val="0016425C"/>
    <w:rsid w:val="001642BE"/>
    <w:rsid w:val="001642DB"/>
    <w:rsid w:val="00164313"/>
    <w:rsid w:val="0016441F"/>
    <w:rsid w:val="0016446E"/>
    <w:rsid w:val="001647A5"/>
    <w:rsid w:val="001647DC"/>
    <w:rsid w:val="00164928"/>
    <w:rsid w:val="0016492C"/>
    <w:rsid w:val="00164975"/>
    <w:rsid w:val="00164ABF"/>
    <w:rsid w:val="00164B82"/>
    <w:rsid w:val="00164B98"/>
    <w:rsid w:val="00164C58"/>
    <w:rsid w:val="00164C61"/>
    <w:rsid w:val="00164D68"/>
    <w:rsid w:val="00164E10"/>
    <w:rsid w:val="001653FE"/>
    <w:rsid w:val="00165535"/>
    <w:rsid w:val="0016554E"/>
    <w:rsid w:val="001655CC"/>
    <w:rsid w:val="00165621"/>
    <w:rsid w:val="00165678"/>
    <w:rsid w:val="0016597D"/>
    <w:rsid w:val="00165D89"/>
    <w:rsid w:val="00165EFB"/>
    <w:rsid w:val="00166070"/>
    <w:rsid w:val="0016618F"/>
    <w:rsid w:val="001662A5"/>
    <w:rsid w:val="001664BF"/>
    <w:rsid w:val="001664C1"/>
    <w:rsid w:val="0016650E"/>
    <w:rsid w:val="00166513"/>
    <w:rsid w:val="001665C3"/>
    <w:rsid w:val="001665D4"/>
    <w:rsid w:val="001665E8"/>
    <w:rsid w:val="00166661"/>
    <w:rsid w:val="00166673"/>
    <w:rsid w:val="001666C6"/>
    <w:rsid w:val="00166737"/>
    <w:rsid w:val="001667BA"/>
    <w:rsid w:val="001669D9"/>
    <w:rsid w:val="00166B52"/>
    <w:rsid w:val="00166FA8"/>
    <w:rsid w:val="001671C4"/>
    <w:rsid w:val="0016720C"/>
    <w:rsid w:val="00167540"/>
    <w:rsid w:val="001675E0"/>
    <w:rsid w:val="00167610"/>
    <w:rsid w:val="00167649"/>
    <w:rsid w:val="00167771"/>
    <w:rsid w:val="001677DA"/>
    <w:rsid w:val="0016780E"/>
    <w:rsid w:val="00167AB5"/>
    <w:rsid w:val="00167E19"/>
    <w:rsid w:val="00167E37"/>
    <w:rsid w:val="0017030A"/>
    <w:rsid w:val="00170315"/>
    <w:rsid w:val="00170664"/>
    <w:rsid w:val="0017068F"/>
    <w:rsid w:val="001706AB"/>
    <w:rsid w:val="0017074A"/>
    <w:rsid w:val="001707CA"/>
    <w:rsid w:val="00170809"/>
    <w:rsid w:val="0017094A"/>
    <w:rsid w:val="00170991"/>
    <w:rsid w:val="00170A8B"/>
    <w:rsid w:val="00170AF5"/>
    <w:rsid w:val="00170B40"/>
    <w:rsid w:val="00170C4A"/>
    <w:rsid w:val="00170C8A"/>
    <w:rsid w:val="00170DCC"/>
    <w:rsid w:val="00170EF5"/>
    <w:rsid w:val="00170F58"/>
    <w:rsid w:val="00171007"/>
    <w:rsid w:val="0017109F"/>
    <w:rsid w:val="00171115"/>
    <w:rsid w:val="00171146"/>
    <w:rsid w:val="0017119D"/>
    <w:rsid w:val="0017126D"/>
    <w:rsid w:val="00171557"/>
    <w:rsid w:val="001716D4"/>
    <w:rsid w:val="00171751"/>
    <w:rsid w:val="001718AA"/>
    <w:rsid w:val="00171A08"/>
    <w:rsid w:val="00171AB8"/>
    <w:rsid w:val="00171C31"/>
    <w:rsid w:val="00171D28"/>
    <w:rsid w:val="00171E02"/>
    <w:rsid w:val="001721B5"/>
    <w:rsid w:val="001722B8"/>
    <w:rsid w:val="001724B2"/>
    <w:rsid w:val="00172573"/>
    <w:rsid w:val="001725E1"/>
    <w:rsid w:val="001727C7"/>
    <w:rsid w:val="00172927"/>
    <w:rsid w:val="001729A5"/>
    <w:rsid w:val="00172A78"/>
    <w:rsid w:val="00172AA9"/>
    <w:rsid w:val="00172AAC"/>
    <w:rsid w:val="00172ABB"/>
    <w:rsid w:val="00172CC9"/>
    <w:rsid w:val="00172D8C"/>
    <w:rsid w:val="001730C9"/>
    <w:rsid w:val="0017341B"/>
    <w:rsid w:val="00173585"/>
    <w:rsid w:val="0017398C"/>
    <w:rsid w:val="001739EF"/>
    <w:rsid w:val="00173A31"/>
    <w:rsid w:val="00173AFB"/>
    <w:rsid w:val="00173C3C"/>
    <w:rsid w:val="00173CE5"/>
    <w:rsid w:val="00173D2E"/>
    <w:rsid w:val="00173E43"/>
    <w:rsid w:val="00173EA3"/>
    <w:rsid w:val="00173ECD"/>
    <w:rsid w:val="00173F4D"/>
    <w:rsid w:val="001741DC"/>
    <w:rsid w:val="00174381"/>
    <w:rsid w:val="00174451"/>
    <w:rsid w:val="001746C9"/>
    <w:rsid w:val="00174749"/>
    <w:rsid w:val="00174A49"/>
    <w:rsid w:val="00174A93"/>
    <w:rsid w:val="00174CF8"/>
    <w:rsid w:val="00174DA2"/>
    <w:rsid w:val="00174DE3"/>
    <w:rsid w:val="00174F22"/>
    <w:rsid w:val="00175139"/>
    <w:rsid w:val="001751C0"/>
    <w:rsid w:val="0017522E"/>
    <w:rsid w:val="00175475"/>
    <w:rsid w:val="001754A5"/>
    <w:rsid w:val="00175546"/>
    <w:rsid w:val="0017579F"/>
    <w:rsid w:val="00175991"/>
    <w:rsid w:val="00175A69"/>
    <w:rsid w:val="00175B1E"/>
    <w:rsid w:val="00175B45"/>
    <w:rsid w:val="00175C7C"/>
    <w:rsid w:val="00175D2C"/>
    <w:rsid w:val="00175D85"/>
    <w:rsid w:val="00175E24"/>
    <w:rsid w:val="00175F07"/>
    <w:rsid w:val="00175FA4"/>
    <w:rsid w:val="00176082"/>
    <w:rsid w:val="001760A8"/>
    <w:rsid w:val="00176178"/>
    <w:rsid w:val="001761E2"/>
    <w:rsid w:val="001761E9"/>
    <w:rsid w:val="0017637E"/>
    <w:rsid w:val="0017659E"/>
    <w:rsid w:val="00176763"/>
    <w:rsid w:val="00176E50"/>
    <w:rsid w:val="00176EF2"/>
    <w:rsid w:val="00176F49"/>
    <w:rsid w:val="00176FA4"/>
    <w:rsid w:val="00176FC7"/>
    <w:rsid w:val="00177061"/>
    <w:rsid w:val="00177087"/>
    <w:rsid w:val="00177115"/>
    <w:rsid w:val="00177127"/>
    <w:rsid w:val="00177557"/>
    <w:rsid w:val="00177645"/>
    <w:rsid w:val="001778F2"/>
    <w:rsid w:val="00177AB4"/>
    <w:rsid w:val="00177BDB"/>
    <w:rsid w:val="00177C94"/>
    <w:rsid w:val="00177C9A"/>
    <w:rsid w:val="00177CA3"/>
    <w:rsid w:val="00177E1E"/>
    <w:rsid w:val="00177EF1"/>
    <w:rsid w:val="00177F14"/>
    <w:rsid w:val="00177F17"/>
    <w:rsid w:val="00177F4E"/>
    <w:rsid w:val="00177F96"/>
    <w:rsid w:val="0018005C"/>
    <w:rsid w:val="001801B6"/>
    <w:rsid w:val="0018022C"/>
    <w:rsid w:val="001802D0"/>
    <w:rsid w:val="0018043C"/>
    <w:rsid w:val="00180491"/>
    <w:rsid w:val="001804BE"/>
    <w:rsid w:val="0018054F"/>
    <w:rsid w:val="001805CE"/>
    <w:rsid w:val="001806DA"/>
    <w:rsid w:val="00180706"/>
    <w:rsid w:val="00180760"/>
    <w:rsid w:val="001807F4"/>
    <w:rsid w:val="00180AD1"/>
    <w:rsid w:val="00180BA6"/>
    <w:rsid w:val="00180BAC"/>
    <w:rsid w:val="00180BAD"/>
    <w:rsid w:val="00180C92"/>
    <w:rsid w:val="00180CFD"/>
    <w:rsid w:val="00180F0C"/>
    <w:rsid w:val="001812B7"/>
    <w:rsid w:val="00181370"/>
    <w:rsid w:val="00181538"/>
    <w:rsid w:val="00181767"/>
    <w:rsid w:val="0018177F"/>
    <w:rsid w:val="0018183C"/>
    <w:rsid w:val="00181912"/>
    <w:rsid w:val="00181B0A"/>
    <w:rsid w:val="00181B36"/>
    <w:rsid w:val="00181BD9"/>
    <w:rsid w:val="00181C20"/>
    <w:rsid w:val="00181E61"/>
    <w:rsid w:val="00182141"/>
    <w:rsid w:val="00182160"/>
    <w:rsid w:val="0018239B"/>
    <w:rsid w:val="00182733"/>
    <w:rsid w:val="00182754"/>
    <w:rsid w:val="00182872"/>
    <w:rsid w:val="0018298F"/>
    <w:rsid w:val="00182A36"/>
    <w:rsid w:val="00182BE5"/>
    <w:rsid w:val="00182C2E"/>
    <w:rsid w:val="00182CD9"/>
    <w:rsid w:val="00182DE0"/>
    <w:rsid w:val="001832CA"/>
    <w:rsid w:val="001833DE"/>
    <w:rsid w:val="001833E1"/>
    <w:rsid w:val="001835E1"/>
    <w:rsid w:val="0018372E"/>
    <w:rsid w:val="0018382A"/>
    <w:rsid w:val="001838E7"/>
    <w:rsid w:val="001838F0"/>
    <w:rsid w:val="00183A14"/>
    <w:rsid w:val="00183A27"/>
    <w:rsid w:val="00183A41"/>
    <w:rsid w:val="00183A94"/>
    <w:rsid w:val="00183B22"/>
    <w:rsid w:val="00183B9B"/>
    <w:rsid w:val="00183D88"/>
    <w:rsid w:val="00183EA1"/>
    <w:rsid w:val="0018405F"/>
    <w:rsid w:val="001841DF"/>
    <w:rsid w:val="00184230"/>
    <w:rsid w:val="001843EC"/>
    <w:rsid w:val="00184461"/>
    <w:rsid w:val="001844DC"/>
    <w:rsid w:val="001846A8"/>
    <w:rsid w:val="0018479E"/>
    <w:rsid w:val="00184AAF"/>
    <w:rsid w:val="00184B9C"/>
    <w:rsid w:val="00184BAA"/>
    <w:rsid w:val="00184C42"/>
    <w:rsid w:val="00184D6A"/>
    <w:rsid w:val="00184E3A"/>
    <w:rsid w:val="00185055"/>
    <w:rsid w:val="0018509B"/>
    <w:rsid w:val="00185359"/>
    <w:rsid w:val="0018536F"/>
    <w:rsid w:val="001854BB"/>
    <w:rsid w:val="00185803"/>
    <w:rsid w:val="00185B60"/>
    <w:rsid w:val="00185D6F"/>
    <w:rsid w:val="00185E11"/>
    <w:rsid w:val="00185F00"/>
    <w:rsid w:val="00186082"/>
    <w:rsid w:val="001861BD"/>
    <w:rsid w:val="001861D6"/>
    <w:rsid w:val="00186346"/>
    <w:rsid w:val="0018649A"/>
    <w:rsid w:val="0018650C"/>
    <w:rsid w:val="0018656B"/>
    <w:rsid w:val="00186570"/>
    <w:rsid w:val="0018661B"/>
    <w:rsid w:val="0018676B"/>
    <w:rsid w:val="00186789"/>
    <w:rsid w:val="00186868"/>
    <w:rsid w:val="001868D2"/>
    <w:rsid w:val="00186986"/>
    <w:rsid w:val="00186C08"/>
    <w:rsid w:val="00186CF2"/>
    <w:rsid w:val="00186DE9"/>
    <w:rsid w:val="001871A4"/>
    <w:rsid w:val="00187276"/>
    <w:rsid w:val="001872F8"/>
    <w:rsid w:val="0018733D"/>
    <w:rsid w:val="00187375"/>
    <w:rsid w:val="00187404"/>
    <w:rsid w:val="00187479"/>
    <w:rsid w:val="001874DD"/>
    <w:rsid w:val="0018782A"/>
    <w:rsid w:val="00187887"/>
    <w:rsid w:val="00187A8A"/>
    <w:rsid w:val="00187A92"/>
    <w:rsid w:val="00187D81"/>
    <w:rsid w:val="00187EFF"/>
    <w:rsid w:val="00187F0D"/>
    <w:rsid w:val="00187FC2"/>
    <w:rsid w:val="00187FE7"/>
    <w:rsid w:val="00187FE9"/>
    <w:rsid w:val="001900DD"/>
    <w:rsid w:val="00190135"/>
    <w:rsid w:val="001901AA"/>
    <w:rsid w:val="001902DD"/>
    <w:rsid w:val="001903ED"/>
    <w:rsid w:val="001906F3"/>
    <w:rsid w:val="00190743"/>
    <w:rsid w:val="001908AF"/>
    <w:rsid w:val="00190B9B"/>
    <w:rsid w:val="00190BA0"/>
    <w:rsid w:val="00190C73"/>
    <w:rsid w:val="00190D92"/>
    <w:rsid w:val="00190EEB"/>
    <w:rsid w:val="00190FCF"/>
    <w:rsid w:val="0019122C"/>
    <w:rsid w:val="0019133A"/>
    <w:rsid w:val="0019144D"/>
    <w:rsid w:val="001914FA"/>
    <w:rsid w:val="0019170B"/>
    <w:rsid w:val="00191720"/>
    <w:rsid w:val="0019189B"/>
    <w:rsid w:val="001919E5"/>
    <w:rsid w:val="00191D1F"/>
    <w:rsid w:val="00191D84"/>
    <w:rsid w:val="00191E46"/>
    <w:rsid w:val="00191FFD"/>
    <w:rsid w:val="001922F0"/>
    <w:rsid w:val="001924A1"/>
    <w:rsid w:val="00192575"/>
    <w:rsid w:val="00192643"/>
    <w:rsid w:val="00192671"/>
    <w:rsid w:val="0019267A"/>
    <w:rsid w:val="001927FE"/>
    <w:rsid w:val="00192936"/>
    <w:rsid w:val="00192A7C"/>
    <w:rsid w:val="00192B91"/>
    <w:rsid w:val="00192BB7"/>
    <w:rsid w:val="00192BD7"/>
    <w:rsid w:val="00192E95"/>
    <w:rsid w:val="0019309F"/>
    <w:rsid w:val="001930AD"/>
    <w:rsid w:val="001932B4"/>
    <w:rsid w:val="001933E7"/>
    <w:rsid w:val="001934CD"/>
    <w:rsid w:val="001934E3"/>
    <w:rsid w:val="00193539"/>
    <w:rsid w:val="00193910"/>
    <w:rsid w:val="0019393B"/>
    <w:rsid w:val="00193C61"/>
    <w:rsid w:val="00193DC0"/>
    <w:rsid w:val="00193F3A"/>
    <w:rsid w:val="00193F6E"/>
    <w:rsid w:val="001940FB"/>
    <w:rsid w:val="00194144"/>
    <w:rsid w:val="00194249"/>
    <w:rsid w:val="0019438D"/>
    <w:rsid w:val="0019442B"/>
    <w:rsid w:val="001944A8"/>
    <w:rsid w:val="00194541"/>
    <w:rsid w:val="0019454A"/>
    <w:rsid w:val="001947A9"/>
    <w:rsid w:val="001947C0"/>
    <w:rsid w:val="00194967"/>
    <w:rsid w:val="00194AE7"/>
    <w:rsid w:val="00194BC6"/>
    <w:rsid w:val="00194BFC"/>
    <w:rsid w:val="00194D83"/>
    <w:rsid w:val="00194EDF"/>
    <w:rsid w:val="00195092"/>
    <w:rsid w:val="0019520F"/>
    <w:rsid w:val="00195235"/>
    <w:rsid w:val="0019523C"/>
    <w:rsid w:val="001952D4"/>
    <w:rsid w:val="0019532E"/>
    <w:rsid w:val="0019541E"/>
    <w:rsid w:val="001958A6"/>
    <w:rsid w:val="00195AA0"/>
    <w:rsid w:val="00195B31"/>
    <w:rsid w:val="00195BD6"/>
    <w:rsid w:val="00195FE5"/>
    <w:rsid w:val="00196018"/>
    <w:rsid w:val="001961B4"/>
    <w:rsid w:val="001963D4"/>
    <w:rsid w:val="0019644E"/>
    <w:rsid w:val="00196573"/>
    <w:rsid w:val="0019678E"/>
    <w:rsid w:val="00196B54"/>
    <w:rsid w:val="00196B5C"/>
    <w:rsid w:val="00196BBB"/>
    <w:rsid w:val="00196E5F"/>
    <w:rsid w:val="00196EC9"/>
    <w:rsid w:val="00197333"/>
    <w:rsid w:val="0019746E"/>
    <w:rsid w:val="00197735"/>
    <w:rsid w:val="001978F4"/>
    <w:rsid w:val="00197A10"/>
    <w:rsid w:val="00197E3A"/>
    <w:rsid w:val="00197E80"/>
    <w:rsid w:val="00197EBF"/>
    <w:rsid w:val="00197EC2"/>
    <w:rsid w:val="00197EF7"/>
    <w:rsid w:val="00197F8F"/>
    <w:rsid w:val="00197FBE"/>
    <w:rsid w:val="001A010A"/>
    <w:rsid w:val="001A024E"/>
    <w:rsid w:val="001A02E6"/>
    <w:rsid w:val="001A031B"/>
    <w:rsid w:val="001A03C9"/>
    <w:rsid w:val="001A0659"/>
    <w:rsid w:val="001A0728"/>
    <w:rsid w:val="001A0873"/>
    <w:rsid w:val="001A08D5"/>
    <w:rsid w:val="001A0AEA"/>
    <w:rsid w:val="001A0D11"/>
    <w:rsid w:val="001A0DF7"/>
    <w:rsid w:val="001A0E2B"/>
    <w:rsid w:val="001A0E74"/>
    <w:rsid w:val="001A11C3"/>
    <w:rsid w:val="001A1250"/>
    <w:rsid w:val="001A126F"/>
    <w:rsid w:val="001A14F8"/>
    <w:rsid w:val="001A15A7"/>
    <w:rsid w:val="001A15F5"/>
    <w:rsid w:val="001A1616"/>
    <w:rsid w:val="001A16D3"/>
    <w:rsid w:val="001A16D8"/>
    <w:rsid w:val="001A17D7"/>
    <w:rsid w:val="001A1818"/>
    <w:rsid w:val="001A1A65"/>
    <w:rsid w:val="001A1B32"/>
    <w:rsid w:val="001A1B51"/>
    <w:rsid w:val="001A1D08"/>
    <w:rsid w:val="001A2054"/>
    <w:rsid w:val="001A207E"/>
    <w:rsid w:val="001A2547"/>
    <w:rsid w:val="001A2581"/>
    <w:rsid w:val="001A26F7"/>
    <w:rsid w:val="001A2704"/>
    <w:rsid w:val="001A272C"/>
    <w:rsid w:val="001A283F"/>
    <w:rsid w:val="001A290D"/>
    <w:rsid w:val="001A29AB"/>
    <w:rsid w:val="001A2AD5"/>
    <w:rsid w:val="001A2BFB"/>
    <w:rsid w:val="001A2C4E"/>
    <w:rsid w:val="001A2CE7"/>
    <w:rsid w:val="001A2DCE"/>
    <w:rsid w:val="001A2DFF"/>
    <w:rsid w:val="001A2F01"/>
    <w:rsid w:val="001A31EF"/>
    <w:rsid w:val="001A3220"/>
    <w:rsid w:val="001A327A"/>
    <w:rsid w:val="001A33E6"/>
    <w:rsid w:val="001A350F"/>
    <w:rsid w:val="001A3B21"/>
    <w:rsid w:val="001A3B67"/>
    <w:rsid w:val="001A3C8E"/>
    <w:rsid w:val="001A3D25"/>
    <w:rsid w:val="001A3D53"/>
    <w:rsid w:val="001A3D60"/>
    <w:rsid w:val="001A3E27"/>
    <w:rsid w:val="001A3FFA"/>
    <w:rsid w:val="001A4063"/>
    <w:rsid w:val="001A41A1"/>
    <w:rsid w:val="001A4365"/>
    <w:rsid w:val="001A446D"/>
    <w:rsid w:val="001A45D8"/>
    <w:rsid w:val="001A49CD"/>
    <w:rsid w:val="001A4ABC"/>
    <w:rsid w:val="001A4B07"/>
    <w:rsid w:val="001A4BDC"/>
    <w:rsid w:val="001A4DFC"/>
    <w:rsid w:val="001A4F18"/>
    <w:rsid w:val="001A4FA7"/>
    <w:rsid w:val="001A5014"/>
    <w:rsid w:val="001A50F7"/>
    <w:rsid w:val="001A52F4"/>
    <w:rsid w:val="001A5350"/>
    <w:rsid w:val="001A5473"/>
    <w:rsid w:val="001A565E"/>
    <w:rsid w:val="001A56CA"/>
    <w:rsid w:val="001A59BD"/>
    <w:rsid w:val="001A5F59"/>
    <w:rsid w:val="001A5FE4"/>
    <w:rsid w:val="001A6037"/>
    <w:rsid w:val="001A609A"/>
    <w:rsid w:val="001A6174"/>
    <w:rsid w:val="001A61D8"/>
    <w:rsid w:val="001A621E"/>
    <w:rsid w:val="001A6290"/>
    <w:rsid w:val="001A631F"/>
    <w:rsid w:val="001A6340"/>
    <w:rsid w:val="001A6417"/>
    <w:rsid w:val="001A6485"/>
    <w:rsid w:val="001A64E3"/>
    <w:rsid w:val="001A65F7"/>
    <w:rsid w:val="001A6750"/>
    <w:rsid w:val="001A6819"/>
    <w:rsid w:val="001A691F"/>
    <w:rsid w:val="001A6B9B"/>
    <w:rsid w:val="001A6BED"/>
    <w:rsid w:val="001A6C0D"/>
    <w:rsid w:val="001A6DB0"/>
    <w:rsid w:val="001A6E8F"/>
    <w:rsid w:val="001A6ED4"/>
    <w:rsid w:val="001A6EE4"/>
    <w:rsid w:val="001A6F92"/>
    <w:rsid w:val="001A7371"/>
    <w:rsid w:val="001A741A"/>
    <w:rsid w:val="001A7447"/>
    <w:rsid w:val="001A76EE"/>
    <w:rsid w:val="001A7C1A"/>
    <w:rsid w:val="001A7CD0"/>
    <w:rsid w:val="001A7D0F"/>
    <w:rsid w:val="001A7D84"/>
    <w:rsid w:val="001A7EB6"/>
    <w:rsid w:val="001A7EC8"/>
    <w:rsid w:val="001A7F25"/>
    <w:rsid w:val="001A7F75"/>
    <w:rsid w:val="001A7FE2"/>
    <w:rsid w:val="001A7FE6"/>
    <w:rsid w:val="001B000D"/>
    <w:rsid w:val="001B0118"/>
    <w:rsid w:val="001B0447"/>
    <w:rsid w:val="001B0464"/>
    <w:rsid w:val="001B0588"/>
    <w:rsid w:val="001B05B7"/>
    <w:rsid w:val="001B05C8"/>
    <w:rsid w:val="001B062D"/>
    <w:rsid w:val="001B081D"/>
    <w:rsid w:val="001B0AB6"/>
    <w:rsid w:val="001B0B2A"/>
    <w:rsid w:val="001B0BDD"/>
    <w:rsid w:val="001B0C12"/>
    <w:rsid w:val="001B0DD4"/>
    <w:rsid w:val="001B0FC6"/>
    <w:rsid w:val="001B1271"/>
    <w:rsid w:val="001B12AD"/>
    <w:rsid w:val="001B1352"/>
    <w:rsid w:val="001B14A0"/>
    <w:rsid w:val="001B1577"/>
    <w:rsid w:val="001B1A55"/>
    <w:rsid w:val="001B1AE7"/>
    <w:rsid w:val="001B1BA8"/>
    <w:rsid w:val="001B1C4D"/>
    <w:rsid w:val="001B1EEF"/>
    <w:rsid w:val="001B1F25"/>
    <w:rsid w:val="001B1FB8"/>
    <w:rsid w:val="001B215E"/>
    <w:rsid w:val="001B21ED"/>
    <w:rsid w:val="001B2403"/>
    <w:rsid w:val="001B26D5"/>
    <w:rsid w:val="001B2A6E"/>
    <w:rsid w:val="001B2DEB"/>
    <w:rsid w:val="001B2E5F"/>
    <w:rsid w:val="001B3073"/>
    <w:rsid w:val="001B30C3"/>
    <w:rsid w:val="001B30D2"/>
    <w:rsid w:val="001B3127"/>
    <w:rsid w:val="001B316A"/>
    <w:rsid w:val="001B332D"/>
    <w:rsid w:val="001B333A"/>
    <w:rsid w:val="001B350D"/>
    <w:rsid w:val="001B369E"/>
    <w:rsid w:val="001B3705"/>
    <w:rsid w:val="001B376B"/>
    <w:rsid w:val="001B37A0"/>
    <w:rsid w:val="001B3878"/>
    <w:rsid w:val="001B38A8"/>
    <w:rsid w:val="001B39F4"/>
    <w:rsid w:val="001B3D32"/>
    <w:rsid w:val="001B3E04"/>
    <w:rsid w:val="001B4067"/>
    <w:rsid w:val="001B40A8"/>
    <w:rsid w:val="001B4127"/>
    <w:rsid w:val="001B4145"/>
    <w:rsid w:val="001B42AC"/>
    <w:rsid w:val="001B42B1"/>
    <w:rsid w:val="001B4501"/>
    <w:rsid w:val="001B4952"/>
    <w:rsid w:val="001B4AD2"/>
    <w:rsid w:val="001B4CB8"/>
    <w:rsid w:val="001B4E48"/>
    <w:rsid w:val="001B50B1"/>
    <w:rsid w:val="001B50D3"/>
    <w:rsid w:val="001B531E"/>
    <w:rsid w:val="001B5331"/>
    <w:rsid w:val="001B53D5"/>
    <w:rsid w:val="001B5445"/>
    <w:rsid w:val="001B5515"/>
    <w:rsid w:val="001B5560"/>
    <w:rsid w:val="001B559C"/>
    <w:rsid w:val="001B57B3"/>
    <w:rsid w:val="001B57D8"/>
    <w:rsid w:val="001B5813"/>
    <w:rsid w:val="001B5C01"/>
    <w:rsid w:val="001B5EB1"/>
    <w:rsid w:val="001B5F6B"/>
    <w:rsid w:val="001B5FAE"/>
    <w:rsid w:val="001B6014"/>
    <w:rsid w:val="001B625A"/>
    <w:rsid w:val="001B62D3"/>
    <w:rsid w:val="001B63D4"/>
    <w:rsid w:val="001B6520"/>
    <w:rsid w:val="001B65D9"/>
    <w:rsid w:val="001B65EE"/>
    <w:rsid w:val="001B6659"/>
    <w:rsid w:val="001B6855"/>
    <w:rsid w:val="001B6951"/>
    <w:rsid w:val="001B6A04"/>
    <w:rsid w:val="001B6A80"/>
    <w:rsid w:val="001B6C55"/>
    <w:rsid w:val="001B6D65"/>
    <w:rsid w:val="001B7159"/>
    <w:rsid w:val="001B72DA"/>
    <w:rsid w:val="001B7471"/>
    <w:rsid w:val="001B7593"/>
    <w:rsid w:val="001B769A"/>
    <w:rsid w:val="001B774D"/>
    <w:rsid w:val="001B7775"/>
    <w:rsid w:val="001B786A"/>
    <w:rsid w:val="001B794A"/>
    <w:rsid w:val="001B7971"/>
    <w:rsid w:val="001B7A93"/>
    <w:rsid w:val="001B7C29"/>
    <w:rsid w:val="001B7DFE"/>
    <w:rsid w:val="001B7EB8"/>
    <w:rsid w:val="001B7FB3"/>
    <w:rsid w:val="001B7FD6"/>
    <w:rsid w:val="001C0107"/>
    <w:rsid w:val="001C02A7"/>
    <w:rsid w:val="001C02BD"/>
    <w:rsid w:val="001C069F"/>
    <w:rsid w:val="001C08EF"/>
    <w:rsid w:val="001C09DA"/>
    <w:rsid w:val="001C09E5"/>
    <w:rsid w:val="001C0AF8"/>
    <w:rsid w:val="001C0B07"/>
    <w:rsid w:val="001C0B46"/>
    <w:rsid w:val="001C0C3A"/>
    <w:rsid w:val="001C0C7B"/>
    <w:rsid w:val="001C0D28"/>
    <w:rsid w:val="001C0F47"/>
    <w:rsid w:val="001C11D4"/>
    <w:rsid w:val="001C127E"/>
    <w:rsid w:val="001C129E"/>
    <w:rsid w:val="001C1356"/>
    <w:rsid w:val="001C13B3"/>
    <w:rsid w:val="001C14B5"/>
    <w:rsid w:val="001C17F6"/>
    <w:rsid w:val="001C1866"/>
    <w:rsid w:val="001C1A7A"/>
    <w:rsid w:val="001C1A85"/>
    <w:rsid w:val="001C1C5B"/>
    <w:rsid w:val="001C1EC9"/>
    <w:rsid w:val="001C1FE1"/>
    <w:rsid w:val="001C2140"/>
    <w:rsid w:val="001C2224"/>
    <w:rsid w:val="001C22E9"/>
    <w:rsid w:val="001C2465"/>
    <w:rsid w:val="001C26F1"/>
    <w:rsid w:val="001C2746"/>
    <w:rsid w:val="001C2827"/>
    <w:rsid w:val="001C29EC"/>
    <w:rsid w:val="001C29F7"/>
    <w:rsid w:val="001C2A51"/>
    <w:rsid w:val="001C2C02"/>
    <w:rsid w:val="001C2D00"/>
    <w:rsid w:val="001C2D45"/>
    <w:rsid w:val="001C2F2F"/>
    <w:rsid w:val="001C2F67"/>
    <w:rsid w:val="001C2F6F"/>
    <w:rsid w:val="001C2FF0"/>
    <w:rsid w:val="001C30BF"/>
    <w:rsid w:val="001C341B"/>
    <w:rsid w:val="001C3582"/>
    <w:rsid w:val="001C3665"/>
    <w:rsid w:val="001C368F"/>
    <w:rsid w:val="001C3710"/>
    <w:rsid w:val="001C378B"/>
    <w:rsid w:val="001C37C6"/>
    <w:rsid w:val="001C3802"/>
    <w:rsid w:val="001C38F4"/>
    <w:rsid w:val="001C3DF5"/>
    <w:rsid w:val="001C3EA2"/>
    <w:rsid w:val="001C3F5D"/>
    <w:rsid w:val="001C3FB3"/>
    <w:rsid w:val="001C40F5"/>
    <w:rsid w:val="001C42B8"/>
    <w:rsid w:val="001C452C"/>
    <w:rsid w:val="001C4647"/>
    <w:rsid w:val="001C4650"/>
    <w:rsid w:val="001C47F4"/>
    <w:rsid w:val="001C4941"/>
    <w:rsid w:val="001C4A59"/>
    <w:rsid w:val="001C4B0F"/>
    <w:rsid w:val="001C4B6B"/>
    <w:rsid w:val="001C4DE1"/>
    <w:rsid w:val="001C4E54"/>
    <w:rsid w:val="001C4EB3"/>
    <w:rsid w:val="001C4F09"/>
    <w:rsid w:val="001C507C"/>
    <w:rsid w:val="001C509D"/>
    <w:rsid w:val="001C515F"/>
    <w:rsid w:val="001C554A"/>
    <w:rsid w:val="001C57FE"/>
    <w:rsid w:val="001C5971"/>
    <w:rsid w:val="001C59DD"/>
    <w:rsid w:val="001C5AB9"/>
    <w:rsid w:val="001C5C4F"/>
    <w:rsid w:val="001C6193"/>
    <w:rsid w:val="001C629D"/>
    <w:rsid w:val="001C63B2"/>
    <w:rsid w:val="001C64A2"/>
    <w:rsid w:val="001C656C"/>
    <w:rsid w:val="001C657E"/>
    <w:rsid w:val="001C658F"/>
    <w:rsid w:val="001C65B2"/>
    <w:rsid w:val="001C65C6"/>
    <w:rsid w:val="001C6B2B"/>
    <w:rsid w:val="001C6B5D"/>
    <w:rsid w:val="001C6CA3"/>
    <w:rsid w:val="001C6F8F"/>
    <w:rsid w:val="001C7304"/>
    <w:rsid w:val="001C7364"/>
    <w:rsid w:val="001C7745"/>
    <w:rsid w:val="001C775B"/>
    <w:rsid w:val="001C7A6B"/>
    <w:rsid w:val="001C7ACD"/>
    <w:rsid w:val="001C7B8F"/>
    <w:rsid w:val="001C7C0F"/>
    <w:rsid w:val="001C7C2B"/>
    <w:rsid w:val="001C7E6A"/>
    <w:rsid w:val="001C7F3F"/>
    <w:rsid w:val="001D000E"/>
    <w:rsid w:val="001D0020"/>
    <w:rsid w:val="001D003D"/>
    <w:rsid w:val="001D0113"/>
    <w:rsid w:val="001D01BF"/>
    <w:rsid w:val="001D01FA"/>
    <w:rsid w:val="001D04DF"/>
    <w:rsid w:val="001D09B3"/>
    <w:rsid w:val="001D0A57"/>
    <w:rsid w:val="001D0A9C"/>
    <w:rsid w:val="001D0AFC"/>
    <w:rsid w:val="001D0B59"/>
    <w:rsid w:val="001D0C03"/>
    <w:rsid w:val="001D0D36"/>
    <w:rsid w:val="001D0E2E"/>
    <w:rsid w:val="001D0F42"/>
    <w:rsid w:val="001D0F52"/>
    <w:rsid w:val="001D122F"/>
    <w:rsid w:val="001D132E"/>
    <w:rsid w:val="001D13E8"/>
    <w:rsid w:val="001D14AF"/>
    <w:rsid w:val="001D16C7"/>
    <w:rsid w:val="001D1C9F"/>
    <w:rsid w:val="001D1F38"/>
    <w:rsid w:val="001D1FCD"/>
    <w:rsid w:val="001D20F9"/>
    <w:rsid w:val="001D23DB"/>
    <w:rsid w:val="001D23EF"/>
    <w:rsid w:val="001D2573"/>
    <w:rsid w:val="001D269F"/>
    <w:rsid w:val="001D2A23"/>
    <w:rsid w:val="001D2A8A"/>
    <w:rsid w:val="001D2AAD"/>
    <w:rsid w:val="001D2B1D"/>
    <w:rsid w:val="001D2D23"/>
    <w:rsid w:val="001D2E84"/>
    <w:rsid w:val="001D2EF6"/>
    <w:rsid w:val="001D2F7F"/>
    <w:rsid w:val="001D2FC3"/>
    <w:rsid w:val="001D3019"/>
    <w:rsid w:val="001D3080"/>
    <w:rsid w:val="001D3112"/>
    <w:rsid w:val="001D329F"/>
    <w:rsid w:val="001D334B"/>
    <w:rsid w:val="001D33A3"/>
    <w:rsid w:val="001D33C7"/>
    <w:rsid w:val="001D33EE"/>
    <w:rsid w:val="001D36EF"/>
    <w:rsid w:val="001D3791"/>
    <w:rsid w:val="001D37CA"/>
    <w:rsid w:val="001D3831"/>
    <w:rsid w:val="001D3945"/>
    <w:rsid w:val="001D39C9"/>
    <w:rsid w:val="001D39D6"/>
    <w:rsid w:val="001D3BF0"/>
    <w:rsid w:val="001D3C15"/>
    <w:rsid w:val="001D3C40"/>
    <w:rsid w:val="001D3E00"/>
    <w:rsid w:val="001D3F4B"/>
    <w:rsid w:val="001D3F6D"/>
    <w:rsid w:val="001D3F95"/>
    <w:rsid w:val="001D422C"/>
    <w:rsid w:val="001D4289"/>
    <w:rsid w:val="001D432F"/>
    <w:rsid w:val="001D44A8"/>
    <w:rsid w:val="001D4505"/>
    <w:rsid w:val="001D46C2"/>
    <w:rsid w:val="001D4738"/>
    <w:rsid w:val="001D47CE"/>
    <w:rsid w:val="001D48E8"/>
    <w:rsid w:val="001D4B9B"/>
    <w:rsid w:val="001D4C63"/>
    <w:rsid w:val="001D4C68"/>
    <w:rsid w:val="001D4C89"/>
    <w:rsid w:val="001D4EEF"/>
    <w:rsid w:val="001D502F"/>
    <w:rsid w:val="001D53B4"/>
    <w:rsid w:val="001D55E1"/>
    <w:rsid w:val="001D56FF"/>
    <w:rsid w:val="001D58DD"/>
    <w:rsid w:val="001D596D"/>
    <w:rsid w:val="001D59F3"/>
    <w:rsid w:val="001D5A33"/>
    <w:rsid w:val="001D5E7E"/>
    <w:rsid w:val="001D6036"/>
    <w:rsid w:val="001D608F"/>
    <w:rsid w:val="001D6113"/>
    <w:rsid w:val="001D6501"/>
    <w:rsid w:val="001D6680"/>
    <w:rsid w:val="001D66B9"/>
    <w:rsid w:val="001D672A"/>
    <w:rsid w:val="001D67CE"/>
    <w:rsid w:val="001D6C7B"/>
    <w:rsid w:val="001D6D12"/>
    <w:rsid w:val="001D6DFC"/>
    <w:rsid w:val="001D6E33"/>
    <w:rsid w:val="001D6EF0"/>
    <w:rsid w:val="001D71D8"/>
    <w:rsid w:val="001D7388"/>
    <w:rsid w:val="001D738A"/>
    <w:rsid w:val="001D7420"/>
    <w:rsid w:val="001D75FE"/>
    <w:rsid w:val="001D7696"/>
    <w:rsid w:val="001D78B5"/>
    <w:rsid w:val="001D7B3B"/>
    <w:rsid w:val="001D7C0B"/>
    <w:rsid w:val="001D7DA3"/>
    <w:rsid w:val="001D7FE3"/>
    <w:rsid w:val="001E0010"/>
    <w:rsid w:val="001E0093"/>
    <w:rsid w:val="001E021B"/>
    <w:rsid w:val="001E0470"/>
    <w:rsid w:val="001E04EF"/>
    <w:rsid w:val="001E06AD"/>
    <w:rsid w:val="001E06F4"/>
    <w:rsid w:val="001E080B"/>
    <w:rsid w:val="001E0997"/>
    <w:rsid w:val="001E0A80"/>
    <w:rsid w:val="001E0A99"/>
    <w:rsid w:val="001E0B51"/>
    <w:rsid w:val="001E0B6B"/>
    <w:rsid w:val="001E0BC4"/>
    <w:rsid w:val="001E0BCA"/>
    <w:rsid w:val="001E0D0B"/>
    <w:rsid w:val="001E1067"/>
    <w:rsid w:val="001E10EA"/>
    <w:rsid w:val="001E1114"/>
    <w:rsid w:val="001E1244"/>
    <w:rsid w:val="001E1341"/>
    <w:rsid w:val="001E147D"/>
    <w:rsid w:val="001E14B1"/>
    <w:rsid w:val="001E1502"/>
    <w:rsid w:val="001E162B"/>
    <w:rsid w:val="001E16E2"/>
    <w:rsid w:val="001E176D"/>
    <w:rsid w:val="001E17FD"/>
    <w:rsid w:val="001E1801"/>
    <w:rsid w:val="001E18A9"/>
    <w:rsid w:val="001E1CBC"/>
    <w:rsid w:val="001E1CC2"/>
    <w:rsid w:val="001E202B"/>
    <w:rsid w:val="001E20E7"/>
    <w:rsid w:val="001E2242"/>
    <w:rsid w:val="001E22E1"/>
    <w:rsid w:val="001E23A9"/>
    <w:rsid w:val="001E24A2"/>
    <w:rsid w:val="001E267E"/>
    <w:rsid w:val="001E26EB"/>
    <w:rsid w:val="001E27E6"/>
    <w:rsid w:val="001E28E7"/>
    <w:rsid w:val="001E2A39"/>
    <w:rsid w:val="001E2E32"/>
    <w:rsid w:val="001E2FBA"/>
    <w:rsid w:val="001E3182"/>
    <w:rsid w:val="001E3410"/>
    <w:rsid w:val="001E35B0"/>
    <w:rsid w:val="001E3A32"/>
    <w:rsid w:val="001E3B74"/>
    <w:rsid w:val="001E3B83"/>
    <w:rsid w:val="001E3C7A"/>
    <w:rsid w:val="001E3C84"/>
    <w:rsid w:val="001E3CDC"/>
    <w:rsid w:val="001E3D2F"/>
    <w:rsid w:val="001E3D50"/>
    <w:rsid w:val="001E4369"/>
    <w:rsid w:val="001E43A5"/>
    <w:rsid w:val="001E441F"/>
    <w:rsid w:val="001E458E"/>
    <w:rsid w:val="001E465D"/>
    <w:rsid w:val="001E481C"/>
    <w:rsid w:val="001E4851"/>
    <w:rsid w:val="001E4AC1"/>
    <w:rsid w:val="001E4B43"/>
    <w:rsid w:val="001E4E2C"/>
    <w:rsid w:val="001E4F2F"/>
    <w:rsid w:val="001E4F36"/>
    <w:rsid w:val="001E50AB"/>
    <w:rsid w:val="001E5241"/>
    <w:rsid w:val="001E53E5"/>
    <w:rsid w:val="001E5486"/>
    <w:rsid w:val="001E5505"/>
    <w:rsid w:val="001E5578"/>
    <w:rsid w:val="001E5596"/>
    <w:rsid w:val="001E565D"/>
    <w:rsid w:val="001E58E1"/>
    <w:rsid w:val="001E5994"/>
    <w:rsid w:val="001E59D8"/>
    <w:rsid w:val="001E59DC"/>
    <w:rsid w:val="001E5E71"/>
    <w:rsid w:val="001E5EE3"/>
    <w:rsid w:val="001E5FF8"/>
    <w:rsid w:val="001E6467"/>
    <w:rsid w:val="001E654B"/>
    <w:rsid w:val="001E6683"/>
    <w:rsid w:val="001E68F4"/>
    <w:rsid w:val="001E69BE"/>
    <w:rsid w:val="001E6BED"/>
    <w:rsid w:val="001E6CA5"/>
    <w:rsid w:val="001E6E01"/>
    <w:rsid w:val="001E6E39"/>
    <w:rsid w:val="001E6ED6"/>
    <w:rsid w:val="001E6FEE"/>
    <w:rsid w:val="001E707E"/>
    <w:rsid w:val="001E70CF"/>
    <w:rsid w:val="001E71DD"/>
    <w:rsid w:val="001E73C1"/>
    <w:rsid w:val="001E73E3"/>
    <w:rsid w:val="001E73FB"/>
    <w:rsid w:val="001E76CF"/>
    <w:rsid w:val="001E776B"/>
    <w:rsid w:val="001E778A"/>
    <w:rsid w:val="001E799F"/>
    <w:rsid w:val="001E7AE8"/>
    <w:rsid w:val="001E7B92"/>
    <w:rsid w:val="001E7D25"/>
    <w:rsid w:val="001F024B"/>
    <w:rsid w:val="001F02DE"/>
    <w:rsid w:val="001F03D5"/>
    <w:rsid w:val="001F06F7"/>
    <w:rsid w:val="001F079B"/>
    <w:rsid w:val="001F07E0"/>
    <w:rsid w:val="001F0A4C"/>
    <w:rsid w:val="001F0B48"/>
    <w:rsid w:val="001F0B4C"/>
    <w:rsid w:val="001F0D07"/>
    <w:rsid w:val="001F0E66"/>
    <w:rsid w:val="001F0E86"/>
    <w:rsid w:val="001F0FE7"/>
    <w:rsid w:val="001F12C4"/>
    <w:rsid w:val="001F12C5"/>
    <w:rsid w:val="001F1366"/>
    <w:rsid w:val="001F13D4"/>
    <w:rsid w:val="001F1407"/>
    <w:rsid w:val="001F140C"/>
    <w:rsid w:val="001F15BC"/>
    <w:rsid w:val="001F1C17"/>
    <w:rsid w:val="001F1E3E"/>
    <w:rsid w:val="001F2042"/>
    <w:rsid w:val="001F20BF"/>
    <w:rsid w:val="001F22E0"/>
    <w:rsid w:val="001F232F"/>
    <w:rsid w:val="001F236E"/>
    <w:rsid w:val="001F2667"/>
    <w:rsid w:val="001F2923"/>
    <w:rsid w:val="001F29EF"/>
    <w:rsid w:val="001F2CCC"/>
    <w:rsid w:val="001F2E07"/>
    <w:rsid w:val="001F2E66"/>
    <w:rsid w:val="001F3045"/>
    <w:rsid w:val="001F3059"/>
    <w:rsid w:val="001F3152"/>
    <w:rsid w:val="001F31A3"/>
    <w:rsid w:val="001F3221"/>
    <w:rsid w:val="001F32D9"/>
    <w:rsid w:val="001F33E3"/>
    <w:rsid w:val="001F346B"/>
    <w:rsid w:val="001F351E"/>
    <w:rsid w:val="001F36DE"/>
    <w:rsid w:val="001F3760"/>
    <w:rsid w:val="001F3788"/>
    <w:rsid w:val="001F39FF"/>
    <w:rsid w:val="001F3A79"/>
    <w:rsid w:val="001F3C2D"/>
    <w:rsid w:val="001F3E84"/>
    <w:rsid w:val="001F3FEC"/>
    <w:rsid w:val="001F441E"/>
    <w:rsid w:val="001F4838"/>
    <w:rsid w:val="001F48B1"/>
    <w:rsid w:val="001F4BB6"/>
    <w:rsid w:val="001F4CD2"/>
    <w:rsid w:val="001F4ED0"/>
    <w:rsid w:val="001F4FBD"/>
    <w:rsid w:val="001F507F"/>
    <w:rsid w:val="001F5204"/>
    <w:rsid w:val="001F533B"/>
    <w:rsid w:val="001F54A8"/>
    <w:rsid w:val="001F572D"/>
    <w:rsid w:val="001F5AF0"/>
    <w:rsid w:val="001F5B76"/>
    <w:rsid w:val="001F5BBE"/>
    <w:rsid w:val="001F5BEF"/>
    <w:rsid w:val="001F5E8D"/>
    <w:rsid w:val="001F6024"/>
    <w:rsid w:val="001F60AE"/>
    <w:rsid w:val="001F61F4"/>
    <w:rsid w:val="001F62B1"/>
    <w:rsid w:val="001F6546"/>
    <w:rsid w:val="001F68EC"/>
    <w:rsid w:val="001F6E48"/>
    <w:rsid w:val="001F7005"/>
    <w:rsid w:val="001F707C"/>
    <w:rsid w:val="001F7237"/>
    <w:rsid w:val="001F76BD"/>
    <w:rsid w:val="001F7AB5"/>
    <w:rsid w:val="001F7AFB"/>
    <w:rsid w:val="001F7C84"/>
    <w:rsid w:val="001F7CC8"/>
    <w:rsid w:val="001F7F20"/>
    <w:rsid w:val="00200395"/>
    <w:rsid w:val="002003AE"/>
    <w:rsid w:val="00200443"/>
    <w:rsid w:val="0020053A"/>
    <w:rsid w:val="002005A8"/>
    <w:rsid w:val="00200673"/>
    <w:rsid w:val="00200679"/>
    <w:rsid w:val="002006FA"/>
    <w:rsid w:val="002008C4"/>
    <w:rsid w:val="00200C55"/>
    <w:rsid w:val="00200CBD"/>
    <w:rsid w:val="00200F42"/>
    <w:rsid w:val="00201036"/>
    <w:rsid w:val="00201120"/>
    <w:rsid w:val="00201590"/>
    <w:rsid w:val="0020168E"/>
    <w:rsid w:val="002016AA"/>
    <w:rsid w:val="002016AC"/>
    <w:rsid w:val="00201731"/>
    <w:rsid w:val="00201962"/>
    <w:rsid w:val="00201A34"/>
    <w:rsid w:val="00201B91"/>
    <w:rsid w:val="00201BCC"/>
    <w:rsid w:val="00201C8C"/>
    <w:rsid w:val="00201E3C"/>
    <w:rsid w:val="00201E53"/>
    <w:rsid w:val="00201E7C"/>
    <w:rsid w:val="00202031"/>
    <w:rsid w:val="00202064"/>
    <w:rsid w:val="002021A8"/>
    <w:rsid w:val="002021FA"/>
    <w:rsid w:val="002025EB"/>
    <w:rsid w:val="00202817"/>
    <w:rsid w:val="0020285E"/>
    <w:rsid w:val="002028AB"/>
    <w:rsid w:val="00202947"/>
    <w:rsid w:val="00202B06"/>
    <w:rsid w:val="00202BD3"/>
    <w:rsid w:val="00202C61"/>
    <w:rsid w:val="00202E4E"/>
    <w:rsid w:val="0020319C"/>
    <w:rsid w:val="00203251"/>
    <w:rsid w:val="00203296"/>
    <w:rsid w:val="002032FA"/>
    <w:rsid w:val="00203316"/>
    <w:rsid w:val="00203317"/>
    <w:rsid w:val="0020348A"/>
    <w:rsid w:val="002034C3"/>
    <w:rsid w:val="00203577"/>
    <w:rsid w:val="0020382E"/>
    <w:rsid w:val="0020388F"/>
    <w:rsid w:val="002038B0"/>
    <w:rsid w:val="00203B96"/>
    <w:rsid w:val="00203CD0"/>
    <w:rsid w:val="00203D5B"/>
    <w:rsid w:val="00203EF7"/>
    <w:rsid w:val="00203F19"/>
    <w:rsid w:val="002040F8"/>
    <w:rsid w:val="00204127"/>
    <w:rsid w:val="0020412B"/>
    <w:rsid w:val="002041D8"/>
    <w:rsid w:val="002042C4"/>
    <w:rsid w:val="0020433A"/>
    <w:rsid w:val="00204487"/>
    <w:rsid w:val="00204575"/>
    <w:rsid w:val="0020473F"/>
    <w:rsid w:val="002047A4"/>
    <w:rsid w:val="002047DA"/>
    <w:rsid w:val="002048FB"/>
    <w:rsid w:val="002049AE"/>
    <w:rsid w:val="00204A72"/>
    <w:rsid w:val="00204ABE"/>
    <w:rsid w:val="00204C11"/>
    <w:rsid w:val="00204D03"/>
    <w:rsid w:val="00205098"/>
    <w:rsid w:val="00205351"/>
    <w:rsid w:val="0020554B"/>
    <w:rsid w:val="00205697"/>
    <w:rsid w:val="0020569C"/>
    <w:rsid w:val="00205744"/>
    <w:rsid w:val="00205765"/>
    <w:rsid w:val="0020580B"/>
    <w:rsid w:val="002058C9"/>
    <w:rsid w:val="00205C29"/>
    <w:rsid w:val="00205F06"/>
    <w:rsid w:val="0020604E"/>
    <w:rsid w:val="0020620A"/>
    <w:rsid w:val="0020626F"/>
    <w:rsid w:val="00206583"/>
    <w:rsid w:val="002065C0"/>
    <w:rsid w:val="00206675"/>
    <w:rsid w:val="0020669F"/>
    <w:rsid w:val="0020680F"/>
    <w:rsid w:val="0020684E"/>
    <w:rsid w:val="00206AFC"/>
    <w:rsid w:val="00206BE7"/>
    <w:rsid w:val="00206C36"/>
    <w:rsid w:val="00206E4B"/>
    <w:rsid w:val="00207056"/>
    <w:rsid w:val="00207170"/>
    <w:rsid w:val="00207258"/>
    <w:rsid w:val="0020737E"/>
    <w:rsid w:val="002076BE"/>
    <w:rsid w:val="002076F1"/>
    <w:rsid w:val="002077A7"/>
    <w:rsid w:val="0020784B"/>
    <w:rsid w:val="002079D7"/>
    <w:rsid w:val="00207AF2"/>
    <w:rsid w:val="00207E4C"/>
    <w:rsid w:val="00207EB5"/>
    <w:rsid w:val="002100FA"/>
    <w:rsid w:val="0021012E"/>
    <w:rsid w:val="00210173"/>
    <w:rsid w:val="00210200"/>
    <w:rsid w:val="00210308"/>
    <w:rsid w:val="00210343"/>
    <w:rsid w:val="00210461"/>
    <w:rsid w:val="0021055B"/>
    <w:rsid w:val="00210614"/>
    <w:rsid w:val="00210AD8"/>
    <w:rsid w:val="00210B80"/>
    <w:rsid w:val="00210C0C"/>
    <w:rsid w:val="00210C39"/>
    <w:rsid w:val="00210D94"/>
    <w:rsid w:val="00211076"/>
    <w:rsid w:val="0021116B"/>
    <w:rsid w:val="002112D4"/>
    <w:rsid w:val="0021145F"/>
    <w:rsid w:val="00211519"/>
    <w:rsid w:val="002115BF"/>
    <w:rsid w:val="0021178F"/>
    <w:rsid w:val="00211797"/>
    <w:rsid w:val="002118F0"/>
    <w:rsid w:val="002119DF"/>
    <w:rsid w:val="002119F1"/>
    <w:rsid w:val="00211A63"/>
    <w:rsid w:val="00211B1B"/>
    <w:rsid w:val="00211BCD"/>
    <w:rsid w:val="00211C10"/>
    <w:rsid w:val="00211C22"/>
    <w:rsid w:val="00211D56"/>
    <w:rsid w:val="00211DAF"/>
    <w:rsid w:val="00211E67"/>
    <w:rsid w:val="00211EDD"/>
    <w:rsid w:val="00211F17"/>
    <w:rsid w:val="00211FB0"/>
    <w:rsid w:val="00211FFC"/>
    <w:rsid w:val="002121E6"/>
    <w:rsid w:val="002121F0"/>
    <w:rsid w:val="002125FE"/>
    <w:rsid w:val="00212712"/>
    <w:rsid w:val="0021280B"/>
    <w:rsid w:val="00212857"/>
    <w:rsid w:val="00212C5F"/>
    <w:rsid w:val="00212CD6"/>
    <w:rsid w:val="00212DFF"/>
    <w:rsid w:val="00212F4B"/>
    <w:rsid w:val="002133B3"/>
    <w:rsid w:val="00213688"/>
    <w:rsid w:val="00213771"/>
    <w:rsid w:val="00213E39"/>
    <w:rsid w:val="002141BB"/>
    <w:rsid w:val="002144E4"/>
    <w:rsid w:val="002144F3"/>
    <w:rsid w:val="0021463C"/>
    <w:rsid w:val="002146EA"/>
    <w:rsid w:val="002148A5"/>
    <w:rsid w:val="00214B6C"/>
    <w:rsid w:val="00215056"/>
    <w:rsid w:val="002152DB"/>
    <w:rsid w:val="002155B9"/>
    <w:rsid w:val="002155CA"/>
    <w:rsid w:val="002156AE"/>
    <w:rsid w:val="0021591D"/>
    <w:rsid w:val="00215BAB"/>
    <w:rsid w:val="00215CE7"/>
    <w:rsid w:val="00215E0D"/>
    <w:rsid w:val="00216134"/>
    <w:rsid w:val="0021618B"/>
    <w:rsid w:val="002163B2"/>
    <w:rsid w:val="002164B6"/>
    <w:rsid w:val="002166D7"/>
    <w:rsid w:val="002166F3"/>
    <w:rsid w:val="00216CBD"/>
    <w:rsid w:val="00216D67"/>
    <w:rsid w:val="00216F75"/>
    <w:rsid w:val="00217022"/>
    <w:rsid w:val="00217AB6"/>
    <w:rsid w:val="0022042B"/>
    <w:rsid w:val="00220620"/>
    <w:rsid w:val="00220B4F"/>
    <w:rsid w:val="00220C6F"/>
    <w:rsid w:val="00220E30"/>
    <w:rsid w:val="00220EF3"/>
    <w:rsid w:val="00220F24"/>
    <w:rsid w:val="00221258"/>
    <w:rsid w:val="002212E6"/>
    <w:rsid w:val="00221324"/>
    <w:rsid w:val="002213D0"/>
    <w:rsid w:val="0022159A"/>
    <w:rsid w:val="00221883"/>
    <w:rsid w:val="00221981"/>
    <w:rsid w:val="00221B30"/>
    <w:rsid w:val="00221B8B"/>
    <w:rsid w:val="00221BBA"/>
    <w:rsid w:val="00221C13"/>
    <w:rsid w:val="00221CB6"/>
    <w:rsid w:val="00221CBB"/>
    <w:rsid w:val="00221D03"/>
    <w:rsid w:val="00221D5C"/>
    <w:rsid w:val="0022220E"/>
    <w:rsid w:val="00222436"/>
    <w:rsid w:val="002227F3"/>
    <w:rsid w:val="00222A18"/>
    <w:rsid w:val="00222D31"/>
    <w:rsid w:val="00222D3E"/>
    <w:rsid w:val="00222EE1"/>
    <w:rsid w:val="00222F8A"/>
    <w:rsid w:val="00222FFC"/>
    <w:rsid w:val="00223035"/>
    <w:rsid w:val="002233E0"/>
    <w:rsid w:val="0022340F"/>
    <w:rsid w:val="0022349B"/>
    <w:rsid w:val="002234D6"/>
    <w:rsid w:val="00223521"/>
    <w:rsid w:val="00223637"/>
    <w:rsid w:val="002237F5"/>
    <w:rsid w:val="00223823"/>
    <w:rsid w:val="0022388C"/>
    <w:rsid w:val="002238CE"/>
    <w:rsid w:val="0022393B"/>
    <w:rsid w:val="0022396E"/>
    <w:rsid w:val="002239CB"/>
    <w:rsid w:val="00223ABE"/>
    <w:rsid w:val="00223E77"/>
    <w:rsid w:val="00223F79"/>
    <w:rsid w:val="00224345"/>
    <w:rsid w:val="00224397"/>
    <w:rsid w:val="00224888"/>
    <w:rsid w:val="00224895"/>
    <w:rsid w:val="00224974"/>
    <w:rsid w:val="002249C4"/>
    <w:rsid w:val="00224E3E"/>
    <w:rsid w:val="002250FC"/>
    <w:rsid w:val="002254D7"/>
    <w:rsid w:val="0022553A"/>
    <w:rsid w:val="002256C8"/>
    <w:rsid w:val="002257DC"/>
    <w:rsid w:val="00225859"/>
    <w:rsid w:val="00225A29"/>
    <w:rsid w:val="00225B37"/>
    <w:rsid w:val="00225B62"/>
    <w:rsid w:val="00225C61"/>
    <w:rsid w:val="00225CAA"/>
    <w:rsid w:val="00225D59"/>
    <w:rsid w:val="00225E96"/>
    <w:rsid w:val="00226022"/>
    <w:rsid w:val="0022606A"/>
    <w:rsid w:val="0022608D"/>
    <w:rsid w:val="002260AC"/>
    <w:rsid w:val="00226100"/>
    <w:rsid w:val="0022615C"/>
    <w:rsid w:val="0022637F"/>
    <w:rsid w:val="002263D4"/>
    <w:rsid w:val="00226452"/>
    <w:rsid w:val="00226473"/>
    <w:rsid w:val="0022647E"/>
    <w:rsid w:val="002264DB"/>
    <w:rsid w:val="002264EE"/>
    <w:rsid w:val="00226505"/>
    <w:rsid w:val="0022659C"/>
    <w:rsid w:val="00226723"/>
    <w:rsid w:val="0022688D"/>
    <w:rsid w:val="002268EB"/>
    <w:rsid w:val="00226A2C"/>
    <w:rsid w:val="00226B71"/>
    <w:rsid w:val="00226C40"/>
    <w:rsid w:val="00226C86"/>
    <w:rsid w:val="00226C9E"/>
    <w:rsid w:val="00226DFD"/>
    <w:rsid w:val="00226DFF"/>
    <w:rsid w:val="00226E0A"/>
    <w:rsid w:val="00226E31"/>
    <w:rsid w:val="00226EA9"/>
    <w:rsid w:val="00226ECF"/>
    <w:rsid w:val="00226F38"/>
    <w:rsid w:val="00227417"/>
    <w:rsid w:val="00227752"/>
    <w:rsid w:val="002277DA"/>
    <w:rsid w:val="00227A9B"/>
    <w:rsid w:val="00227C93"/>
    <w:rsid w:val="00227CA6"/>
    <w:rsid w:val="00227F63"/>
    <w:rsid w:val="0022D535"/>
    <w:rsid w:val="0023002C"/>
    <w:rsid w:val="0023014A"/>
    <w:rsid w:val="0023016B"/>
    <w:rsid w:val="002302D6"/>
    <w:rsid w:val="00230474"/>
    <w:rsid w:val="00230563"/>
    <w:rsid w:val="002305E9"/>
    <w:rsid w:val="0023089D"/>
    <w:rsid w:val="00230977"/>
    <w:rsid w:val="00230E3D"/>
    <w:rsid w:val="00231113"/>
    <w:rsid w:val="00231124"/>
    <w:rsid w:val="002314C5"/>
    <w:rsid w:val="00231515"/>
    <w:rsid w:val="00231652"/>
    <w:rsid w:val="002316E6"/>
    <w:rsid w:val="002319B7"/>
    <w:rsid w:val="00231A4E"/>
    <w:rsid w:val="00231BFC"/>
    <w:rsid w:val="00231DEB"/>
    <w:rsid w:val="00231E24"/>
    <w:rsid w:val="00231FBE"/>
    <w:rsid w:val="0023202A"/>
    <w:rsid w:val="0023206D"/>
    <w:rsid w:val="0023212E"/>
    <w:rsid w:val="00232177"/>
    <w:rsid w:val="0023228B"/>
    <w:rsid w:val="0023262B"/>
    <w:rsid w:val="00232670"/>
    <w:rsid w:val="00232956"/>
    <w:rsid w:val="00232A2F"/>
    <w:rsid w:val="00232D03"/>
    <w:rsid w:val="00232E2B"/>
    <w:rsid w:val="00232FA8"/>
    <w:rsid w:val="0023308F"/>
    <w:rsid w:val="002330CB"/>
    <w:rsid w:val="002332A7"/>
    <w:rsid w:val="002333D1"/>
    <w:rsid w:val="002333F6"/>
    <w:rsid w:val="0023343C"/>
    <w:rsid w:val="0023348B"/>
    <w:rsid w:val="002334CD"/>
    <w:rsid w:val="0023359E"/>
    <w:rsid w:val="00233624"/>
    <w:rsid w:val="0023364A"/>
    <w:rsid w:val="00233A21"/>
    <w:rsid w:val="00233B17"/>
    <w:rsid w:val="00233B5D"/>
    <w:rsid w:val="00233C46"/>
    <w:rsid w:val="00233F20"/>
    <w:rsid w:val="00234005"/>
    <w:rsid w:val="0023411D"/>
    <w:rsid w:val="00234185"/>
    <w:rsid w:val="0023436C"/>
    <w:rsid w:val="00234418"/>
    <w:rsid w:val="002344E3"/>
    <w:rsid w:val="00234544"/>
    <w:rsid w:val="002347DF"/>
    <w:rsid w:val="002348ED"/>
    <w:rsid w:val="0023493B"/>
    <w:rsid w:val="002349A7"/>
    <w:rsid w:val="00234B4C"/>
    <w:rsid w:val="00234CC1"/>
    <w:rsid w:val="00234D53"/>
    <w:rsid w:val="00234EBB"/>
    <w:rsid w:val="00234EDE"/>
    <w:rsid w:val="00235116"/>
    <w:rsid w:val="002354BF"/>
    <w:rsid w:val="0023555E"/>
    <w:rsid w:val="00235608"/>
    <w:rsid w:val="0023568D"/>
    <w:rsid w:val="002356B6"/>
    <w:rsid w:val="00235976"/>
    <w:rsid w:val="00235DA4"/>
    <w:rsid w:val="00235E0D"/>
    <w:rsid w:val="00235F73"/>
    <w:rsid w:val="002360E5"/>
    <w:rsid w:val="00236385"/>
    <w:rsid w:val="002364E7"/>
    <w:rsid w:val="0023672D"/>
    <w:rsid w:val="00236765"/>
    <w:rsid w:val="0023693C"/>
    <w:rsid w:val="0023695F"/>
    <w:rsid w:val="00236A6D"/>
    <w:rsid w:val="00236A96"/>
    <w:rsid w:val="00236C98"/>
    <w:rsid w:val="00236D4B"/>
    <w:rsid w:val="00236F4A"/>
    <w:rsid w:val="0023706C"/>
    <w:rsid w:val="00237220"/>
    <w:rsid w:val="002373C2"/>
    <w:rsid w:val="0023754E"/>
    <w:rsid w:val="00237562"/>
    <w:rsid w:val="00237661"/>
    <w:rsid w:val="00237901"/>
    <w:rsid w:val="00237985"/>
    <w:rsid w:val="002379F5"/>
    <w:rsid w:val="00237AD8"/>
    <w:rsid w:val="00237B30"/>
    <w:rsid w:val="00237B33"/>
    <w:rsid w:val="00237B58"/>
    <w:rsid w:val="00237B94"/>
    <w:rsid w:val="00237CE0"/>
    <w:rsid w:val="00240056"/>
    <w:rsid w:val="00240153"/>
    <w:rsid w:val="00240303"/>
    <w:rsid w:val="002405FA"/>
    <w:rsid w:val="0024075F"/>
    <w:rsid w:val="0024096A"/>
    <w:rsid w:val="002409E1"/>
    <w:rsid w:val="00240B66"/>
    <w:rsid w:val="00240BEE"/>
    <w:rsid w:val="00240DCB"/>
    <w:rsid w:val="00240E39"/>
    <w:rsid w:val="00240EDF"/>
    <w:rsid w:val="00241079"/>
    <w:rsid w:val="002413C7"/>
    <w:rsid w:val="0024142D"/>
    <w:rsid w:val="00241505"/>
    <w:rsid w:val="00241539"/>
    <w:rsid w:val="002415E6"/>
    <w:rsid w:val="00241750"/>
    <w:rsid w:val="00241768"/>
    <w:rsid w:val="0024181D"/>
    <w:rsid w:val="00241AEB"/>
    <w:rsid w:val="00241CAC"/>
    <w:rsid w:val="00241CAD"/>
    <w:rsid w:val="00241D17"/>
    <w:rsid w:val="00241D68"/>
    <w:rsid w:val="00241DC7"/>
    <w:rsid w:val="00241F15"/>
    <w:rsid w:val="00241FB4"/>
    <w:rsid w:val="00242002"/>
    <w:rsid w:val="0024221C"/>
    <w:rsid w:val="002422F3"/>
    <w:rsid w:val="002423A0"/>
    <w:rsid w:val="0024252D"/>
    <w:rsid w:val="00242548"/>
    <w:rsid w:val="002426DF"/>
    <w:rsid w:val="0024280C"/>
    <w:rsid w:val="002428A0"/>
    <w:rsid w:val="00242A0F"/>
    <w:rsid w:val="00242BC6"/>
    <w:rsid w:val="00242DD1"/>
    <w:rsid w:val="00242DE6"/>
    <w:rsid w:val="00242EFD"/>
    <w:rsid w:val="00243094"/>
    <w:rsid w:val="002430EC"/>
    <w:rsid w:val="00243133"/>
    <w:rsid w:val="00243144"/>
    <w:rsid w:val="002431A3"/>
    <w:rsid w:val="002431D8"/>
    <w:rsid w:val="002432F7"/>
    <w:rsid w:val="0024337E"/>
    <w:rsid w:val="00243491"/>
    <w:rsid w:val="002434C0"/>
    <w:rsid w:val="0024360E"/>
    <w:rsid w:val="00243755"/>
    <w:rsid w:val="00243847"/>
    <w:rsid w:val="00243854"/>
    <w:rsid w:val="002438B3"/>
    <w:rsid w:val="00243BA3"/>
    <w:rsid w:val="00243CA1"/>
    <w:rsid w:val="00243D98"/>
    <w:rsid w:val="00243DA2"/>
    <w:rsid w:val="00243F95"/>
    <w:rsid w:val="00243FC0"/>
    <w:rsid w:val="002441FE"/>
    <w:rsid w:val="002442D3"/>
    <w:rsid w:val="002447C3"/>
    <w:rsid w:val="00244811"/>
    <w:rsid w:val="00244845"/>
    <w:rsid w:val="00244A51"/>
    <w:rsid w:val="00244A7F"/>
    <w:rsid w:val="00244E33"/>
    <w:rsid w:val="00244F1C"/>
    <w:rsid w:val="00244FD6"/>
    <w:rsid w:val="00245183"/>
    <w:rsid w:val="00245359"/>
    <w:rsid w:val="002453B2"/>
    <w:rsid w:val="00245665"/>
    <w:rsid w:val="002456BC"/>
    <w:rsid w:val="0024570B"/>
    <w:rsid w:val="002458A7"/>
    <w:rsid w:val="0024599A"/>
    <w:rsid w:val="00245AF7"/>
    <w:rsid w:val="00245EA4"/>
    <w:rsid w:val="00245F0D"/>
    <w:rsid w:val="0024600C"/>
    <w:rsid w:val="0024610C"/>
    <w:rsid w:val="00246161"/>
    <w:rsid w:val="00246272"/>
    <w:rsid w:val="00246408"/>
    <w:rsid w:val="0024642B"/>
    <w:rsid w:val="00246482"/>
    <w:rsid w:val="002464A5"/>
    <w:rsid w:val="0024662D"/>
    <w:rsid w:val="00246632"/>
    <w:rsid w:val="00246A24"/>
    <w:rsid w:val="00246BE5"/>
    <w:rsid w:val="00246C27"/>
    <w:rsid w:val="0024703C"/>
    <w:rsid w:val="0024741F"/>
    <w:rsid w:val="0024752B"/>
    <w:rsid w:val="00247601"/>
    <w:rsid w:val="002478D5"/>
    <w:rsid w:val="00247911"/>
    <w:rsid w:val="00247A62"/>
    <w:rsid w:val="00247DA1"/>
    <w:rsid w:val="00247E51"/>
    <w:rsid w:val="00247E94"/>
    <w:rsid w:val="00247FDF"/>
    <w:rsid w:val="002501D5"/>
    <w:rsid w:val="0025047A"/>
    <w:rsid w:val="002506CA"/>
    <w:rsid w:val="002507EF"/>
    <w:rsid w:val="00250963"/>
    <w:rsid w:val="00250B35"/>
    <w:rsid w:val="00250D05"/>
    <w:rsid w:val="00250DA7"/>
    <w:rsid w:val="00250EB7"/>
    <w:rsid w:val="002510A9"/>
    <w:rsid w:val="00251111"/>
    <w:rsid w:val="0025126D"/>
    <w:rsid w:val="00251335"/>
    <w:rsid w:val="00251352"/>
    <w:rsid w:val="0025148E"/>
    <w:rsid w:val="0025167D"/>
    <w:rsid w:val="00251813"/>
    <w:rsid w:val="002518D3"/>
    <w:rsid w:val="0025197F"/>
    <w:rsid w:val="00251A1A"/>
    <w:rsid w:val="00251CFB"/>
    <w:rsid w:val="00252469"/>
    <w:rsid w:val="00252520"/>
    <w:rsid w:val="0025253D"/>
    <w:rsid w:val="0025262C"/>
    <w:rsid w:val="0025293B"/>
    <w:rsid w:val="00252A20"/>
    <w:rsid w:val="00252B5C"/>
    <w:rsid w:val="00252BEF"/>
    <w:rsid w:val="00252CC7"/>
    <w:rsid w:val="00253350"/>
    <w:rsid w:val="00253393"/>
    <w:rsid w:val="0025367E"/>
    <w:rsid w:val="00253681"/>
    <w:rsid w:val="00253691"/>
    <w:rsid w:val="0025398D"/>
    <w:rsid w:val="00253B51"/>
    <w:rsid w:val="00253B91"/>
    <w:rsid w:val="00253B94"/>
    <w:rsid w:val="00253BE2"/>
    <w:rsid w:val="00253E0E"/>
    <w:rsid w:val="00253F90"/>
    <w:rsid w:val="00253FC3"/>
    <w:rsid w:val="00254140"/>
    <w:rsid w:val="002541A2"/>
    <w:rsid w:val="00254311"/>
    <w:rsid w:val="00254350"/>
    <w:rsid w:val="00254360"/>
    <w:rsid w:val="002544B2"/>
    <w:rsid w:val="00254505"/>
    <w:rsid w:val="002545AD"/>
    <w:rsid w:val="002545D7"/>
    <w:rsid w:val="0025461C"/>
    <w:rsid w:val="0025469F"/>
    <w:rsid w:val="002547AD"/>
    <w:rsid w:val="002548A1"/>
    <w:rsid w:val="002548F6"/>
    <w:rsid w:val="002549DF"/>
    <w:rsid w:val="00254F72"/>
    <w:rsid w:val="002551D8"/>
    <w:rsid w:val="002551E6"/>
    <w:rsid w:val="00255247"/>
    <w:rsid w:val="0025539B"/>
    <w:rsid w:val="00255438"/>
    <w:rsid w:val="002557B0"/>
    <w:rsid w:val="00255811"/>
    <w:rsid w:val="0025588A"/>
    <w:rsid w:val="002559D0"/>
    <w:rsid w:val="00255AE2"/>
    <w:rsid w:val="00255DAD"/>
    <w:rsid w:val="00255DF0"/>
    <w:rsid w:val="00255E05"/>
    <w:rsid w:val="00255E9B"/>
    <w:rsid w:val="00255F83"/>
    <w:rsid w:val="00256194"/>
    <w:rsid w:val="002561DA"/>
    <w:rsid w:val="00256485"/>
    <w:rsid w:val="00256710"/>
    <w:rsid w:val="00256730"/>
    <w:rsid w:val="00256833"/>
    <w:rsid w:val="002568C3"/>
    <w:rsid w:val="0025696A"/>
    <w:rsid w:val="00256A09"/>
    <w:rsid w:val="00256A62"/>
    <w:rsid w:val="00256A8C"/>
    <w:rsid w:val="00256AB2"/>
    <w:rsid w:val="00256BCF"/>
    <w:rsid w:val="00256F7C"/>
    <w:rsid w:val="00257249"/>
    <w:rsid w:val="00257251"/>
    <w:rsid w:val="002572F6"/>
    <w:rsid w:val="0025747A"/>
    <w:rsid w:val="002575BF"/>
    <w:rsid w:val="002576F1"/>
    <w:rsid w:val="00257887"/>
    <w:rsid w:val="00257892"/>
    <w:rsid w:val="002578B8"/>
    <w:rsid w:val="002578B9"/>
    <w:rsid w:val="002579CC"/>
    <w:rsid w:val="00257CB0"/>
    <w:rsid w:val="0026006D"/>
    <w:rsid w:val="002600D9"/>
    <w:rsid w:val="002601C6"/>
    <w:rsid w:val="00260258"/>
    <w:rsid w:val="00260455"/>
    <w:rsid w:val="00260861"/>
    <w:rsid w:val="00260A21"/>
    <w:rsid w:val="00260A4C"/>
    <w:rsid w:val="00260ACF"/>
    <w:rsid w:val="00260D21"/>
    <w:rsid w:val="00260EFF"/>
    <w:rsid w:val="00260FCC"/>
    <w:rsid w:val="002611F4"/>
    <w:rsid w:val="002612DF"/>
    <w:rsid w:val="0026133C"/>
    <w:rsid w:val="00261676"/>
    <w:rsid w:val="00261781"/>
    <w:rsid w:val="002617CA"/>
    <w:rsid w:val="00261929"/>
    <w:rsid w:val="0026194E"/>
    <w:rsid w:val="00261C83"/>
    <w:rsid w:val="00261CA6"/>
    <w:rsid w:val="00261FA6"/>
    <w:rsid w:val="002620F8"/>
    <w:rsid w:val="00262534"/>
    <w:rsid w:val="00262683"/>
    <w:rsid w:val="00262775"/>
    <w:rsid w:val="00262792"/>
    <w:rsid w:val="002627E7"/>
    <w:rsid w:val="00262832"/>
    <w:rsid w:val="002629B0"/>
    <w:rsid w:val="00262A6A"/>
    <w:rsid w:val="00262BF8"/>
    <w:rsid w:val="00262C0D"/>
    <w:rsid w:val="00263032"/>
    <w:rsid w:val="00263159"/>
    <w:rsid w:val="00263197"/>
    <w:rsid w:val="002632C3"/>
    <w:rsid w:val="0026337F"/>
    <w:rsid w:val="00263576"/>
    <w:rsid w:val="00263611"/>
    <w:rsid w:val="00263625"/>
    <w:rsid w:val="00263688"/>
    <w:rsid w:val="002637ED"/>
    <w:rsid w:val="00263A23"/>
    <w:rsid w:val="00263B07"/>
    <w:rsid w:val="00263BC6"/>
    <w:rsid w:val="00263C36"/>
    <w:rsid w:val="00263C72"/>
    <w:rsid w:val="00263C83"/>
    <w:rsid w:val="00263D02"/>
    <w:rsid w:val="00263D44"/>
    <w:rsid w:val="00263E2D"/>
    <w:rsid w:val="00263E6F"/>
    <w:rsid w:val="00263EA5"/>
    <w:rsid w:val="002643C7"/>
    <w:rsid w:val="00264721"/>
    <w:rsid w:val="002647FE"/>
    <w:rsid w:val="00264C06"/>
    <w:rsid w:val="00265028"/>
    <w:rsid w:val="00265083"/>
    <w:rsid w:val="00265107"/>
    <w:rsid w:val="002655B2"/>
    <w:rsid w:val="002656AE"/>
    <w:rsid w:val="0026586B"/>
    <w:rsid w:val="00265999"/>
    <w:rsid w:val="002659FD"/>
    <w:rsid w:val="00265A60"/>
    <w:rsid w:val="00265A99"/>
    <w:rsid w:val="00265B23"/>
    <w:rsid w:val="00265B94"/>
    <w:rsid w:val="00265BA8"/>
    <w:rsid w:val="00265C4D"/>
    <w:rsid w:val="00265D3C"/>
    <w:rsid w:val="00265DE3"/>
    <w:rsid w:val="00265DEB"/>
    <w:rsid w:val="00265E4D"/>
    <w:rsid w:val="0026600B"/>
    <w:rsid w:val="00266115"/>
    <w:rsid w:val="002661A5"/>
    <w:rsid w:val="00266428"/>
    <w:rsid w:val="0026648D"/>
    <w:rsid w:val="002669BC"/>
    <w:rsid w:val="00266AA1"/>
    <w:rsid w:val="00266BAF"/>
    <w:rsid w:val="00266D65"/>
    <w:rsid w:val="00266DF1"/>
    <w:rsid w:val="00266F68"/>
    <w:rsid w:val="00266F71"/>
    <w:rsid w:val="00267186"/>
    <w:rsid w:val="0026748C"/>
    <w:rsid w:val="0026751B"/>
    <w:rsid w:val="00267686"/>
    <w:rsid w:val="00267AB2"/>
    <w:rsid w:val="00267B36"/>
    <w:rsid w:val="00267D22"/>
    <w:rsid w:val="00267DF5"/>
    <w:rsid w:val="00267EAF"/>
    <w:rsid w:val="00268E49"/>
    <w:rsid w:val="00270388"/>
    <w:rsid w:val="00270568"/>
    <w:rsid w:val="00270AAF"/>
    <w:rsid w:val="00270DD7"/>
    <w:rsid w:val="00270E29"/>
    <w:rsid w:val="00270F16"/>
    <w:rsid w:val="002710A5"/>
    <w:rsid w:val="00271342"/>
    <w:rsid w:val="0027189E"/>
    <w:rsid w:val="002718EB"/>
    <w:rsid w:val="002719DD"/>
    <w:rsid w:val="00271B61"/>
    <w:rsid w:val="00271C65"/>
    <w:rsid w:val="00271F40"/>
    <w:rsid w:val="00271FB1"/>
    <w:rsid w:val="00272183"/>
    <w:rsid w:val="0027221E"/>
    <w:rsid w:val="002722E8"/>
    <w:rsid w:val="00272391"/>
    <w:rsid w:val="0027253F"/>
    <w:rsid w:val="0027269F"/>
    <w:rsid w:val="002727D0"/>
    <w:rsid w:val="0027286B"/>
    <w:rsid w:val="00272A68"/>
    <w:rsid w:val="00272B3C"/>
    <w:rsid w:val="00272DE5"/>
    <w:rsid w:val="00272E8F"/>
    <w:rsid w:val="00273230"/>
    <w:rsid w:val="002733C3"/>
    <w:rsid w:val="00273419"/>
    <w:rsid w:val="00273496"/>
    <w:rsid w:val="002734B3"/>
    <w:rsid w:val="0027354A"/>
    <w:rsid w:val="00273806"/>
    <w:rsid w:val="0027392B"/>
    <w:rsid w:val="002739D9"/>
    <w:rsid w:val="00273A23"/>
    <w:rsid w:val="00273A82"/>
    <w:rsid w:val="00273AD6"/>
    <w:rsid w:val="00273B6B"/>
    <w:rsid w:val="00273BE4"/>
    <w:rsid w:val="00273C4C"/>
    <w:rsid w:val="00273E21"/>
    <w:rsid w:val="00273E5F"/>
    <w:rsid w:val="00273EEC"/>
    <w:rsid w:val="00273FA1"/>
    <w:rsid w:val="00274038"/>
    <w:rsid w:val="002741A8"/>
    <w:rsid w:val="002742AC"/>
    <w:rsid w:val="00274343"/>
    <w:rsid w:val="002743AB"/>
    <w:rsid w:val="00274427"/>
    <w:rsid w:val="00274539"/>
    <w:rsid w:val="00274636"/>
    <w:rsid w:val="00274983"/>
    <w:rsid w:val="00274AD4"/>
    <w:rsid w:val="00274BD7"/>
    <w:rsid w:val="00274BEF"/>
    <w:rsid w:val="00274F16"/>
    <w:rsid w:val="00274F30"/>
    <w:rsid w:val="0027524A"/>
    <w:rsid w:val="0027525D"/>
    <w:rsid w:val="00275270"/>
    <w:rsid w:val="002753E7"/>
    <w:rsid w:val="0027544F"/>
    <w:rsid w:val="0027564D"/>
    <w:rsid w:val="002756F7"/>
    <w:rsid w:val="00275822"/>
    <w:rsid w:val="002758E3"/>
    <w:rsid w:val="0027592D"/>
    <w:rsid w:val="002759BD"/>
    <w:rsid w:val="002759F2"/>
    <w:rsid w:val="00275B67"/>
    <w:rsid w:val="00275C4F"/>
    <w:rsid w:val="00275F04"/>
    <w:rsid w:val="00275F4D"/>
    <w:rsid w:val="0027600F"/>
    <w:rsid w:val="0027610E"/>
    <w:rsid w:val="002763F4"/>
    <w:rsid w:val="00276443"/>
    <w:rsid w:val="002764CD"/>
    <w:rsid w:val="0027674C"/>
    <w:rsid w:val="0027683A"/>
    <w:rsid w:val="002768F6"/>
    <w:rsid w:val="0027697D"/>
    <w:rsid w:val="00276A88"/>
    <w:rsid w:val="00276AB8"/>
    <w:rsid w:val="00276CB3"/>
    <w:rsid w:val="00276E2E"/>
    <w:rsid w:val="0027714B"/>
    <w:rsid w:val="002773E2"/>
    <w:rsid w:val="00277618"/>
    <w:rsid w:val="0027761B"/>
    <w:rsid w:val="00277657"/>
    <w:rsid w:val="00277692"/>
    <w:rsid w:val="00277762"/>
    <w:rsid w:val="0027786F"/>
    <w:rsid w:val="002778A8"/>
    <w:rsid w:val="00277964"/>
    <w:rsid w:val="00277B51"/>
    <w:rsid w:val="00277E7E"/>
    <w:rsid w:val="002800FE"/>
    <w:rsid w:val="0028011F"/>
    <w:rsid w:val="002802EE"/>
    <w:rsid w:val="0028033D"/>
    <w:rsid w:val="002803C4"/>
    <w:rsid w:val="002805CB"/>
    <w:rsid w:val="00280683"/>
    <w:rsid w:val="00280CD7"/>
    <w:rsid w:val="00280CEC"/>
    <w:rsid w:val="00280E95"/>
    <w:rsid w:val="00280FDA"/>
    <w:rsid w:val="0028114D"/>
    <w:rsid w:val="00281176"/>
    <w:rsid w:val="0028117E"/>
    <w:rsid w:val="00281406"/>
    <w:rsid w:val="002815C4"/>
    <w:rsid w:val="00281722"/>
    <w:rsid w:val="00281825"/>
    <w:rsid w:val="00281D22"/>
    <w:rsid w:val="00281D8B"/>
    <w:rsid w:val="00281E45"/>
    <w:rsid w:val="00281F31"/>
    <w:rsid w:val="00282015"/>
    <w:rsid w:val="002820DA"/>
    <w:rsid w:val="002821D5"/>
    <w:rsid w:val="002823BA"/>
    <w:rsid w:val="00282621"/>
    <w:rsid w:val="00282854"/>
    <w:rsid w:val="00282860"/>
    <w:rsid w:val="002828D0"/>
    <w:rsid w:val="002828F0"/>
    <w:rsid w:val="002828F3"/>
    <w:rsid w:val="00282986"/>
    <w:rsid w:val="002829CD"/>
    <w:rsid w:val="00282BC9"/>
    <w:rsid w:val="00282D4A"/>
    <w:rsid w:val="00282E0C"/>
    <w:rsid w:val="00283172"/>
    <w:rsid w:val="002832B6"/>
    <w:rsid w:val="002833E6"/>
    <w:rsid w:val="0028347F"/>
    <w:rsid w:val="002834EE"/>
    <w:rsid w:val="002835C0"/>
    <w:rsid w:val="00283A84"/>
    <w:rsid w:val="00283BB3"/>
    <w:rsid w:val="00283C03"/>
    <w:rsid w:val="00283FD7"/>
    <w:rsid w:val="00284126"/>
    <w:rsid w:val="00284603"/>
    <w:rsid w:val="0028498C"/>
    <w:rsid w:val="00284AA1"/>
    <w:rsid w:val="00284B1C"/>
    <w:rsid w:val="00284C04"/>
    <w:rsid w:val="00284D09"/>
    <w:rsid w:val="00284E39"/>
    <w:rsid w:val="0028505D"/>
    <w:rsid w:val="00285163"/>
    <w:rsid w:val="00285403"/>
    <w:rsid w:val="002854AF"/>
    <w:rsid w:val="002856EE"/>
    <w:rsid w:val="00285813"/>
    <w:rsid w:val="00285838"/>
    <w:rsid w:val="00285B81"/>
    <w:rsid w:val="0028616C"/>
    <w:rsid w:val="00286323"/>
    <w:rsid w:val="002863CD"/>
    <w:rsid w:val="002864D7"/>
    <w:rsid w:val="0028693D"/>
    <w:rsid w:val="00286A06"/>
    <w:rsid w:val="00286AC9"/>
    <w:rsid w:val="00286BAA"/>
    <w:rsid w:val="00286C14"/>
    <w:rsid w:val="00286DC3"/>
    <w:rsid w:val="00286E5C"/>
    <w:rsid w:val="00286E9D"/>
    <w:rsid w:val="00287138"/>
    <w:rsid w:val="00287311"/>
    <w:rsid w:val="0028734D"/>
    <w:rsid w:val="00287363"/>
    <w:rsid w:val="002873C4"/>
    <w:rsid w:val="0028754A"/>
    <w:rsid w:val="0028766A"/>
    <w:rsid w:val="0028773F"/>
    <w:rsid w:val="002877BD"/>
    <w:rsid w:val="00287841"/>
    <w:rsid w:val="00287979"/>
    <w:rsid w:val="00287A64"/>
    <w:rsid w:val="00287C4B"/>
    <w:rsid w:val="00287CFF"/>
    <w:rsid w:val="00287E85"/>
    <w:rsid w:val="00287EFD"/>
    <w:rsid w:val="00290014"/>
    <w:rsid w:val="00290026"/>
    <w:rsid w:val="00290196"/>
    <w:rsid w:val="00290250"/>
    <w:rsid w:val="00290360"/>
    <w:rsid w:val="002904EB"/>
    <w:rsid w:val="002905C2"/>
    <w:rsid w:val="00290740"/>
    <w:rsid w:val="00290814"/>
    <w:rsid w:val="002908B1"/>
    <w:rsid w:val="00290B22"/>
    <w:rsid w:val="00290E61"/>
    <w:rsid w:val="0029120D"/>
    <w:rsid w:val="002917DA"/>
    <w:rsid w:val="00291958"/>
    <w:rsid w:val="00291AC5"/>
    <w:rsid w:val="00291BFE"/>
    <w:rsid w:val="00291F23"/>
    <w:rsid w:val="00291FCE"/>
    <w:rsid w:val="0029200E"/>
    <w:rsid w:val="0029210C"/>
    <w:rsid w:val="0029222B"/>
    <w:rsid w:val="00292282"/>
    <w:rsid w:val="002922F9"/>
    <w:rsid w:val="002923BC"/>
    <w:rsid w:val="00292596"/>
    <w:rsid w:val="002925EF"/>
    <w:rsid w:val="00292728"/>
    <w:rsid w:val="00292ABC"/>
    <w:rsid w:val="00292B93"/>
    <w:rsid w:val="00292E85"/>
    <w:rsid w:val="00293369"/>
    <w:rsid w:val="00293388"/>
    <w:rsid w:val="002933A9"/>
    <w:rsid w:val="0029387F"/>
    <w:rsid w:val="002938B9"/>
    <w:rsid w:val="00293937"/>
    <w:rsid w:val="00293B76"/>
    <w:rsid w:val="00293C79"/>
    <w:rsid w:val="00293C9E"/>
    <w:rsid w:val="00293DB4"/>
    <w:rsid w:val="00294086"/>
    <w:rsid w:val="00294087"/>
    <w:rsid w:val="00294112"/>
    <w:rsid w:val="002942D0"/>
    <w:rsid w:val="00294350"/>
    <w:rsid w:val="00294364"/>
    <w:rsid w:val="0029455E"/>
    <w:rsid w:val="00294650"/>
    <w:rsid w:val="0029474A"/>
    <w:rsid w:val="002947C0"/>
    <w:rsid w:val="0029489F"/>
    <w:rsid w:val="0029498E"/>
    <w:rsid w:val="002949FE"/>
    <w:rsid w:val="00294A2A"/>
    <w:rsid w:val="00294B8C"/>
    <w:rsid w:val="00294C7E"/>
    <w:rsid w:val="00294CFE"/>
    <w:rsid w:val="00294F55"/>
    <w:rsid w:val="00295124"/>
    <w:rsid w:val="002952DD"/>
    <w:rsid w:val="00295714"/>
    <w:rsid w:val="00295764"/>
    <w:rsid w:val="00295B60"/>
    <w:rsid w:val="00295C5A"/>
    <w:rsid w:val="00295D56"/>
    <w:rsid w:val="00295E84"/>
    <w:rsid w:val="00296089"/>
    <w:rsid w:val="00296304"/>
    <w:rsid w:val="002965B7"/>
    <w:rsid w:val="00296B07"/>
    <w:rsid w:val="00296C3D"/>
    <w:rsid w:val="00296C5D"/>
    <w:rsid w:val="00296D99"/>
    <w:rsid w:val="00296E22"/>
    <w:rsid w:val="00296E36"/>
    <w:rsid w:val="00296F6F"/>
    <w:rsid w:val="00297025"/>
    <w:rsid w:val="0029723D"/>
    <w:rsid w:val="002972E4"/>
    <w:rsid w:val="002972EE"/>
    <w:rsid w:val="0029750A"/>
    <w:rsid w:val="00297651"/>
    <w:rsid w:val="00297682"/>
    <w:rsid w:val="00297A02"/>
    <w:rsid w:val="002A017E"/>
    <w:rsid w:val="002A01D2"/>
    <w:rsid w:val="002A02C7"/>
    <w:rsid w:val="002A069D"/>
    <w:rsid w:val="002A0868"/>
    <w:rsid w:val="002A08A0"/>
    <w:rsid w:val="002A08A4"/>
    <w:rsid w:val="002A098C"/>
    <w:rsid w:val="002A0AD2"/>
    <w:rsid w:val="002A0B00"/>
    <w:rsid w:val="002A0F33"/>
    <w:rsid w:val="002A1214"/>
    <w:rsid w:val="002A136B"/>
    <w:rsid w:val="002A19D6"/>
    <w:rsid w:val="002A1C2E"/>
    <w:rsid w:val="002A1EC3"/>
    <w:rsid w:val="002A1EF8"/>
    <w:rsid w:val="002A1FE4"/>
    <w:rsid w:val="002A2274"/>
    <w:rsid w:val="002A248A"/>
    <w:rsid w:val="002A25BD"/>
    <w:rsid w:val="002A2766"/>
    <w:rsid w:val="002A27B4"/>
    <w:rsid w:val="002A28B1"/>
    <w:rsid w:val="002A2965"/>
    <w:rsid w:val="002A29C6"/>
    <w:rsid w:val="002A2ACB"/>
    <w:rsid w:val="002A2B60"/>
    <w:rsid w:val="002A2B93"/>
    <w:rsid w:val="002A2BF7"/>
    <w:rsid w:val="002A2D12"/>
    <w:rsid w:val="002A2E5F"/>
    <w:rsid w:val="002A2E63"/>
    <w:rsid w:val="002A2E99"/>
    <w:rsid w:val="002A3295"/>
    <w:rsid w:val="002A32BD"/>
    <w:rsid w:val="002A3324"/>
    <w:rsid w:val="002A3337"/>
    <w:rsid w:val="002A348B"/>
    <w:rsid w:val="002A3530"/>
    <w:rsid w:val="002A36F3"/>
    <w:rsid w:val="002A372B"/>
    <w:rsid w:val="002A37F8"/>
    <w:rsid w:val="002A390D"/>
    <w:rsid w:val="002A3A48"/>
    <w:rsid w:val="002A3D40"/>
    <w:rsid w:val="002A3DCA"/>
    <w:rsid w:val="002A3F11"/>
    <w:rsid w:val="002A4019"/>
    <w:rsid w:val="002A40FF"/>
    <w:rsid w:val="002A447D"/>
    <w:rsid w:val="002A4510"/>
    <w:rsid w:val="002A45F1"/>
    <w:rsid w:val="002A465D"/>
    <w:rsid w:val="002A4837"/>
    <w:rsid w:val="002A4AE7"/>
    <w:rsid w:val="002A4BE4"/>
    <w:rsid w:val="002A4CB1"/>
    <w:rsid w:val="002A5188"/>
    <w:rsid w:val="002A51D6"/>
    <w:rsid w:val="002A51EB"/>
    <w:rsid w:val="002A5367"/>
    <w:rsid w:val="002A54B1"/>
    <w:rsid w:val="002A551E"/>
    <w:rsid w:val="002A5651"/>
    <w:rsid w:val="002A5833"/>
    <w:rsid w:val="002A5A1B"/>
    <w:rsid w:val="002A5ABB"/>
    <w:rsid w:val="002A5DEC"/>
    <w:rsid w:val="002A5EB1"/>
    <w:rsid w:val="002A5EB8"/>
    <w:rsid w:val="002A5FA1"/>
    <w:rsid w:val="002A5FA6"/>
    <w:rsid w:val="002A5FB4"/>
    <w:rsid w:val="002A5FC9"/>
    <w:rsid w:val="002A680A"/>
    <w:rsid w:val="002A6928"/>
    <w:rsid w:val="002A6959"/>
    <w:rsid w:val="002A6979"/>
    <w:rsid w:val="002A6CC0"/>
    <w:rsid w:val="002A6D05"/>
    <w:rsid w:val="002A6D66"/>
    <w:rsid w:val="002A6DDF"/>
    <w:rsid w:val="002A6E0C"/>
    <w:rsid w:val="002A6E0D"/>
    <w:rsid w:val="002A6E0E"/>
    <w:rsid w:val="002A7053"/>
    <w:rsid w:val="002A761C"/>
    <w:rsid w:val="002A7729"/>
    <w:rsid w:val="002A7798"/>
    <w:rsid w:val="002A77CF"/>
    <w:rsid w:val="002A7B8F"/>
    <w:rsid w:val="002A7B99"/>
    <w:rsid w:val="002A7D5B"/>
    <w:rsid w:val="002A7E15"/>
    <w:rsid w:val="002B051B"/>
    <w:rsid w:val="002B054A"/>
    <w:rsid w:val="002B056C"/>
    <w:rsid w:val="002B059F"/>
    <w:rsid w:val="002B08CE"/>
    <w:rsid w:val="002B0C5B"/>
    <w:rsid w:val="002B0DBB"/>
    <w:rsid w:val="002B0E85"/>
    <w:rsid w:val="002B0EB0"/>
    <w:rsid w:val="002B0ED3"/>
    <w:rsid w:val="002B1169"/>
    <w:rsid w:val="002B11EE"/>
    <w:rsid w:val="002B12E3"/>
    <w:rsid w:val="002B14C6"/>
    <w:rsid w:val="002B1531"/>
    <w:rsid w:val="002B155B"/>
    <w:rsid w:val="002B157D"/>
    <w:rsid w:val="002B19B1"/>
    <w:rsid w:val="002B19DD"/>
    <w:rsid w:val="002B1A5A"/>
    <w:rsid w:val="002B1AAB"/>
    <w:rsid w:val="002B1B1A"/>
    <w:rsid w:val="002B1BE4"/>
    <w:rsid w:val="002B1C8D"/>
    <w:rsid w:val="002B1DFF"/>
    <w:rsid w:val="002B1EAB"/>
    <w:rsid w:val="002B1FD0"/>
    <w:rsid w:val="002B2058"/>
    <w:rsid w:val="002B20D9"/>
    <w:rsid w:val="002B21EA"/>
    <w:rsid w:val="002B2298"/>
    <w:rsid w:val="002B22DC"/>
    <w:rsid w:val="002B23A6"/>
    <w:rsid w:val="002B24C6"/>
    <w:rsid w:val="002B2684"/>
    <w:rsid w:val="002B27DB"/>
    <w:rsid w:val="002B2A99"/>
    <w:rsid w:val="002B2EE8"/>
    <w:rsid w:val="002B312E"/>
    <w:rsid w:val="002B336B"/>
    <w:rsid w:val="002B33BA"/>
    <w:rsid w:val="002B351B"/>
    <w:rsid w:val="002B388E"/>
    <w:rsid w:val="002B3A90"/>
    <w:rsid w:val="002B3B6F"/>
    <w:rsid w:val="002B3D38"/>
    <w:rsid w:val="002B3E86"/>
    <w:rsid w:val="002B41BE"/>
    <w:rsid w:val="002B42AA"/>
    <w:rsid w:val="002B4344"/>
    <w:rsid w:val="002B4455"/>
    <w:rsid w:val="002B445E"/>
    <w:rsid w:val="002B45D3"/>
    <w:rsid w:val="002B4667"/>
    <w:rsid w:val="002B4694"/>
    <w:rsid w:val="002B480A"/>
    <w:rsid w:val="002B494C"/>
    <w:rsid w:val="002B4954"/>
    <w:rsid w:val="002B4964"/>
    <w:rsid w:val="002B4A8D"/>
    <w:rsid w:val="002B4CEF"/>
    <w:rsid w:val="002B4D7B"/>
    <w:rsid w:val="002B4F00"/>
    <w:rsid w:val="002B4F12"/>
    <w:rsid w:val="002B4F60"/>
    <w:rsid w:val="002B5364"/>
    <w:rsid w:val="002B53D2"/>
    <w:rsid w:val="002B55EE"/>
    <w:rsid w:val="002B5A9C"/>
    <w:rsid w:val="002B5E23"/>
    <w:rsid w:val="002B5EB1"/>
    <w:rsid w:val="002B603F"/>
    <w:rsid w:val="002B62F9"/>
    <w:rsid w:val="002B634C"/>
    <w:rsid w:val="002B668D"/>
    <w:rsid w:val="002B6753"/>
    <w:rsid w:val="002B6874"/>
    <w:rsid w:val="002B68AB"/>
    <w:rsid w:val="002B694A"/>
    <w:rsid w:val="002B6A0C"/>
    <w:rsid w:val="002B6C0C"/>
    <w:rsid w:val="002B6CAB"/>
    <w:rsid w:val="002B6CBA"/>
    <w:rsid w:val="002B6D64"/>
    <w:rsid w:val="002B6DA4"/>
    <w:rsid w:val="002B6FCF"/>
    <w:rsid w:val="002B7287"/>
    <w:rsid w:val="002B72CB"/>
    <w:rsid w:val="002B7665"/>
    <w:rsid w:val="002B7888"/>
    <w:rsid w:val="002B7955"/>
    <w:rsid w:val="002B7972"/>
    <w:rsid w:val="002B7C9E"/>
    <w:rsid w:val="002B7E68"/>
    <w:rsid w:val="002C0345"/>
    <w:rsid w:val="002C036B"/>
    <w:rsid w:val="002C041F"/>
    <w:rsid w:val="002C0612"/>
    <w:rsid w:val="002C06B6"/>
    <w:rsid w:val="002C0724"/>
    <w:rsid w:val="002C0778"/>
    <w:rsid w:val="002C07E9"/>
    <w:rsid w:val="002C08E6"/>
    <w:rsid w:val="002C0986"/>
    <w:rsid w:val="002C0CCD"/>
    <w:rsid w:val="002C0DDE"/>
    <w:rsid w:val="002C0E11"/>
    <w:rsid w:val="002C0E67"/>
    <w:rsid w:val="002C10AE"/>
    <w:rsid w:val="002C12A3"/>
    <w:rsid w:val="002C14AF"/>
    <w:rsid w:val="002C14B3"/>
    <w:rsid w:val="002C1654"/>
    <w:rsid w:val="002C16F3"/>
    <w:rsid w:val="002C1792"/>
    <w:rsid w:val="002C18A1"/>
    <w:rsid w:val="002C18F2"/>
    <w:rsid w:val="002C1913"/>
    <w:rsid w:val="002C19EB"/>
    <w:rsid w:val="002C1A40"/>
    <w:rsid w:val="002C1A43"/>
    <w:rsid w:val="002C1A79"/>
    <w:rsid w:val="002C1BD9"/>
    <w:rsid w:val="002C1C19"/>
    <w:rsid w:val="002C1D1B"/>
    <w:rsid w:val="002C23FF"/>
    <w:rsid w:val="002C2440"/>
    <w:rsid w:val="002C2459"/>
    <w:rsid w:val="002C248A"/>
    <w:rsid w:val="002C2593"/>
    <w:rsid w:val="002C2645"/>
    <w:rsid w:val="002C2715"/>
    <w:rsid w:val="002C2728"/>
    <w:rsid w:val="002C27BC"/>
    <w:rsid w:val="002C2880"/>
    <w:rsid w:val="002C2CC9"/>
    <w:rsid w:val="002C2D96"/>
    <w:rsid w:val="002C2E00"/>
    <w:rsid w:val="002C2E1A"/>
    <w:rsid w:val="002C2EA8"/>
    <w:rsid w:val="002C2F17"/>
    <w:rsid w:val="002C2F20"/>
    <w:rsid w:val="002C30CA"/>
    <w:rsid w:val="002C329F"/>
    <w:rsid w:val="002C32ED"/>
    <w:rsid w:val="002C352F"/>
    <w:rsid w:val="002C36B6"/>
    <w:rsid w:val="002C378D"/>
    <w:rsid w:val="002C3E5C"/>
    <w:rsid w:val="002C3FAA"/>
    <w:rsid w:val="002C4047"/>
    <w:rsid w:val="002C40C9"/>
    <w:rsid w:val="002C411D"/>
    <w:rsid w:val="002C4365"/>
    <w:rsid w:val="002C439B"/>
    <w:rsid w:val="002C4496"/>
    <w:rsid w:val="002C47BD"/>
    <w:rsid w:val="002C4932"/>
    <w:rsid w:val="002C4A24"/>
    <w:rsid w:val="002C4AD1"/>
    <w:rsid w:val="002C4ADD"/>
    <w:rsid w:val="002C4B38"/>
    <w:rsid w:val="002C4E6B"/>
    <w:rsid w:val="002C5082"/>
    <w:rsid w:val="002C513F"/>
    <w:rsid w:val="002C51F0"/>
    <w:rsid w:val="002C52E5"/>
    <w:rsid w:val="002C539F"/>
    <w:rsid w:val="002C554A"/>
    <w:rsid w:val="002C59FA"/>
    <w:rsid w:val="002C5C59"/>
    <w:rsid w:val="002C5CCE"/>
    <w:rsid w:val="002C5F13"/>
    <w:rsid w:val="002C5F75"/>
    <w:rsid w:val="002C626C"/>
    <w:rsid w:val="002C6526"/>
    <w:rsid w:val="002C6A8C"/>
    <w:rsid w:val="002C6ADF"/>
    <w:rsid w:val="002C6BEF"/>
    <w:rsid w:val="002C6C59"/>
    <w:rsid w:val="002C6E1C"/>
    <w:rsid w:val="002C6EC5"/>
    <w:rsid w:val="002C6FCE"/>
    <w:rsid w:val="002C7017"/>
    <w:rsid w:val="002C702C"/>
    <w:rsid w:val="002C7042"/>
    <w:rsid w:val="002C7048"/>
    <w:rsid w:val="002C70DF"/>
    <w:rsid w:val="002C7143"/>
    <w:rsid w:val="002C7395"/>
    <w:rsid w:val="002C74DD"/>
    <w:rsid w:val="002C7570"/>
    <w:rsid w:val="002C75C9"/>
    <w:rsid w:val="002C7618"/>
    <w:rsid w:val="002C780B"/>
    <w:rsid w:val="002C78F7"/>
    <w:rsid w:val="002C7CA2"/>
    <w:rsid w:val="002C7FBB"/>
    <w:rsid w:val="002D0061"/>
    <w:rsid w:val="002D037D"/>
    <w:rsid w:val="002D054C"/>
    <w:rsid w:val="002D08D8"/>
    <w:rsid w:val="002D0950"/>
    <w:rsid w:val="002D0956"/>
    <w:rsid w:val="002D0CF3"/>
    <w:rsid w:val="002D0D92"/>
    <w:rsid w:val="002D0E01"/>
    <w:rsid w:val="002D136F"/>
    <w:rsid w:val="002D17F5"/>
    <w:rsid w:val="002D1C79"/>
    <w:rsid w:val="002D1CB4"/>
    <w:rsid w:val="002D1CB9"/>
    <w:rsid w:val="002D2014"/>
    <w:rsid w:val="002D216F"/>
    <w:rsid w:val="002D21CF"/>
    <w:rsid w:val="002D22EB"/>
    <w:rsid w:val="002D23BE"/>
    <w:rsid w:val="002D2534"/>
    <w:rsid w:val="002D257D"/>
    <w:rsid w:val="002D2728"/>
    <w:rsid w:val="002D27C8"/>
    <w:rsid w:val="002D29CE"/>
    <w:rsid w:val="002D2AAF"/>
    <w:rsid w:val="002D2AC4"/>
    <w:rsid w:val="002D2B16"/>
    <w:rsid w:val="002D2F79"/>
    <w:rsid w:val="002D2FAA"/>
    <w:rsid w:val="002D3078"/>
    <w:rsid w:val="002D30A8"/>
    <w:rsid w:val="002D31C4"/>
    <w:rsid w:val="002D32C2"/>
    <w:rsid w:val="002D33F4"/>
    <w:rsid w:val="002D3434"/>
    <w:rsid w:val="002D3B2D"/>
    <w:rsid w:val="002D3DAD"/>
    <w:rsid w:val="002D3E61"/>
    <w:rsid w:val="002D414D"/>
    <w:rsid w:val="002D4465"/>
    <w:rsid w:val="002D4D04"/>
    <w:rsid w:val="002D4D52"/>
    <w:rsid w:val="002D52D2"/>
    <w:rsid w:val="002D5348"/>
    <w:rsid w:val="002D5529"/>
    <w:rsid w:val="002D5682"/>
    <w:rsid w:val="002D5716"/>
    <w:rsid w:val="002D582C"/>
    <w:rsid w:val="002D58F3"/>
    <w:rsid w:val="002D594E"/>
    <w:rsid w:val="002D59DB"/>
    <w:rsid w:val="002D5B2F"/>
    <w:rsid w:val="002D5C15"/>
    <w:rsid w:val="002D5DFA"/>
    <w:rsid w:val="002D5F4B"/>
    <w:rsid w:val="002D62BD"/>
    <w:rsid w:val="002D6445"/>
    <w:rsid w:val="002D64DC"/>
    <w:rsid w:val="002D659B"/>
    <w:rsid w:val="002D65C8"/>
    <w:rsid w:val="002D66F9"/>
    <w:rsid w:val="002D6764"/>
    <w:rsid w:val="002D6808"/>
    <w:rsid w:val="002D691E"/>
    <w:rsid w:val="002D6B64"/>
    <w:rsid w:val="002D6BDC"/>
    <w:rsid w:val="002D6D76"/>
    <w:rsid w:val="002D6E09"/>
    <w:rsid w:val="002D6ED7"/>
    <w:rsid w:val="002D6FC7"/>
    <w:rsid w:val="002D704B"/>
    <w:rsid w:val="002D7116"/>
    <w:rsid w:val="002D7254"/>
    <w:rsid w:val="002D727A"/>
    <w:rsid w:val="002D732A"/>
    <w:rsid w:val="002D75DC"/>
    <w:rsid w:val="002D7658"/>
    <w:rsid w:val="002D7900"/>
    <w:rsid w:val="002D79A9"/>
    <w:rsid w:val="002D7F57"/>
    <w:rsid w:val="002E040D"/>
    <w:rsid w:val="002E04BE"/>
    <w:rsid w:val="002E073A"/>
    <w:rsid w:val="002E087E"/>
    <w:rsid w:val="002E08DD"/>
    <w:rsid w:val="002E0A7B"/>
    <w:rsid w:val="002E0D6A"/>
    <w:rsid w:val="002E10F8"/>
    <w:rsid w:val="002E12EE"/>
    <w:rsid w:val="002E136A"/>
    <w:rsid w:val="002E1421"/>
    <w:rsid w:val="002E154B"/>
    <w:rsid w:val="002E15DB"/>
    <w:rsid w:val="002E1B53"/>
    <w:rsid w:val="002E1BE7"/>
    <w:rsid w:val="002E1D2A"/>
    <w:rsid w:val="002E1D2E"/>
    <w:rsid w:val="002E1DBD"/>
    <w:rsid w:val="002E1E77"/>
    <w:rsid w:val="002E1F5C"/>
    <w:rsid w:val="002E1FD3"/>
    <w:rsid w:val="002E20D5"/>
    <w:rsid w:val="002E2286"/>
    <w:rsid w:val="002E240E"/>
    <w:rsid w:val="002E2517"/>
    <w:rsid w:val="002E2530"/>
    <w:rsid w:val="002E28BE"/>
    <w:rsid w:val="002E2B20"/>
    <w:rsid w:val="002E2BC6"/>
    <w:rsid w:val="002E2CFC"/>
    <w:rsid w:val="002E2D27"/>
    <w:rsid w:val="002E308A"/>
    <w:rsid w:val="002E313F"/>
    <w:rsid w:val="002E33B2"/>
    <w:rsid w:val="002E33EE"/>
    <w:rsid w:val="002E348E"/>
    <w:rsid w:val="002E35F7"/>
    <w:rsid w:val="002E3969"/>
    <w:rsid w:val="002E39C2"/>
    <w:rsid w:val="002E3BBD"/>
    <w:rsid w:val="002E3C7D"/>
    <w:rsid w:val="002E403E"/>
    <w:rsid w:val="002E40DE"/>
    <w:rsid w:val="002E41CB"/>
    <w:rsid w:val="002E421A"/>
    <w:rsid w:val="002E4262"/>
    <w:rsid w:val="002E43B9"/>
    <w:rsid w:val="002E43DC"/>
    <w:rsid w:val="002E4460"/>
    <w:rsid w:val="002E452A"/>
    <w:rsid w:val="002E4544"/>
    <w:rsid w:val="002E45A8"/>
    <w:rsid w:val="002E460C"/>
    <w:rsid w:val="002E47AE"/>
    <w:rsid w:val="002E4873"/>
    <w:rsid w:val="002E49C6"/>
    <w:rsid w:val="002E4AC0"/>
    <w:rsid w:val="002E4B0C"/>
    <w:rsid w:val="002E4B5C"/>
    <w:rsid w:val="002E4BEE"/>
    <w:rsid w:val="002E4F0B"/>
    <w:rsid w:val="002E50C1"/>
    <w:rsid w:val="002E5103"/>
    <w:rsid w:val="002E5207"/>
    <w:rsid w:val="002E536D"/>
    <w:rsid w:val="002E5393"/>
    <w:rsid w:val="002E5637"/>
    <w:rsid w:val="002E5826"/>
    <w:rsid w:val="002E58D4"/>
    <w:rsid w:val="002E5902"/>
    <w:rsid w:val="002E5990"/>
    <w:rsid w:val="002E5A3E"/>
    <w:rsid w:val="002E5A8D"/>
    <w:rsid w:val="002E5B4C"/>
    <w:rsid w:val="002E5B7B"/>
    <w:rsid w:val="002E5D61"/>
    <w:rsid w:val="002E6018"/>
    <w:rsid w:val="002E60E7"/>
    <w:rsid w:val="002E61EB"/>
    <w:rsid w:val="002E6375"/>
    <w:rsid w:val="002E6414"/>
    <w:rsid w:val="002E64D2"/>
    <w:rsid w:val="002E6554"/>
    <w:rsid w:val="002E6588"/>
    <w:rsid w:val="002E658E"/>
    <w:rsid w:val="002E66A2"/>
    <w:rsid w:val="002E69DD"/>
    <w:rsid w:val="002E6A11"/>
    <w:rsid w:val="002E6AD6"/>
    <w:rsid w:val="002E6BD4"/>
    <w:rsid w:val="002E6C9F"/>
    <w:rsid w:val="002E7063"/>
    <w:rsid w:val="002E71A1"/>
    <w:rsid w:val="002E723A"/>
    <w:rsid w:val="002E72BB"/>
    <w:rsid w:val="002E735C"/>
    <w:rsid w:val="002E7396"/>
    <w:rsid w:val="002E7398"/>
    <w:rsid w:val="002E74A9"/>
    <w:rsid w:val="002E74E6"/>
    <w:rsid w:val="002E7525"/>
    <w:rsid w:val="002E763C"/>
    <w:rsid w:val="002E7651"/>
    <w:rsid w:val="002E7699"/>
    <w:rsid w:val="002E77BB"/>
    <w:rsid w:val="002E78B9"/>
    <w:rsid w:val="002E7A00"/>
    <w:rsid w:val="002E7CA1"/>
    <w:rsid w:val="002E7CFB"/>
    <w:rsid w:val="002E7D0E"/>
    <w:rsid w:val="002E7DE9"/>
    <w:rsid w:val="002E7F21"/>
    <w:rsid w:val="002E7FC8"/>
    <w:rsid w:val="002E7FFB"/>
    <w:rsid w:val="002F0389"/>
    <w:rsid w:val="002F046A"/>
    <w:rsid w:val="002F0736"/>
    <w:rsid w:val="002F07D6"/>
    <w:rsid w:val="002F089A"/>
    <w:rsid w:val="002F08D4"/>
    <w:rsid w:val="002F0D49"/>
    <w:rsid w:val="002F0EA3"/>
    <w:rsid w:val="002F0F60"/>
    <w:rsid w:val="002F1241"/>
    <w:rsid w:val="002F13CA"/>
    <w:rsid w:val="002F13DA"/>
    <w:rsid w:val="002F1604"/>
    <w:rsid w:val="002F17A0"/>
    <w:rsid w:val="002F1C59"/>
    <w:rsid w:val="002F1D39"/>
    <w:rsid w:val="002F1E27"/>
    <w:rsid w:val="002F1EBE"/>
    <w:rsid w:val="002F1F2A"/>
    <w:rsid w:val="002F20B1"/>
    <w:rsid w:val="002F21D2"/>
    <w:rsid w:val="002F2219"/>
    <w:rsid w:val="002F2271"/>
    <w:rsid w:val="002F2305"/>
    <w:rsid w:val="002F247B"/>
    <w:rsid w:val="002F24CD"/>
    <w:rsid w:val="002F24E7"/>
    <w:rsid w:val="002F26AE"/>
    <w:rsid w:val="002F2729"/>
    <w:rsid w:val="002F28C0"/>
    <w:rsid w:val="002F28FE"/>
    <w:rsid w:val="002F291F"/>
    <w:rsid w:val="002F2994"/>
    <w:rsid w:val="002F2A1C"/>
    <w:rsid w:val="002F2B45"/>
    <w:rsid w:val="002F2F69"/>
    <w:rsid w:val="002F2F74"/>
    <w:rsid w:val="002F30AB"/>
    <w:rsid w:val="002F3101"/>
    <w:rsid w:val="002F3271"/>
    <w:rsid w:val="002F34A5"/>
    <w:rsid w:val="002F34B1"/>
    <w:rsid w:val="002F3515"/>
    <w:rsid w:val="002F35BE"/>
    <w:rsid w:val="002F3688"/>
    <w:rsid w:val="002F370A"/>
    <w:rsid w:val="002F37FF"/>
    <w:rsid w:val="002F38B9"/>
    <w:rsid w:val="002F3CE6"/>
    <w:rsid w:val="002F3E5A"/>
    <w:rsid w:val="002F3F36"/>
    <w:rsid w:val="002F3FD5"/>
    <w:rsid w:val="002F412E"/>
    <w:rsid w:val="002F413D"/>
    <w:rsid w:val="002F42A3"/>
    <w:rsid w:val="002F42BC"/>
    <w:rsid w:val="002F4341"/>
    <w:rsid w:val="002F44A6"/>
    <w:rsid w:val="002F44BC"/>
    <w:rsid w:val="002F4570"/>
    <w:rsid w:val="002F47B2"/>
    <w:rsid w:val="002F48AD"/>
    <w:rsid w:val="002F4A6A"/>
    <w:rsid w:val="002F4DFE"/>
    <w:rsid w:val="002F5215"/>
    <w:rsid w:val="002F528E"/>
    <w:rsid w:val="002F52A6"/>
    <w:rsid w:val="002F5353"/>
    <w:rsid w:val="002F542C"/>
    <w:rsid w:val="002F55A7"/>
    <w:rsid w:val="002F57C2"/>
    <w:rsid w:val="002F58F2"/>
    <w:rsid w:val="002F5939"/>
    <w:rsid w:val="002F5B8A"/>
    <w:rsid w:val="002F5C90"/>
    <w:rsid w:val="002F5D84"/>
    <w:rsid w:val="002F5E17"/>
    <w:rsid w:val="002F60F3"/>
    <w:rsid w:val="002F611E"/>
    <w:rsid w:val="002F6282"/>
    <w:rsid w:val="002F634E"/>
    <w:rsid w:val="002F66C0"/>
    <w:rsid w:val="002F6715"/>
    <w:rsid w:val="002F674C"/>
    <w:rsid w:val="002F67E2"/>
    <w:rsid w:val="002F6A08"/>
    <w:rsid w:val="002F6BE5"/>
    <w:rsid w:val="002F6CEF"/>
    <w:rsid w:val="002F704B"/>
    <w:rsid w:val="002F7054"/>
    <w:rsid w:val="002F7084"/>
    <w:rsid w:val="002F709B"/>
    <w:rsid w:val="002F71B7"/>
    <w:rsid w:val="002F71BD"/>
    <w:rsid w:val="002F7268"/>
    <w:rsid w:val="002F72C1"/>
    <w:rsid w:val="002F7342"/>
    <w:rsid w:val="002F757E"/>
    <w:rsid w:val="002F75C5"/>
    <w:rsid w:val="002F7904"/>
    <w:rsid w:val="002F7BCD"/>
    <w:rsid w:val="002F7D59"/>
    <w:rsid w:val="002F7ED1"/>
    <w:rsid w:val="002F7F1A"/>
    <w:rsid w:val="002F7F70"/>
    <w:rsid w:val="0030011A"/>
    <w:rsid w:val="0030027C"/>
    <w:rsid w:val="00300311"/>
    <w:rsid w:val="00300345"/>
    <w:rsid w:val="003005B5"/>
    <w:rsid w:val="00300B51"/>
    <w:rsid w:val="00300DEB"/>
    <w:rsid w:val="00300EAD"/>
    <w:rsid w:val="00301011"/>
    <w:rsid w:val="00301081"/>
    <w:rsid w:val="003014D7"/>
    <w:rsid w:val="00301524"/>
    <w:rsid w:val="00301606"/>
    <w:rsid w:val="003016BA"/>
    <w:rsid w:val="00301793"/>
    <w:rsid w:val="00301795"/>
    <w:rsid w:val="0030191E"/>
    <w:rsid w:val="00301A3A"/>
    <w:rsid w:val="00301AEA"/>
    <w:rsid w:val="00301B03"/>
    <w:rsid w:val="00301E54"/>
    <w:rsid w:val="0030275F"/>
    <w:rsid w:val="003028FA"/>
    <w:rsid w:val="00302958"/>
    <w:rsid w:val="00302AE3"/>
    <w:rsid w:val="00302C89"/>
    <w:rsid w:val="00302C9D"/>
    <w:rsid w:val="00302D78"/>
    <w:rsid w:val="00302E29"/>
    <w:rsid w:val="00302F5A"/>
    <w:rsid w:val="00302FF4"/>
    <w:rsid w:val="00303117"/>
    <w:rsid w:val="00303137"/>
    <w:rsid w:val="003031D4"/>
    <w:rsid w:val="003033A2"/>
    <w:rsid w:val="00303542"/>
    <w:rsid w:val="0030371A"/>
    <w:rsid w:val="003039D4"/>
    <w:rsid w:val="00303CDF"/>
    <w:rsid w:val="0030409D"/>
    <w:rsid w:val="0030422F"/>
    <w:rsid w:val="003042AE"/>
    <w:rsid w:val="003043F1"/>
    <w:rsid w:val="00304460"/>
    <w:rsid w:val="0030482F"/>
    <w:rsid w:val="003048A1"/>
    <w:rsid w:val="00304B1B"/>
    <w:rsid w:val="00304B93"/>
    <w:rsid w:val="00304C14"/>
    <w:rsid w:val="00304E49"/>
    <w:rsid w:val="003051C7"/>
    <w:rsid w:val="003051E7"/>
    <w:rsid w:val="00305255"/>
    <w:rsid w:val="00305393"/>
    <w:rsid w:val="00305568"/>
    <w:rsid w:val="0030575F"/>
    <w:rsid w:val="003057B1"/>
    <w:rsid w:val="00305B1C"/>
    <w:rsid w:val="00305D3F"/>
    <w:rsid w:val="00305D6C"/>
    <w:rsid w:val="00305EFE"/>
    <w:rsid w:val="0030604D"/>
    <w:rsid w:val="003060DE"/>
    <w:rsid w:val="00306269"/>
    <w:rsid w:val="00306579"/>
    <w:rsid w:val="00306626"/>
    <w:rsid w:val="003067F7"/>
    <w:rsid w:val="00306835"/>
    <w:rsid w:val="00306950"/>
    <w:rsid w:val="003069B4"/>
    <w:rsid w:val="00306B5C"/>
    <w:rsid w:val="00306DD7"/>
    <w:rsid w:val="00306EDB"/>
    <w:rsid w:val="00306F0A"/>
    <w:rsid w:val="00306F3C"/>
    <w:rsid w:val="003072F0"/>
    <w:rsid w:val="003073BD"/>
    <w:rsid w:val="0030740F"/>
    <w:rsid w:val="0030752A"/>
    <w:rsid w:val="0030778D"/>
    <w:rsid w:val="00307888"/>
    <w:rsid w:val="00307D78"/>
    <w:rsid w:val="00307E55"/>
    <w:rsid w:val="00307FC1"/>
    <w:rsid w:val="003104D4"/>
    <w:rsid w:val="0031056D"/>
    <w:rsid w:val="003105BD"/>
    <w:rsid w:val="003105EE"/>
    <w:rsid w:val="00310675"/>
    <w:rsid w:val="00310694"/>
    <w:rsid w:val="0031082F"/>
    <w:rsid w:val="003108D7"/>
    <w:rsid w:val="00310913"/>
    <w:rsid w:val="00310BA0"/>
    <w:rsid w:val="00310C24"/>
    <w:rsid w:val="00310D4F"/>
    <w:rsid w:val="00310E4B"/>
    <w:rsid w:val="00310F2B"/>
    <w:rsid w:val="00310F76"/>
    <w:rsid w:val="00311275"/>
    <w:rsid w:val="003112C7"/>
    <w:rsid w:val="00311302"/>
    <w:rsid w:val="0031143D"/>
    <w:rsid w:val="003114CC"/>
    <w:rsid w:val="003114CF"/>
    <w:rsid w:val="00311551"/>
    <w:rsid w:val="00311650"/>
    <w:rsid w:val="0031170E"/>
    <w:rsid w:val="00311AE6"/>
    <w:rsid w:val="00311E19"/>
    <w:rsid w:val="00311F01"/>
    <w:rsid w:val="0031214D"/>
    <w:rsid w:val="00312246"/>
    <w:rsid w:val="0031241A"/>
    <w:rsid w:val="003124B5"/>
    <w:rsid w:val="00312594"/>
    <w:rsid w:val="003125BD"/>
    <w:rsid w:val="003125C3"/>
    <w:rsid w:val="003125CE"/>
    <w:rsid w:val="00312689"/>
    <w:rsid w:val="0031276D"/>
    <w:rsid w:val="00312796"/>
    <w:rsid w:val="00312964"/>
    <w:rsid w:val="00312BE0"/>
    <w:rsid w:val="00312D01"/>
    <w:rsid w:val="00312D29"/>
    <w:rsid w:val="00312DDE"/>
    <w:rsid w:val="00312E96"/>
    <w:rsid w:val="00312F9B"/>
    <w:rsid w:val="00313326"/>
    <w:rsid w:val="0031349A"/>
    <w:rsid w:val="003135CC"/>
    <w:rsid w:val="00313715"/>
    <w:rsid w:val="0031378F"/>
    <w:rsid w:val="00313C05"/>
    <w:rsid w:val="00313E54"/>
    <w:rsid w:val="003140DB"/>
    <w:rsid w:val="003142B8"/>
    <w:rsid w:val="00314317"/>
    <w:rsid w:val="00314340"/>
    <w:rsid w:val="00314905"/>
    <w:rsid w:val="00314BDF"/>
    <w:rsid w:val="00314C3E"/>
    <w:rsid w:val="00314CCF"/>
    <w:rsid w:val="00314D91"/>
    <w:rsid w:val="00314E12"/>
    <w:rsid w:val="003151A2"/>
    <w:rsid w:val="00315250"/>
    <w:rsid w:val="00315274"/>
    <w:rsid w:val="003152C3"/>
    <w:rsid w:val="00315330"/>
    <w:rsid w:val="00315341"/>
    <w:rsid w:val="00315482"/>
    <w:rsid w:val="0031557A"/>
    <w:rsid w:val="003155A5"/>
    <w:rsid w:val="00315607"/>
    <w:rsid w:val="00315635"/>
    <w:rsid w:val="00315717"/>
    <w:rsid w:val="0031584D"/>
    <w:rsid w:val="0031594E"/>
    <w:rsid w:val="00315B34"/>
    <w:rsid w:val="00315B4D"/>
    <w:rsid w:val="00315C5A"/>
    <w:rsid w:val="00315F4E"/>
    <w:rsid w:val="00315FA7"/>
    <w:rsid w:val="00316022"/>
    <w:rsid w:val="00316192"/>
    <w:rsid w:val="003162DA"/>
    <w:rsid w:val="0031631E"/>
    <w:rsid w:val="0031639E"/>
    <w:rsid w:val="003163D8"/>
    <w:rsid w:val="0031647A"/>
    <w:rsid w:val="00316556"/>
    <w:rsid w:val="003165C1"/>
    <w:rsid w:val="003166E1"/>
    <w:rsid w:val="003167A0"/>
    <w:rsid w:val="00316829"/>
    <w:rsid w:val="00316856"/>
    <w:rsid w:val="00316858"/>
    <w:rsid w:val="00316A14"/>
    <w:rsid w:val="00316AA7"/>
    <w:rsid w:val="00316BAE"/>
    <w:rsid w:val="00316C3A"/>
    <w:rsid w:val="00316D1A"/>
    <w:rsid w:val="00316DC0"/>
    <w:rsid w:val="00316E1A"/>
    <w:rsid w:val="00316E8D"/>
    <w:rsid w:val="00316EB3"/>
    <w:rsid w:val="00317057"/>
    <w:rsid w:val="003170C1"/>
    <w:rsid w:val="003170FD"/>
    <w:rsid w:val="00317141"/>
    <w:rsid w:val="00317198"/>
    <w:rsid w:val="0031759A"/>
    <w:rsid w:val="00317796"/>
    <w:rsid w:val="00317ABF"/>
    <w:rsid w:val="00317C07"/>
    <w:rsid w:val="00317C5C"/>
    <w:rsid w:val="00317CB3"/>
    <w:rsid w:val="00317E63"/>
    <w:rsid w:val="00317E74"/>
    <w:rsid w:val="00317F1A"/>
    <w:rsid w:val="00317F24"/>
    <w:rsid w:val="00317FF2"/>
    <w:rsid w:val="003200A7"/>
    <w:rsid w:val="00320196"/>
    <w:rsid w:val="003201D4"/>
    <w:rsid w:val="00320331"/>
    <w:rsid w:val="00320410"/>
    <w:rsid w:val="00320588"/>
    <w:rsid w:val="00320766"/>
    <w:rsid w:val="0032086E"/>
    <w:rsid w:val="003208C5"/>
    <w:rsid w:val="0032094B"/>
    <w:rsid w:val="00320950"/>
    <w:rsid w:val="00320A00"/>
    <w:rsid w:val="00320BDF"/>
    <w:rsid w:val="00320EEE"/>
    <w:rsid w:val="003211BC"/>
    <w:rsid w:val="003215A3"/>
    <w:rsid w:val="003216A2"/>
    <w:rsid w:val="00321709"/>
    <w:rsid w:val="00321782"/>
    <w:rsid w:val="00321A7A"/>
    <w:rsid w:val="00321BFC"/>
    <w:rsid w:val="00321C2C"/>
    <w:rsid w:val="00321C3B"/>
    <w:rsid w:val="00321C8A"/>
    <w:rsid w:val="00321C8E"/>
    <w:rsid w:val="00321D4A"/>
    <w:rsid w:val="00321D66"/>
    <w:rsid w:val="00321DEE"/>
    <w:rsid w:val="00321EC1"/>
    <w:rsid w:val="00321F68"/>
    <w:rsid w:val="003221EC"/>
    <w:rsid w:val="0032225D"/>
    <w:rsid w:val="00322286"/>
    <w:rsid w:val="00322724"/>
    <w:rsid w:val="003227A8"/>
    <w:rsid w:val="00322834"/>
    <w:rsid w:val="003228E8"/>
    <w:rsid w:val="003229EA"/>
    <w:rsid w:val="00322C01"/>
    <w:rsid w:val="00322C7E"/>
    <w:rsid w:val="00322C8D"/>
    <w:rsid w:val="00322E18"/>
    <w:rsid w:val="00322F16"/>
    <w:rsid w:val="003230A6"/>
    <w:rsid w:val="00323244"/>
    <w:rsid w:val="0032333D"/>
    <w:rsid w:val="00323458"/>
    <w:rsid w:val="003237BB"/>
    <w:rsid w:val="003238AD"/>
    <w:rsid w:val="00323A44"/>
    <w:rsid w:val="00323A79"/>
    <w:rsid w:val="00323A7F"/>
    <w:rsid w:val="00323C23"/>
    <w:rsid w:val="00323C86"/>
    <w:rsid w:val="00323E0A"/>
    <w:rsid w:val="00323EC1"/>
    <w:rsid w:val="0032451E"/>
    <w:rsid w:val="00324596"/>
    <w:rsid w:val="003245DC"/>
    <w:rsid w:val="003245EC"/>
    <w:rsid w:val="003245EF"/>
    <w:rsid w:val="00324906"/>
    <w:rsid w:val="003249A7"/>
    <w:rsid w:val="00324C90"/>
    <w:rsid w:val="00324DE2"/>
    <w:rsid w:val="00324F44"/>
    <w:rsid w:val="00324FC1"/>
    <w:rsid w:val="0032512C"/>
    <w:rsid w:val="0032515B"/>
    <w:rsid w:val="00325300"/>
    <w:rsid w:val="00325334"/>
    <w:rsid w:val="003253FF"/>
    <w:rsid w:val="003254BB"/>
    <w:rsid w:val="003254D7"/>
    <w:rsid w:val="00325507"/>
    <w:rsid w:val="0032552F"/>
    <w:rsid w:val="00325733"/>
    <w:rsid w:val="00325763"/>
    <w:rsid w:val="00325851"/>
    <w:rsid w:val="003258EC"/>
    <w:rsid w:val="00325AEB"/>
    <w:rsid w:val="00325C08"/>
    <w:rsid w:val="00325F0B"/>
    <w:rsid w:val="00325FE0"/>
    <w:rsid w:val="00326331"/>
    <w:rsid w:val="003264B4"/>
    <w:rsid w:val="00326929"/>
    <w:rsid w:val="00326B2E"/>
    <w:rsid w:val="00326B33"/>
    <w:rsid w:val="00326D94"/>
    <w:rsid w:val="00327268"/>
    <w:rsid w:val="00327398"/>
    <w:rsid w:val="0032739C"/>
    <w:rsid w:val="003273BA"/>
    <w:rsid w:val="00327428"/>
    <w:rsid w:val="003275B8"/>
    <w:rsid w:val="00327890"/>
    <w:rsid w:val="00327B37"/>
    <w:rsid w:val="00327C1C"/>
    <w:rsid w:val="00327CBC"/>
    <w:rsid w:val="00327CE6"/>
    <w:rsid w:val="00327D4B"/>
    <w:rsid w:val="00327F22"/>
    <w:rsid w:val="0032FC17"/>
    <w:rsid w:val="00330239"/>
    <w:rsid w:val="00330326"/>
    <w:rsid w:val="0033036C"/>
    <w:rsid w:val="003303D4"/>
    <w:rsid w:val="003304C7"/>
    <w:rsid w:val="003307A9"/>
    <w:rsid w:val="0033083A"/>
    <w:rsid w:val="003308E5"/>
    <w:rsid w:val="00330A11"/>
    <w:rsid w:val="00330BB8"/>
    <w:rsid w:val="00330C3D"/>
    <w:rsid w:val="00330D06"/>
    <w:rsid w:val="00330DAE"/>
    <w:rsid w:val="00330E12"/>
    <w:rsid w:val="00331083"/>
    <w:rsid w:val="0033114E"/>
    <w:rsid w:val="00331338"/>
    <w:rsid w:val="0033147B"/>
    <w:rsid w:val="003315A7"/>
    <w:rsid w:val="003316BE"/>
    <w:rsid w:val="0033171A"/>
    <w:rsid w:val="00331953"/>
    <w:rsid w:val="00331AB7"/>
    <w:rsid w:val="00331AC7"/>
    <w:rsid w:val="00331D84"/>
    <w:rsid w:val="00331E9D"/>
    <w:rsid w:val="00331ECD"/>
    <w:rsid w:val="00331F2F"/>
    <w:rsid w:val="00331F4C"/>
    <w:rsid w:val="00331F6C"/>
    <w:rsid w:val="003320F9"/>
    <w:rsid w:val="00332314"/>
    <w:rsid w:val="00332324"/>
    <w:rsid w:val="00332660"/>
    <w:rsid w:val="00332858"/>
    <w:rsid w:val="00332AF5"/>
    <w:rsid w:val="00332C38"/>
    <w:rsid w:val="00332C75"/>
    <w:rsid w:val="00332D0E"/>
    <w:rsid w:val="00332D8F"/>
    <w:rsid w:val="00332E80"/>
    <w:rsid w:val="00332E9D"/>
    <w:rsid w:val="003331A5"/>
    <w:rsid w:val="003331A9"/>
    <w:rsid w:val="0033324D"/>
    <w:rsid w:val="003333DB"/>
    <w:rsid w:val="003335A1"/>
    <w:rsid w:val="0033360F"/>
    <w:rsid w:val="0033363C"/>
    <w:rsid w:val="0033368F"/>
    <w:rsid w:val="00333705"/>
    <w:rsid w:val="0033376B"/>
    <w:rsid w:val="00333898"/>
    <w:rsid w:val="003338F7"/>
    <w:rsid w:val="0033391C"/>
    <w:rsid w:val="0033391F"/>
    <w:rsid w:val="00333B63"/>
    <w:rsid w:val="00333C5F"/>
    <w:rsid w:val="00333D20"/>
    <w:rsid w:val="00333F6E"/>
    <w:rsid w:val="00333FE2"/>
    <w:rsid w:val="00334176"/>
    <w:rsid w:val="0033422D"/>
    <w:rsid w:val="00334236"/>
    <w:rsid w:val="00334296"/>
    <w:rsid w:val="003342FD"/>
    <w:rsid w:val="0033440D"/>
    <w:rsid w:val="003346CC"/>
    <w:rsid w:val="003346E6"/>
    <w:rsid w:val="003347EF"/>
    <w:rsid w:val="00334828"/>
    <w:rsid w:val="00334A0B"/>
    <w:rsid w:val="00334CE5"/>
    <w:rsid w:val="00335010"/>
    <w:rsid w:val="0033508B"/>
    <w:rsid w:val="0033509D"/>
    <w:rsid w:val="003350D5"/>
    <w:rsid w:val="003353BE"/>
    <w:rsid w:val="00335464"/>
    <w:rsid w:val="00335737"/>
    <w:rsid w:val="0033587E"/>
    <w:rsid w:val="00335AB9"/>
    <w:rsid w:val="00335AC8"/>
    <w:rsid w:val="00335C0C"/>
    <w:rsid w:val="00335D51"/>
    <w:rsid w:val="00335E9B"/>
    <w:rsid w:val="00335EE2"/>
    <w:rsid w:val="0033656F"/>
    <w:rsid w:val="0033660F"/>
    <w:rsid w:val="00336690"/>
    <w:rsid w:val="00336937"/>
    <w:rsid w:val="0033698B"/>
    <w:rsid w:val="00336C5E"/>
    <w:rsid w:val="00336CA8"/>
    <w:rsid w:val="00337002"/>
    <w:rsid w:val="00337104"/>
    <w:rsid w:val="00337144"/>
    <w:rsid w:val="00337154"/>
    <w:rsid w:val="003371B8"/>
    <w:rsid w:val="00337219"/>
    <w:rsid w:val="003374DA"/>
    <w:rsid w:val="00337578"/>
    <w:rsid w:val="003375DF"/>
    <w:rsid w:val="00337696"/>
    <w:rsid w:val="00337763"/>
    <w:rsid w:val="00337927"/>
    <w:rsid w:val="00337967"/>
    <w:rsid w:val="00337BB3"/>
    <w:rsid w:val="00340094"/>
    <w:rsid w:val="003401D9"/>
    <w:rsid w:val="00340220"/>
    <w:rsid w:val="0034026D"/>
    <w:rsid w:val="00340332"/>
    <w:rsid w:val="003403FD"/>
    <w:rsid w:val="00340438"/>
    <w:rsid w:val="0034068B"/>
    <w:rsid w:val="003406A6"/>
    <w:rsid w:val="00340799"/>
    <w:rsid w:val="00340883"/>
    <w:rsid w:val="00340B2B"/>
    <w:rsid w:val="00340B3E"/>
    <w:rsid w:val="00340D58"/>
    <w:rsid w:val="00340E34"/>
    <w:rsid w:val="00340EFA"/>
    <w:rsid w:val="00340F1E"/>
    <w:rsid w:val="00340F80"/>
    <w:rsid w:val="00341110"/>
    <w:rsid w:val="00341134"/>
    <w:rsid w:val="0034118B"/>
    <w:rsid w:val="00341339"/>
    <w:rsid w:val="0034134E"/>
    <w:rsid w:val="00341410"/>
    <w:rsid w:val="003414D2"/>
    <w:rsid w:val="0034156E"/>
    <w:rsid w:val="003417C1"/>
    <w:rsid w:val="00341814"/>
    <w:rsid w:val="0034182E"/>
    <w:rsid w:val="00341891"/>
    <w:rsid w:val="00341D48"/>
    <w:rsid w:val="003421C5"/>
    <w:rsid w:val="00342296"/>
    <w:rsid w:val="00342339"/>
    <w:rsid w:val="00342350"/>
    <w:rsid w:val="00342479"/>
    <w:rsid w:val="0034247D"/>
    <w:rsid w:val="003424BF"/>
    <w:rsid w:val="00342670"/>
    <w:rsid w:val="0034269B"/>
    <w:rsid w:val="0034275C"/>
    <w:rsid w:val="003427AC"/>
    <w:rsid w:val="00342923"/>
    <w:rsid w:val="0034298C"/>
    <w:rsid w:val="003429B9"/>
    <w:rsid w:val="003429C8"/>
    <w:rsid w:val="00342B51"/>
    <w:rsid w:val="00342B7E"/>
    <w:rsid w:val="00342E88"/>
    <w:rsid w:val="00342E92"/>
    <w:rsid w:val="00342F29"/>
    <w:rsid w:val="00343226"/>
    <w:rsid w:val="00343514"/>
    <w:rsid w:val="00343640"/>
    <w:rsid w:val="0034372B"/>
    <w:rsid w:val="00343BF5"/>
    <w:rsid w:val="00343C13"/>
    <w:rsid w:val="00343D76"/>
    <w:rsid w:val="003440B3"/>
    <w:rsid w:val="00344180"/>
    <w:rsid w:val="00344395"/>
    <w:rsid w:val="00344397"/>
    <w:rsid w:val="003443CA"/>
    <w:rsid w:val="003444E8"/>
    <w:rsid w:val="003444FD"/>
    <w:rsid w:val="00344BBD"/>
    <w:rsid w:val="00344C9E"/>
    <w:rsid w:val="00344E10"/>
    <w:rsid w:val="00344F2F"/>
    <w:rsid w:val="00344FBA"/>
    <w:rsid w:val="00345138"/>
    <w:rsid w:val="00345570"/>
    <w:rsid w:val="00345582"/>
    <w:rsid w:val="0034576D"/>
    <w:rsid w:val="00345882"/>
    <w:rsid w:val="003459B1"/>
    <w:rsid w:val="00345A91"/>
    <w:rsid w:val="00345CD1"/>
    <w:rsid w:val="00345EE3"/>
    <w:rsid w:val="0034628C"/>
    <w:rsid w:val="00346507"/>
    <w:rsid w:val="003465FC"/>
    <w:rsid w:val="0034661D"/>
    <w:rsid w:val="0034669F"/>
    <w:rsid w:val="003466A4"/>
    <w:rsid w:val="0034687F"/>
    <w:rsid w:val="00346911"/>
    <w:rsid w:val="003469DD"/>
    <w:rsid w:val="00346B09"/>
    <w:rsid w:val="00346D45"/>
    <w:rsid w:val="00346DFC"/>
    <w:rsid w:val="00346F79"/>
    <w:rsid w:val="00347021"/>
    <w:rsid w:val="0034721D"/>
    <w:rsid w:val="003473C2"/>
    <w:rsid w:val="003475B7"/>
    <w:rsid w:val="003478B5"/>
    <w:rsid w:val="003478FB"/>
    <w:rsid w:val="00347A94"/>
    <w:rsid w:val="00347BAE"/>
    <w:rsid w:val="00347C79"/>
    <w:rsid w:val="00347E48"/>
    <w:rsid w:val="00347E88"/>
    <w:rsid w:val="00347ECA"/>
    <w:rsid w:val="00350132"/>
    <w:rsid w:val="003501E3"/>
    <w:rsid w:val="00350286"/>
    <w:rsid w:val="00350384"/>
    <w:rsid w:val="0035039A"/>
    <w:rsid w:val="003503ED"/>
    <w:rsid w:val="003504D0"/>
    <w:rsid w:val="00350645"/>
    <w:rsid w:val="00350684"/>
    <w:rsid w:val="00350D97"/>
    <w:rsid w:val="00351121"/>
    <w:rsid w:val="003512C0"/>
    <w:rsid w:val="00351405"/>
    <w:rsid w:val="00351420"/>
    <w:rsid w:val="00351698"/>
    <w:rsid w:val="003516C0"/>
    <w:rsid w:val="00351838"/>
    <w:rsid w:val="0035183B"/>
    <w:rsid w:val="00351A15"/>
    <w:rsid w:val="00351A24"/>
    <w:rsid w:val="00351D10"/>
    <w:rsid w:val="00351F35"/>
    <w:rsid w:val="00352224"/>
    <w:rsid w:val="00352604"/>
    <w:rsid w:val="003526A6"/>
    <w:rsid w:val="003526BA"/>
    <w:rsid w:val="003527E0"/>
    <w:rsid w:val="00352A2C"/>
    <w:rsid w:val="00352A33"/>
    <w:rsid w:val="00352BB8"/>
    <w:rsid w:val="00352C16"/>
    <w:rsid w:val="00352ED1"/>
    <w:rsid w:val="00352FBF"/>
    <w:rsid w:val="00352FD9"/>
    <w:rsid w:val="00352FDD"/>
    <w:rsid w:val="00352FF8"/>
    <w:rsid w:val="003530B9"/>
    <w:rsid w:val="00353340"/>
    <w:rsid w:val="003533C6"/>
    <w:rsid w:val="003534D6"/>
    <w:rsid w:val="00353AB8"/>
    <w:rsid w:val="00353AF0"/>
    <w:rsid w:val="00353CBA"/>
    <w:rsid w:val="00353F0D"/>
    <w:rsid w:val="00353F42"/>
    <w:rsid w:val="003540B7"/>
    <w:rsid w:val="003542B4"/>
    <w:rsid w:val="00354306"/>
    <w:rsid w:val="00354456"/>
    <w:rsid w:val="003545EB"/>
    <w:rsid w:val="003546A6"/>
    <w:rsid w:val="00354867"/>
    <w:rsid w:val="0035487F"/>
    <w:rsid w:val="003549DE"/>
    <w:rsid w:val="00354B4D"/>
    <w:rsid w:val="00354C21"/>
    <w:rsid w:val="00354E5E"/>
    <w:rsid w:val="003551D4"/>
    <w:rsid w:val="003552F9"/>
    <w:rsid w:val="0035571E"/>
    <w:rsid w:val="00355760"/>
    <w:rsid w:val="0035587A"/>
    <w:rsid w:val="00355E2B"/>
    <w:rsid w:val="00355E4A"/>
    <w:rsid w:val="003560B2"/>
    <w:rsid w:val="00356104"/>
    <w:rsid w:val="00356142"/>
    <w:rsid w:val="00356183"/>
    <w:rsid w:val="003562AD"/>
    <w:rsid w:val="003562BE"/>
    <w:rsid w:val="00356313"/>
    <w:rsid w:val="00356347"/>
    <w:rsid w:val="003563BD"/>
    <w:rsid w:val="0035643A"/>
    <w:rsid w:val="0035669A"/>
    <w:rsid w:val="0035689D"/>
    <w:rsid w:val="003568E7"/>
    <w:rsid w:val="00356904"/>
    <w:rsid w:val="00356C6A"/>
    <w:rsid w:val="00356DCE"/>
    <w:rsid w:val="0035700C"/>
    <w:rsid w:val="0035707C"/>
    <w:rsid w:val="003571E3"/>
    <w:rsid w:val="00357570"/>
    <w:rsid w:val="0035770A"/>
    <w:rsid w:val="00357762"/>
    <w:rsid w:val="003579D4"/>
    <w:rsid w:val="00357BAF"/>
    <w:rsid w:val="00357C0E"/>
    <w:rsid w:val="00357C9A"/>
    <w:rsid w:val="00357CCE"/>
    <w:rsid w:val="00357E29"/>
    <w:rsid w:val="00360105"/>
    <w:rsid w:val="0036039A"/>
    <w:rsid w:val="003604EE"/>
    <w:rsid w:val="003605DE"/>
    <w:rsid w:val="0036061A"/>
    <w:rsid w:val="00360637"/>
    <w:rsid w:val="00360777"/>
    <w:rsid w:val="003608EF"/>
    <w:rsid w:val="00360A84"/>
    <w:rsid w:val="00360AFD"/>
    <w:rsid w:val="00360D0F"/>
    <w:rsid w:val="00361129"/>
    <w:rsid w:val="0036112D"/>
    <w:rsid w:val="00361461"/>
    <w:rsid w:val="003617A3"/>
    <w:rsid w:val="00361A17"/>
    <w:rsid w:val="00361AAA"/>
    <w:rsid w:val="00361B6F"/>
    <w:rsid w:val="00361C3A"/>
    <w:rsid w:val="00361D41"/>
    <w:rsid w:val="00361F25"/>
    <w:rsid w:val="00362016"/>
    <w:rsid w:val="00362039"/>
    <w:rsid w:val="0036212B"/>
    <w:rsid w:val="00362133"/>
    <w:rsid w:val="0036224D"/>
    <w:rsid w:val="003624F8"/>
    <w:rsid w:val="00362910"/>
    <w:rsid w:val="00362AAC"/>
    <w:rsid w:val="00362AC6"/>
    <w:rsid w:val="00362E74"/>
    <w:rsid w:val="00362FE3"/>
    <w:rsid w:val="003631CB"/>
    <w:rsid w:val="0036332E"/>
    <w:rsid w:val="003633C0"/>
    <w:rsid w:val="00363461"/>
    <w:rsid w:val="00363563"/>
    <w:rsid w:val="003636C1"/>
    <w:rsid w:val="0036385C"/>
    <w:rsid w:val="0036391F"/>
    <w:rsid w:val="00363A1F"/>
    <w:rsid w:val="00363C19"/>
    <w:rsid w:val="00363CE9"/>
    <w:rsid w:val="00363D60"/>
    <w:rsid w:val="00363FAD"/>
    <w:rsid w:val="003643EA"/>
    <w:rsid w:val="00364663"/>
    <w:rsid w:val="003647D0"/>
    <w:rsid w:val="0036482B"/>
    <w:rsid w:val="003648EF"/>
    <w:rsid w:val="0036494F"/>
    <w:rsid w:val="00364A9E"/>
    <w:rsid w:val="00364CDF"/>
    <w:rsid w:val="00364E4B"/>
    <w:rsid w:val="00364E72"/>
    <w:rsid w:val="00364E73"/>
    <w:rsid w:val="00364F36"/>
    <w:rsid w:val="003650BE"/>
    <w:rsid w:val="003650F6"/>
    <w:rsid w:val="003651FC"/>
    <w:rsid w:val="00365309"/>
    <w:rsid w:val="0036533B"/>
    <w:rsid w:val="00365367"/>
    <w:rsid w:val="00365453"/>
    <w:rsid w:val="00365732"/>
    <w:rsid w:val="0036582D"/>
    <w:rsid w:val="00365941"/>
    <w:rsid w:val="00365BDF"/>
    <w:rsid w:val="00365C6E"/>
    <w:rsid w:val="00365CC6"/>
    <w:rsid w:val="00365D61"/>
    <w:rsid w:val="00365D79"/>
    <w:rsid w:val="00365E33"/>
    <w:rsid w:val="00365F4E"/>
    <w:rsid w:val="00365FA4"/>
    <w:rsid w:val="00366050"/>
    <w:rsid w:val="003660E2"/>
    <w:rsid w:val="00366956"/>
    <w:rsid w:val="00366AC4"/>
    <w:rsid w:val="00366B75"/>
    <w:rsid w:val="00366ECB"/>
    <w:rsid w:val="00366F6A"/>
    <w:rsid w:val="00367026"/>
    <w:rsid w:val="0036742F"/>
    <w:rsid w:val="003674E8"/>
    <w:rsid w:val="00367780"/>
    <w:rsid w:val="0036781B"/>
    <w:rsid w:val="00367820"/>
    <w:rsid w:val="00367867"/>
    <w:rsid w:val="00367937"/>
    <w:rsid w:val="00367B44"/>
    <w:rsid w:val="00367B75"/>
    <w:rsid w:val="00367BC9"/>
    <w:rsid w:val="00367DD9"/>
    <w:rsid w:val="00367FD2"/>
    <w:rsid w:val="0037032A"/>
    <w:rsid w:val="00370733"/>
    <w:rsid w:val="00370789"/>
    <w:rsid w:val="00370B3E"/>
    <w:rsid w:val="00370BCA"/>
    <w:rsid w:val="00370CED"/>
    <w:rsid w:val="00370F70"/>
    <w:rsid w:val="003710A4"/>
    <w:rsid w:val="0037113D"/>
    <w:rsid w:val="00371232"/>
    <w:rsid w:val="00371692"/>
    <w:rsid w:val="003716DB"/>
    <w:rsid w:val="00371995"/>
    <w:rsid w:val="00371C0E"/>
    <w:rsid w:val="00371DAA"/>
    <w:rsid w:val="00371E1C"/>
    <w:rsid w:val="00371F32"/>
    <w:rsid w:val="003720A2"/>
    <w:rsid w:val="00372429"/>
    <w:rsid w:val="00372475"/>
    <w:rsid w:val="003724BE"/>
    <w:rsid w:val="003724FF"/>
    <w:rsid w:val="00372693"/>
    <w:rsid w:val="0037269D"/>
    <w:rsid w:val="003727BA"/>
    <w:rsid w:val="0037284E"/>
    <w:rsid w:val="00372DC3"/>
    <w:rsid w:val="0037303C"/>
    <w:rsid w:val="003731DB"/>
    <w:rsid w:val="00373294"/>
    <w:rsid w:val="003733B6"/>
    <w:rsid w:val="003733DD"/>
    <w:rsid w:val="003734BA"/>
    <w:rsid w:val="0037374D"/>
    <w:rsid w:val="00373C05"/>
    <w:rsid w:val="00373FA0"/>
    <w:rsid w:val="00374049"/>
    <w:rsid w:val="0037406F"/>
    <w:rsid w:val="003740ED"/>
    <w:rsid w:val="003741E9"/>
    <w:rsid w:val="0037461C"/>
    <w:rsid w:val="003748E7"/>
    <w:rsid w:val="0037497B"/>
    <w:rsid w:val="003749C2"/>
    <w:rsid w:val="00374A46"/>
    <w:rsid w:val="00374AF5"/>
    <w:rsid w:val="00374AFA"/>
    <w:rsid w:val="00374C03"/>
    <w:rsid w:val="00374D01"/>
    <w:rsid w:val="00374E6D"/>
    <w:rsid w:val="00374F65"/>
    <w:rsid w:val="00374FF3"/>
    <w:rsid w:val="00375061"/>
    <w:rsid w:val="00375069"/>
    <w:rsid w:val="00375462"/>
    <w:rsid w:val="00375528"/>
    <w:rsid w:val="0037552C"/>
    <w:rsid w:val="00375625"/>
    <w:rsid w:val="0037565F"/>
    <w:rsid w:val="003756BF"/>
    <w:rsid w:val="003757FE"/>
    <w:rsid w:val="003758ED"/>
    <w:rsid w:val="0037594B"/>
    <w:rsid w:val="00375A11"/>
    <w:rsid w:val="00375B7D"/>
    <w:rsid w:val="00375CF1"/>
    <w:rsid w:val="00375DC3"/>
    <w:rsid w:val="00375FC5"/>
    <w:rsid w:val="00376186"/>
    <w:rsid w:val="00376236"/>
    <w:rsid w:val="00376446"/>
    <w:rsid w:val="00376BE1"/>
    <w:rsid w:val="00376D74"/>
    <w:rsid w:val="00376F2D"/>
    <w:rsid w:val="00376F60"/>
    <w:rsid w:val="00377145"/>
    <w:rsid w:val="003775E5"/>
    <w:rsid w:val="0037761E"/>
    <w:rsid w:val="003776A5"/>
    <w:rsid w:val="0037777A"/>
    <w:rsid w:val="0037780C"/>
    <w:rsid w:val="0037789C"/>
    <w:rsid w:val="003778A5"/>
    <w:rsid w:val="00377B3B"/>
    <w:rsid w:val="00377D66"/>
    <w:rsid w:val="00377E56"/>
    <w:rsid w:val="00377ED4"/>
    <w:rsid w:val="00377EED"/>
    <w:rsid w:val="0038001B"/>
    <w:rsid w:val="0038001F"/>
    <w:rsid w:val="00380091"/>
    <w:rsid w:val="0038009B"/>
    <w:rsid w:val="003801EE"/>
    <w:rsid w:val="00380318"/>
    <w:rsid w:val="0038039A"/>
    <w:rsid w:val="00380422"/>
    <w:rsid w:val="00380466"/>
    <w:rsid w:val="003804B3"/>
    <w:rsid w:val="003804CC"/>
    <w:rsid w:val="0038079B"/>
    <w:rsid w:val="003808B5"/>
    <w:rsid w:val="003808CC"/>
    <w:rsid w:val="003808D3"/>
    <w:rsid w:val="00380A2B"/>
    <w:rsid w:val="00380A4A"/>
    <w:rsid w:val="00380B17"/>
    <w:rsid w:val="00380C1E"/>
    <w:rsid w:val="00380C2D"/>
    <w:rsid w:val="00380EEC"/>
    <w:rsid w:val="0038100B"/>
    <w:rsid w:val="003810B2"/>
    <w:rsid w:val="00381155"/>
    <w:rsid w:val="003812E5"/>
    <w:rsid w:val="00381338"/>
    <w:rsid w:val="003813C8"/>
    <w:rsid w:val="00381457"/>
    <w:rsid w:val="0038157B"/>
    <w:rsid w:val="00381702"/>
    <w:rsid w:val="003818C2"/>
    <w:rsid w:val="00381AB2"/>
    <w:rsid w:val="00381AB6"/>
    <w:rsid w:val="00381B97"/>
    <w:rsid w:val="00381C92"/>
    <w:rsid w:val="00381CAF"/>
    <w:rsid w:val="00381CC2"/>
    <w:rsid w:val="00381F3D"/>
    <w:rsid w:val="00382005"/>
    <w:rsid w:val="00382043"/>
    <w:rsid w:val="00382129"/>
    <w:rsid w:val="0038218B"/>
    <w:rsid w:val="00382280"/>
    <w:rsid w:val="003823FE"/>
    <w:rsid w:val="003825EE"/>
    <w:rsid w:val="00382801"/>
    <w:rsid w:val="003828A8"/>
    <w:rsid w:val="0038297E"/>
    <w:rsid w:val="00382B57"/>
    <w:rsid w:val="00382D24"/>
    <w:rsid w:val="00382E98"/>
    <w:rsid w:val="00382FCA"/>
    <w:rsid w:val="00383251"/>
    <w:rsid w:val="003833AD"/>
    <w:rsid w:val="003836B4"/>
    <w:rsid w:val="003836C6"/>
    <w:rsid w:val="003837BD"/>
    <w:rsid w:val="00383AAE"/>
    <w:rsid w:val="00383BDD"/>
    <w:rsid w:val="00383E93"/>
    <w:rsid w:val="00383EAC"/>
    <w:rsid w:val="00383EE1"/>
    <w:rsid w:val="00383EF1"/>
    <w:rsid w:val="00383F4B"/>
    <w:rsid w:val="0038420C"/>
    <w:rsid w:val="003843D4"/>
    <w:rsid w:val="00384414"/>
    <w:rsid w:val="003848D9"/>
    <w:rsid w:val="003848FD"/>
    <w:rsid w:val="00384A85"/>
    <w:rsid w:val="00384B1C"/>
    <w:rsid w:val="00384BA5"/>
    <w:rsid w:val="00384C69"/>
    <w:rsid w:val="00384EA0"/>
    <w:rsid w:val="0038555D"/>
    <w:rsid w:val="003855B4"/>
    <w:rsid w:val="003855EF"/>
    <w:rsid w:val="00385704"/>
    <w:rsid w:val="003857CF"/>
    <w:rsid w:val="003858B7"/>
    <w:rsid w:val="003859DC"/>
    <w:rsid w:val="00385B5C"/>
    <w:rsid w:val="00385CCE"/>
    <w:rsid w:val="00385DD6"/>
    <w:rsid w:val="00385E2E"/>
    <w:rsid w:val="00385E6B"/>
    <w:rsid w:val="00385FB2"/>
    <w:rsid w:val="00386168"/>
    <w:rsid w:val="003862E8"/>
    <w:rsid w:val="003862EA"/>
    <w:rsid w:val="00386357"/>
    <w:rsid w:val="0038686B"/>
    <w:rsid w:val="003868F1"/>
    <w:rsid w:val="00386980"/>
    <w:rsid w:val="00386ACC"/>
    <w:rsid w:val="00386C9E"/>
    <w:rsid w:val="00386DB6"/>
    <w:rsid w:val="00386DF4"/>
    <w:rsid w:val="00386DF9"/>
    <w:rsid w:val="00387545"/>
    <w:rsid w:val="003875DF"/>
    <w:rsid w:val="0038767C"/>
    <w:rsid w:val="003876E9"/>
    <w:rsid w:val="00387777"/>
    <w:rsid w:val="003878A2"/>
    <w:rsid w:val="00387930"/>
    <w:rsid w:val="00387A27"/>
    <w:rsid w:val="00387AAF"/>
    <w:rsid w:val="00387ABF"/>
    <w:rsid w:val="00387AF4"/>
    <w:rsid w:val="00387F88"/>
    <w:rsid w:val="00390078"/>
    <w:rsid w:val="00390101"/>
    <w:rsid w:val="00390133"/>
    <w:rsid w:val="003901B6"/>
    <w:rsid w:val="00390506"/>
    <w:rsid w:val="00390577"/>
    <w:rsid w:val="003908B8"/>
    <w:rsid w:val="0039094C"/>
    <w:rsid w:val="00390972"/>
    <w:rsid w:val="00390998"/>
    <w:rsid w:val="003909DD"/>
    <w:rsid w:val="00390B8D"/>
    <w:rsid w:val="00390BBD"/>
    <w:rsid w:val="00390C80"/>
    <w:rsid w:val="00390E17"/>
    <w:rsid w:val="00390E65"/>
    <w:rsid w:val="00390EB5"/>
    <w:rsid w:val="00390FD6"/>
    <w:rsid w:val="00391083"/>
    <w:rsid w:val="00391087"/>
    <w:rsid w:val="0039121C"/>
    <w:rsid w:val="003912CE"/>
    <w:rsid w:val="003915B4"/>
    <w:rsid w:val="003915B8"/>
    <w:rsid w:val="003915EF"/>
    <w:rsid w:val="003917B3"/>
    <w:rsid w:val="00391899"/>
    <w:rsid w:val="0039190E"/>
    <w:rsid w:val="003919E9"/>
    <w:rsid w:val="00391C12"/>
    <w:rsid w:val="00391E93"/>
    <w:rsid w:val="00391F80"/>
    <w:rsid w:val="00391F9D"/>
    <w:rsid w:val="003925CE"/>
    <w:rsid w:val="003926CA"/>
    <w:rsid w:val="003927BB"/>
    <w:rsid w:val="003928BC"/>
    <w:rsid w:val="003928D6"/>
    <w:rsid w:val="00392962"/>
    <w:rsid w:val="00392981"/>
    <w:rsid w:val="00392AE3"/>
    <w:rsid w:val="00392B63"/>
    <w:rsid w:val="00392DF9"/>
    <w:rsid w:val="00392F29"/>
    <w:rsid w:val="003931B9"/>
    <w:rsid w:val="003932C1"/>
    <w:rsid w:val="003932F3"/>
    <w:rsid w:val="0039349A"/>
    <w:rsid w:val="00393506"/>
    <w:rsid w:val="00393510"/>
    <w:rsid w:val="0039357D"/>
    <w:rsid w:val="0039370B"/>
    <w:rsid w:val="00393A11"/>
    <w:rsid w:val="00393B47"/>
    <w:rsid w:val="00393BE9"/>
    <w:rsid w:val="00393D9E"/>
    <w:rsid w:val="00393E6D"/>
    <w:rsid w:val="003942F4"/>
    <w:rsid w:val="0039459B"/>
    <w:rsid w:val="003946FC"/>
    <w:rsid w:val="0039494F"/>
    <w:rsid w:val="00394B3A"/>
    <w:rsid w:val="00394B9F"/>
    <w:rsid w:val="00394DB6"/>
    <w:rsid w:val="003951C4"/>
    <w:rsid w:val="00395217"/>
    <w:rsid w:val="003953E2"/>
    <w:rsid w:val="0039558D"/>
    <w:rsid w:val="0039574D"/>
    <w:rsid w:val="003958DA"/>
    <w:rsid w:val="00395A0A"/>
    <w:rsid w:val="00395A5A"/>
    <w:rsid w:val="00395B17"/>
    <w:rsid w:val="00395C79"/>
    <w:rsid w:val="00395CDB"/>
    <w:rsid w:val="0039602C"/>
    <w:rsid w:val="003962CC"/>
    <w:rsid w:val="00396307"/>
    <w:rsid w:val="0039636B"/>
    <w:rsid w:val="003963DB"/>
    <w:rsid w:val="003965F6"/>
    <w:rsid w:val="00396782"/>
    <w:rsid w:val="003967F1"/>
    <w:rsid w:val="0039681B"/>
    <w:rsid w:val="00396A0D"/>
    <w:rsid w:val="00396A9A"/>
    <w:rsid w:val="00396D90"/>
    <w:rsid w:val="00396E71"/>
    <w:rsid w:val="00397014"/>
    <w:rsid w:val="003970A1"/>
    <w:rsid w:val="00397292"/>
    <w:rsid w:val="00397322"/>
    <w:rsid w:val="003975D5"/>
    <w:rsid w:val="003976A4"/>
    <w:rsid w:val="0039788C"/>
    <w:rsid w:val="003979F2"/>
    <w:rsid w:val="00397A7B"/>
    <w:rsid w:val="00397BB5"/>
    <w:rsid w:val="00397D37"/>
    <w:rsid w:val="003A02AD"/>
    <w:rsid w:val="003A0376"/>
    <w:rsid w:val="003A04D3"/>
    <w:rsid w:val="003A0538"/>
    <w:rsid w:val="003A0915"/>
    <w:rsid w:val="003A0A57"/>
    <w:rsid w:val="003A0DAC"/>
    <w:rsid w:val="003A0E32"/>
    <w:rsid w:val="003A1037"/>
    <w:rsid w:val="003A10B8"/>
    <w:rsid w:val="003A11F7"/>
    <w:rsid w:val="003A1855"/>
    <w:rsid w:val="003A19F0"/>
    <w:rsid w:val="003A1B55"/>
    <w:rsid w:val="003A1C6F"/>
    <w:rsid w:val="003A1DE3"/>
    <w:rsid w:val="003A1E95"/>
    <w:rsid w:val="003A20DF"/>
    <w:rsid w:val="003A215D"/>
    <w:rsid w:val="003A21B3"/>
    <w:rsid w:val="003A2207"/>
    <w:rsid w:val="003A22FD"/>
    <w:rsid w:val="003A232E"/>
    <w:rsid w:val="003A2478"/>
    <w:rsid w:val="003A255B"/>
    <w:rsid w:val="003A2565"/>
    <w:rsid w:val="003A28FD"/>
    <w:rsid w:val="003A29B5"/>
    <w:rsid w:val="003A29F0"/>
    <w:rsid w:val="003A2D70"/>
    <w:rsid w:val="003A2E65"/>
    <w:rsid w:val="003A2EC6"/>
    <w:rsid w:val="003A2F4C"/>
    <w:rsid w:val="003A2FE9"/>
    <w:rsid w:val="003A3055"/>
    <w:rsid w:val="003A30D2"/>
    <w:rsid w:val="003A30DF"/>
    <w:rsid w:val="003A30E0"/>
    <w:rsid w:val="003A31B1"/>
    <w:rsid w:val="003A32FA"/>
    <w:rsid w:val="003A3326"/>
    <w:rsid w:val="003A33C2"/>
    <w:rsid w:val="003A34A2"/>
    <w:rsid w:val="003A35F3"/>
    <w:rsid w:val="003A3628"/>
    <w:rsid w:val="003A36D4"/>
    <w:rsid w:val="003A37B6"/>
    <w:rsid w:val="003A3825"/>
    <w:rsid w:val="003A3889"/>
    <w:rsid w:val="003A3A0C"/>
    <w:rsid w:val="003A3BFA"/>
    <w:rsid w:val="003A3F48"/>
    <w:rsid w:val="003A40FB"/>
    <w:rsid w:val="003A4188"/>
    <w:rsid w:val="003A422C"/>
    <w:rsid w:val="003A4391"/>
    <w:rsid w:val="003A45D7"/>
    <w:rsid w:val="003A47CA"/>
    <w:rsid w:val="003A49D9"/>
    <w:rsid w:val="003A4B57"/>
    <w:rsid w:val="003A4BCA"/>
    <w:rsid w:val="003A4F65"/>
    <w:rsid w:val="003A4FA5"/>
    <w:rsid w:val="003A51F4"/>
    <w:rsid w:val="003A52A8"/>
    <w:rsid w:val="003A56AB"/>
    <w:rsid w:val="003A5813"/>
    <w:rsid w:val="003A583D"/>
    <w:rsid w:val="003A5867"/>
    <w:rsid w:val="003A588D"/>
    <w:rsid w:val="003A593D"/>
    <w:rsid w:val="003A593F"/>
    <w:rsid w:val="003A59D8"/>
    <w:rsid w:val="003A5B9E"/>
    <w:rsid w:val="003A5C68"/>
    <w:rsid w:val="003A5CE9"/>
    <w:rsid w:val="003A5DC9"/>
    <w:rsid w:val="003A5F0E"/>
    <w:rsid w:val="003A606A"/>
    <w:rsid w:val="003A62AC"/>
    <w:rsid w:val="003A62B9"/>
    <w:rsid w:val="003A6482"/>
    <w:rsid w:val="003A655B"/>
    <w:rsid w:val="003A65DF"/>
    <w:rsid w:val="003A664E"/>
    <w:rsid w:val="003A68C5"/>
    <w:rsid w:val="003A69EE"/>
    <w:rsid w:val="003A6A6B"/>
    <w:rsid w:val="003A6A77"/>
    <w:rsid w:val="003A6D50"/>
    <w:rsid w:val="003A6D8A"/>
    <w:rsid w:val="003A6E85"/>
    <w:rsid w:val="003A703C"/>
    <w:rsid w:val="003A72A5"/>
    <w:rsid w:val="003A72BC"/>
    <w:rsid w:val="003A7831"/>
    <w:rsid w:val="003A7931"/>
    <w:rsid w:val="003A796C"/>
    <w:rsid w:val="003A7A5D"/>
    <w:rsid w:val="003A7B94"/>
    <w:rsid w:val="003A7E40"/>
    <w:rsid w:val="003B0210"/>
    <w:rsid w:val="003B03A4"/>
    <w:rsid w:val="003B0572"/>
    <w:rsid w:val="003B0620"/>
    <w:rsid w:val="003B08A6"/>
    <w:rsid w:val="003B0A3B"/>
    <w:rsid w:val="003B0CB5"/>
    <w:rsid w:val="003B0E15"/>
    <w:rsid w:val="003B0F47"/>
    <w:rsid w:val="003B1071"/>
    <w:rsid w:val="003B11B1"/>
    <w:rsid w:val="003B12B2"/>
    <w:rsid w:val="003B13EC"/>
    <w:rsid w:val="003B15CB"/>
    <w:rsid w:val="003B166A"/>
    <w:rsid w:val="003B1770"/>
    <w:rsid w:val="003B1797"/>
    <w:rsid w:val="003B1831"/>
    <w:rsid w:val="003B197E"/>
    <w:rsid w:val="003B1C78"/>
    <w:rsid w:val="003B1E60"/>
    <w:rsid w:val="003B1E80"/>
    <w:rsid w:val="003B1EBA"/>
    <w:rsid w:val="003B2075"/>
    <w:rsid w:val="003B2230"/>
    <w:rsid w:val="003B22BF"/>
    <w:rsid w:val="003B26A7"/>
    <w:rsid w:val="003B275E"/>
    <w:rsid w:val="003B27ED"/>
    <w:rsid w:val="003B2803"/>
    <w:rsid w:val="003B2B7D"/>
    <w:rsid w:val="003B2ED7"/>
    <w:rsid w:val="003B2EEC"/>
    <w:rsid w:val="003B2F6E"/>
    <w:rsid w:val="003B31E7"/>
    <w:rsid w:val="003B3265"/>
    <w:rsid w:val="003B365F"/>
    <w:rsid w:val="003B3AA3"/>
    <w:rsid w:val="003B3B32"/>
    <w:rsid w:val="003B3B64"/>
    <w:rsid w:val="003B3C46"/>
    <w:rsid w:val="003B3C57"/>
    <w:rsid w:val="003B3F4D"/>
    <w:rsid w:val="003B4011"/>
    <w:rsid w:val="003B4040"/>
    <w:rsid w:val="003B4341"/>
    <w:rsid w:val="003B45F1"/>
    <w:rsid w:val="003B45F7"/>
    <w:rsid w:val="003B45F9"/>
    <w:rsid w:val="003B4667"/>
    <w:rsid w:val="003B477D"/>
    <w:rsid w:val="003B48D9"/>
    <w:rsid w:val="003B4910"/>
    <w:rsid w:val="003B49CD"/>
    <w:rsid w:val="003B4A83"/>
    <w:rsid w:val="003B4AD2"/>
    <w:rsid w:val="003B4BD3"/>
    <w:rsid w:val="003B4C63"/>
    <w:rsid w:val="003B4DFA"/>
    <w:rsid w:val="003B4E12"/>
    <w:rsid w:val="003B4F8D"/>
    <w:rsid w:val="003B5069"/>
    <w:rsid w:val="003B51CF"/>
    <w:rsid w:val="003B534B"/>
    <w:rsid w:val="003B53ED"/>
    <w:rsid w:val="003B53FA"/>
    <w:rsid w:val="003B55BD"/>
    <w:rsid w:val="003B5A79"/>
    <w:rsid w:val="003B5B5A"/>
    <w:rsid w:val="003B5C3C"/>
    <w:rsid w:val="003B5C4A"/>
    <w:rsid w:val="003B5E37"/>
    <w:rsid w:val="003B5FDE"/>
    <w:rsid w:val="003B6018"/>
    <w:rsid w:val="003B607E"/>
    <w:rsid w:val="003B6181"/>
    <w:rsid w:val="003B650E"/>
    <w:rsid w:val="003B65B9"/>
    <w:rsid w:val="003B65FA"/>
    <w:rsid w:val="003B660A"/>
    <w:rsid w:val="003B67B2"/>
    <w:rsid w:val="003B6955"/>
    <w:rsid w:val="003B69B6"/>
    <w:rsid w:val="003B6BAD"/>
    <w:rsid w:val="003B6BE9"/>
    <w:rsid w:val="003B6BF7"/>
    <w:rsid w:val="003B6C16"/>
    <w:rsid w:val="003B6C4E"/>
    <w:rsid w:val="003B6D84"/>
    <w:rsid w:val="003B71E8"/>
    <w:rsid w:val="003B73B8"/>
    <w:rsid w:val="003B73E7"/>
    <w:rsid w:val="003B744C"/>
    <w:rsid w:val="003B74BC"/>
    <w:rsid w:val="003B7873"/>
    <w:rsid w:val="003B79A3"/>
    <w:rsid w:val="003B7A39"/>
    <w:rsid w:val="003B7BB0"/>
    <w:rsid w:val="003B7C57"/>
    <w:rsid w:val="003B7E7C"/>
    <w:rsid w:val="003B7F77"/>
    <w:rsid w:val="003B7FC7"/>
    <w:rsid w:val="003C029D"/>
    <w:rsid w:val="003C02E1"/>
    <w:rsid w:val="003C03B5"/>
    <w:rsid w:val="003C03DE"/>
    <w:rsid w:val="003C0513"/>
    <w:rsid w:val="003C0613"/>
    <w:rsid w:val="003C0629"/>
    <w:rsid w:val="003C0794"/>
    <w:rsid w:val="003C082A"/>
    <w:rsid w:val="003C091A"/>
    <w:rsid w:val="003C106A"/>
    <w:rsid w:val="003C10A0"/>
    <w:rsid w:val="003C1131"/>
    <w:rsid w:val="003C117D"/>
    <w:rsid w:val="003C12AD"/>
    <w:rsid w:val="003C136E"/>
    <w:rsid w:val="003C14FF"/>
    <w:rsid w:val="003C15C8"/>
    <w:rsid w:val="003C1799"/>
    <w:rsid w:val="003C1A55"/>
    <w:rsid w:val="003C1B4E"/>
    <w:rsid w:val="003C1BCA"/>
    <w:rsid w:val="003C1C4F"/>
    <w:rsid w:val="003C1D47"/>
    <w:rsid w:val="003C1D64"/>
    <w:rsid w:val="003C1DDA"/>
    <w:rsid w:val="003C1E0D"/>
    <w:rsid w:val="003C21C2"/>
    <w:rsid w:val="003C2213"/>
    <w:rsid w:val="003C2503"/>
    <w:rsid w:val="003C28A2"/>
    <w:rsid w:val="003C28E5"/>
    <w:rsid w:val="003C29C4"/>
    <w:rsid w:val="003C29E9"/>
    <w:rsid w:val="003C2ADC"/>
    <w:rsid w:val="003C2BA2"/>
    <w:rsid w:val="003C2CB2"/>
    <w:rsid w:val="003C2DFA"/>
    <w:rsid w:val="003C3293"/>
    <w:rsid w:val="003C34A0"/>
    <w:rsid w:val="003C355A"/>
    <w:rsid w:val="003C36F8"/>
    <w:rsid w:val="003C3A15"/>
    <w:rsid w:val="003C3A9A"/>
    <w:rsid w:val="003C3EA0"/>
    <w:rsid w:val="003C4283"/>
    <w:rsid w:val="003C42E3"/>
    <w:rsid w:val="003C43E2"/>
    <w:rsid w:val="003C4531"/>
    <w:rsid w:val="003C46C1"/>
    <w:rsid w:val="003C474F"/>
    <w:rsid w:val="003C49BB"/>
    <w:rsid w:val="003C5073"/>
    <w:rsid w:val="003C5448"/>
    <w:rsid w:val="003C5510"/>
    <w:rsid w:val="003C5791"/>
    <w:rsid w:val="003C5C1A"/>
    <w:rsid w:val="003C5C38"/>
    <w:rsid w:val="003C5D08"/>
    <w:rsid w:val="003C5D38"/>
    <w:rsid w:val="003C5DB4"/>
    <w:rsid w:val="003C5F25"/>
    <w:rsid w:val="003C5F58"/>
    <w:rsid w:val="003C5FAF"/>
    <w:rsid w:val="003C6021"/>
    <w:rsid w:val="003C60FB"/>
    <w:rsid w:val="003C62D6"/>
    <w:rsid w:val="003C6420"/>
    <w:rsid w:val="003C661A"/>
    <w:rsid w:val="003C67B7"/>
    <w:rsid w:val="003C6911"/>
    <w:rsid w:val="003C6A98"/>
    <w:rsid w:val="003C6B00"/>
    <w:rsid w:val="003C6CB1"/>
    <w:rsid w:val="003C6FE4"/>
    <w:rsid w:val="003C72A6"/>
    <w:rsid w:val="003C7636"/>
    <w:rsid w:val="003C784D"/>
    <w:rsid w:val="003C78FB"/>
    <w:rsid w:val="003C799F"/>
    <w:rsid w:val="003C7A75"/>
    <w:rsid w:val="003C7B47"/>
    <w:rsid w:val="003C7C10"/>
    <w:rsid w:val="003C7C72"/>
    <w:rsid w:val="003C7D1F"/>
    <w:rsid w:val="003C7D98"/>
    <w:rsid w:val="003D02A5"/>
    <w:rsid w:val="003D0496"/>
    <w:rsid w:val="003D0548"/>
    <w:rsid w:val="003D07FA"/>
    <w:rsid w:val="003D0887"/>
    <w:rsid w:val="003D08E3"/>
    <w:rsid w:val="003D0A66"/>
    <w:rsid w:val="003D0BB5"/>
    <w:rsid w:val="003D0E30"/>
    <w:rsid w:val="003D0FB5"/>
    <w:rsid w:val="003D1158"/>
    <w:rsid w:val="003D115C"/>
    <w:rsid w:val="003D13D7"/>
    <w:rsid w:val="003D1413"/>
    <w:rsid w:val="003D1509"/>
    <w:rsid w:val="003D15EB"/>
    <w:rsid w:val="003D19C1"/>
    <w:rsid w:val="003D1D74"/>
    <w:rsid w:val="003D1E10"/>
    <w:rsid w:val="003D2081"/>
    <w:rsid w:val="003D208F"/>
    <w:rsid w:val="003D20A1"/>
    <w:rsid w:val="003D20A3"/>
    <w:rsid w:val="003D20D1"/>
    <w:rsid w:val="003D20F6"/>
    <w:rsid w:val="003D2498"/>
    <w:rsid w:val="003D28ED"/>
    <w:rsid w:val="003D33A4"/>
    <w:rsid w:val="003D34BF"/>
    <w:rsid w:val="003D3787"/>
    <w:rsid w:val="003D3797"/>
    <w:rsid w:val="003D379A"/>
    <w:rsid w:val="003D37A9"/>
    <w:rsid w:val="003D3968"/>
    <w:rsid w:val="003D3A96"/>
    <w:rsid w:val="003D3C72"/>
    <w:rsid w:val="003D3DA2"/>
    <w:rsid w:val="003D3E7D"/>
    <w:rsid w:val="003D3E81"/>
    <w:rsid w:val="003D4102"/>
    <w:rsid w:val="003D4103"/>
    <w:rsid w:val="003D4135"/>
    <w:rsid w:val="003D414A"/>
    <w:rsid w:val="003D4155"/>
    <w:rsid w:val="003D41D8"/>
    <w:rsid w:val="003D4230"/>
    <w:rsid w:val="003D4295"/>
    <w:rsid w:val="003D4331"/>
    <w:rsid w:val="003D4537"/>
    <w:rsid w:val="003D4581"/>
    <w:rsid w:val="003D479B"/>
    <w:rsid w:val="003D48C6"/>
    <w:rsid w:val="003D49E3"/>
    <w:rsid w:val="003D4AB6"/>
    <w:rsid w:val="003D4AF0"/>
    <w:rsid w:val="003D4BEF"/>
    <w:rsid w:val="003D4E22"/>
    <w:rsid w:val="003D50A5"/>
    <w:rsid w:val="003D542C"/>
    <w:rsid w:val="003D550D"/>
    <w:rsid w:val="003D56F5"/>
    <w:rsid w:val="003D5906"/>
    <w:rsid w:val="003D5B75"/>
    <w:rsid w:val="003D5BF2"/>
    <w:rsid w:val="003D5C10"/>
    <w:rsid w:val="003D5D1F"/>
    <w:rsid w:val="003D5D20"/>
    <w:rsid w:val="003D5F12"/>
    <w:rsid w:val="003D5FEA"/>
    <w:rsid w:val="003D6043"/>
    <w:rsid w:val="003D6070"/>
    <w:rsid w:val="003D6190"/>
    <w:rsid w:val="003D6291"/>
    <w:rsid w:val="003D661F"/>
    <w:rsid w:val="003D674B"/>
    <w:rsid w:val="003D6A70"/>
    <w:rsid w:val="003D6BC1"/>
    <w:rsid w:val="003D6BE8"/>
    <w:rsid w:val="003D6C9A"/>
    <w:rsid w:val="003D6C9F"/>
    <w:rsid w:val="003D6CBC"/>
    <w:rsid w:val="003D6CCF"/>
    <w:rsid w:val="003D6DD5"/>
    <w:rsid w:val="003D6ECF"/>
    <w:rsid w:val="003D7139"/>
    <w:rsid w:val="003D726B"/>
    <w:rsid w:val="003D7316"/>
    <w:rsid w:val="003D739C"/>
    <w:rsid w:val="003D773F"/>
    <w:rsid w:val="003D7791"/>
    <w:rsid w:val="003D77AB"/>
    <w:rsid w:val="003D790F"/>
    <w:rsid w:val="003D7980"/>
    <w:rsid w:val="003D7BE9"/>
    <w:rsid w:val="003D7C68"/>
    <w:rsid w:val="003D7C6D"/>
    <w:rsid w:val="003D7D78"/>
    <w:rsid w:val="003D7DE4"/>
    <w:rsid w:val="003D7EBF"/>
    <w:rsid w:val="003E017C"/>
    <w:rsid w:val="003E022B"/>
    <w:rsid w:val="003E0257"/>
    <w:rsid w:val="003E0399"/>
    <w:rsid w:val="003E04FC"/>
    <w:rsid w:val="003E06F7"/>
    <w:rsid w:val="003E0748"/>
    <w:rsid w:val="003E082A"/>
    <w:rsid w:val="003E0997"/>
    <w:rsid w:val="003E09D4"/>
    <w:rsid w:val="003E0A58"/>
    <w:rsid w:val="003E0E3D"/>
    <w:rsid w:val="003E1230"/>
    <w:rsid w:val="003E149B"/>
    <w:rsid w:val="003E14A0"/>
    <w:rsid w:val="003E15DE"/>
    <w:rsid w:val="003E169E"/>
    <w:rsid w:val="003E16DD"/>
    <w:rsid w:val="003E1769"/>
    <w:rsid w:val="003E1987"/>
    <w:rsid w:val="003E1A80"/>
    <w:rsid w:val="003E1E92"/>
    <w:rsid w:val="003E1FC9"/>
    <w:rsid w:val="003E20BE"/>
    <w:rsid w:val="003E2126"/>
    <w:rsid w:val="003E214D"/>
    <w:rsid w:val="003E2157"/>
    <w:rsid w:val="003E2268"/>
    <w:rsid w:val="003E232D"/>
    <w:rsid w:val="003E2380"/>
    <w:rsid w:val="003E268F"/>
    <w:rsid w:val="003E285D"/>
    <w:rsid w:val="003E2A49"/>
    <w:rsid w:val="003E2A8F"/>
    <w:rsid w:val="003E2B03"/>
    <w:rsid w:val="003E2C3C"/>
    <w:rsid w:val="003E2D33"/>
    <w:rsid w:val="003E2DE9"/>
    <w:rsid w:val="003E3207"/>
    <w:rsid w:val="003E327D"/>
    <w:rsid w:val="003E32B7"/>
    <w:rsid w:val="003E32FD"/>
    <w:rsid w:val="003E33BD"/>
    <w:rsid w:val="003E33EC"/>
    <w:rsid w:val="003E3476"/>
    <w:rsid w:val="003E3538"/>
    <w:rsid w:val="003E353F"/>
    <w:rsid w:val="003E356D"/>
    <w:rsid w:val="003E364D"/>
    <w:rsid w:val="003E370B"/>
    <w:rsid w:val="003E3830"/>
    <w:rsid w:val="003E38A3"/>
    <w:rsid w:val="003E38E8"/>
    <w:rsid w:val="003E3934"/>
    <w:rsid w:val="003E3A24"/>
    <w:rsid w:val="003E3A7A"/>
    <w:rsid w:val="003E3B1D"/>
    <w:rsid w:val="003E3D34"/>
    <w:rsid w:val="003E3D65"/>
    <w:rsid w:val="003E3F55"/>
    <w:rsid w:val="003E4026"/>
    <w:rsid w:val="003E40D2"/>
    <w:rsid w:val="003E42EF"/>
    <w:rsid w:val="003E4362"/>
    <w:rsid w:val="003E4447"/>
    <w:rsid w:val="003E44DE"/>
    <w:rsid w:val="003E45F0"/>
    <w:rsid w:val="003E46DA"/>
    <w:rsid w:val="003E49EC"/>
    <w:rsid w:val="003E4C3F"/>
    <w:rsid w:val="003E4DB8"/>
    <w:rsid w:val="003E4E02"/>
    <w:rsid w:val="003E4E43"/>
    <w:rsid w:val="003E4F1D"/>
    <w:rsid w:val="003E4FE0"/>
    <w:rsid w:val="003E5011"/>
    <w:rsid w:val="003E540B"/>
    <w:rsid w:val="003E54D6"/>
    <w:rsid w:val="003E553F"/>
    <w:rsid w:val="003E5876"/>
    <w:rsid w:val="003E5A4F"/>
    <w:rsid w:val="003E5B4D"/>
    <w:rsid w:val="003E60AA"/>
    <w:rsid w:val="003E63C4"/>
    <w:rsid w:val="003E6616"/>
    <w:rsid w:val="003E66B5"/>
    <w:rsid w:val="003E6710"/>
    <w:rsid w:val="003E6891"/>
    <w:rsid w:val="003E6C10"/>
    <w:rsid w:val="003E6C14"/>
    <w:rsid w:val="003E6C32"/>
    <w:rsid w:val="003E6D98"/>
    <w:rsid w:val="003E6DB3"/>
    <w:rsid w:val="003E6EA5"/>
    <w:rsid w:val="003E71C3"/>
    <w:rsid w:val="003E7382"/>
    <w:rsid w:val="003E7956"/>
    <w:rsid w:val="003E7994"/>
    <w:rsid w:val="003F00C6"/>
    <w:rsid w:val="003F0288"/>
    <w:rsid w:val="003F04C4"/>
    <w:rsid w:val="003F050D"/>
    <w:rsid w:val="003F0529"/>
    <w:rsid w:val="003F058F"/>
    <w:rsid w:val="003F087E"/>
    <w:rsid w:val="003F0BCE"/>
    <w:rsid w:val="003F0C0A"/>
    <w:rsid w:val="003F0D3A"/>
    <w:rsid w:val="003F0DFB"/>
    <w:rsid w:val="003F1137"/>
    <w:rsid w:val="003F1227"/>
    <w:rsid w:val="003F1252"/>
    <w:rsid w:val="003F1704"/>
    <w:rsid w:val="003F1C91"/>
    <w:rsid w:val="003F1CF9"/>
    <w:rsid w:val="003F1D02"/>
    <w:rsid w:val="003F1DE4"/>
    <w:rsid w:val="003F1F90"/>
    <w:rsid w:val="003F1FC0"/>
    <w:rsid w:val="003F21E3"/>
    <w:rsid w:val="003F2488"/>
    <w:rsid w:val="003F261D"/>
    <w:rsid w:val="003F2727"/>
    <w:rsid w:val="003F28A6"/>
    <w:rsid w:val="003F2B0B"/>
    <w:rsid w:val="003F2E41"/>
    <w:rsid w:val="003F2F1A"/>
    <w:rsid w:val="003F31F8"/>
    <w:rsid w:val="003F3224"/>
    <w:rsid w:val="003F3365"/>
    <w:rsid w:val="003F33EE"/>
    <w:rsid w:val="003F3599"/>
    <w:rsid w:val="003F3784"/>
    <w:rsid w:val="003F37F7"/>
    <w:rsid w:val="003F381A"/>
    <w:rsid w:val="003F3859"/>
    <w:rsid w:val="003F3A32"/>
    <w:rsid w:val="003F3D41"/>
    <w:rsid w:val="003F3F78"/>
    <w:rsid w:val="003F43D3"/>
    <w:rsid w:val="003F4463"/>
    <w:rsid w:val="003F4641"/>
    <w:rsid w:val="003F46CD"/>
    <w:rsid w:val="003F470D"/>
    <w:rsid w:val="003F486F"/>
    <w:rsid w:val="003F4A74"/>
    <w:rsid w:val="003F4B05"/>
    <w:rsid w:val="003F4ECB"/>
    <w:rsid w:val="003F5076"/>
    <w:rsid w:val="003F509B"/>
    <w:rsid w:val="003F5178"/>
    <w:rsid w:val="003F56FA"/>
    <w:rsid w:val="003F5716"/>
    <w:rsid w:val="003F5A59"/>
    <w:rsid w:val="003F5BBD"/>
    <w:rsid w:val="003F5BE7"/>
    <w:rsid w:val="003F5F67"/>
    <w:rsid w:val="003F603A"/>
    <w:rsid w:val="003F611F"/>
    <w:rsid w:val="003F63F1"/>
    <w:rsid w:val="003F6536"/>
    <w:rsid w:val="003F65B9"/>
    <w:rsid w:val="003F661C"/>
    <w:rsid w:val="003F68BB"/>
    <w:rsid w:val="003F6A8A"/>
    <w:rsid w:val="003F6AC7"/>
    <w:rsid w:val="003F6C7D"/>
    <w:rsid w:val="003F6C8D"/>
    <w:rsid w:val="003F6D16"/>
    <w:rsid w:val="003F6E32"/>
    <w:rsid w:val="003F7287"/>
    <w:rsid w:val="003F748A"/>
    <w:rsid w:val="003F7541"/>
    <w:rsid w:val="003F79D5"/>
    <w:rsid w:val="003F79E9"/>
    <w:rsid w:val="003F7A14"/>
    <w:rsid w:val="003F7F7F"/>
    <w:rsid w:val="003F7FC4"/>
    <w:rsid w:val="0040004F"/>
    <w:rsid w:val="0040020A"/>
    <w:rsid w:val="004002C2"/>
    <w:rsid w:val="0040037E"/>
    <w:rsid w:val="0040046F"/>
    <w:rsid w:val="0040051D"/>
    <w:rsid w:val="004007DF"/>
    <w:rsid w:val="00400914"/>
    <w:rsid w:val="0040096C"/>
    <w:rsid w:val="00400AD7"/>
    <w:rsid w:val="00400B97"/>
    <w:rsid w:val="00401200"/>
    <w:rsid w:val="004016CE"/>
    <w:rsid w:val="00401729"/>
    <w:rsid w:val="00401816"/>
    <w:rsid w:val="00401892"/>
    <w:rsid w:val="00401898"/>
    <w:rsid w:val="00401DAE"/>
    <w:rsid w:val="0040206B"/>
    <w:rsid w:val="00402132"/>
    <w:rsid w:val="0040213C"/>
    <w:rsid w:val="004021BC"/>
    <w:rsid w:val="004021EC"/>
    <w:rsid w:val="00402203"/>
    <w:rsid w:val="004025E1"/>
    <w:rsid w:val="004029BC"/>
    <w:rsid w:val="00402C1B"/>
    <w:rsid w:val="00402D7E"/>
    <w:rsid w:val="00402F1B"/>
    <w:rsid w:val="00402F47"/>
    <w:rsid w:val="00402F59"/>
    <w:rsid w:val="004030F9"/>
    <w:rsid w:val="0040321A"/>
    <w:rsid w:val="00403282"/>
    <w:rsid w:val="004033E7"/>
    <w:rsid w:val="00403467"/>
    <w:rsid w:val="004037A7"/>
    <w:rsid w:val="004039F6"/>
    <w:rsid w:val="00403CD8"/>
    <w:rsid w:val="00403D42"/>
    <w:rsid w:val="00403F00"/>
    <w:rsid w:val="00404078"/>
    <w:rsid w:val="00404220"/>
    <w:rsid w:val="00404319"/>
    <w:rsid w:val="00404384"/>
    <w:rsid w:val="004043AC"/>
    <w:rsid w:val="00404434"/>
    <w:rsid w:val="0040444E"/>
    <w:rsid w:val="0040458C"/>
    <w:rsid w:val="004046D8"/>
    <w:rsid w:val="00404CCD"/>
    <w:rsid w:val="00404D0E"/>
    <w:rsid w:val="00404D5C"/>
    <w:rsid w:val="00404F28"/>
    <w:rsid w:val="00404FEE"/>
    <w:rsid w:val="004050FE"/>
    <w:rsid w:val="0040519C"/>
    <w:rsid w:val="004052DE"/>
    <w:rsid w:val="00405364"/>
    <w:rsid w:val="0040537B"/>
    <w:rsid w:val="00405559"/>
    <w:rsid w:val="004055BB"/>
    <w:rsid w:val="004056A5"/>
    <w:rsid w:val="0040596E"/>
    <w:rsid w:val="00405CC0"/>
    <w:rsid w:val="00405D30"/>
    <w:rsid w:val="00406106"/>
    <w:rsid w:val="004061C6"/>
    <w:rsid w:val="00406241"/>
    <w:rsid w:val="0040656C"/>
    <w:rsid w:val="00406657"/>
    <w:rsid w:val="0040668A"/>
    <w:rsid w:val="00406752"/>
    <w:rsid w:val="00406845"/>
    <w:rsid w:val="00406913"/>
    <w:rsid w:val="0040695E"/>
    <w:rsid w:val="004069A9"/>
    <w:rsid w:val="00406A62"/>
    <w:rsid w:val="00406A9B"/>
    <w:rsid w:val="00406AF2"/>
    <w:rsid w:val="00406BEE"/>
    <w:rsid w:val="00406CB7"/>
    <w:rsid w:val="00406DCF"/>
    <w:rsid w:val="004071A2"/>
    <w:rsid w:val="004071AF"/>
    <w:rsid w:val="004071B3"/>
    <w:rsid w:val="004071E5"/>
    <w:rsid w:val="004072FE"/>
    <w:rsid w:val="0040733D"/>
    <w:rsid w:val="004073BA"/>
    <w:rsid w:val="00407460"/>
    <w:rsid w:val="0040753B"/>
    <w:rsid w:val="00407760"/>
    <w:rsid w:val="00407951"/>
    <w:rsid w:val="00407C43"/>
    <w:rsid w:val="00407C62"/>
    <w:rsid w:val="00407DAC"/>
    <w:rsid w:val="00407E41"/>
    <w:rsid w:val="00407F2A"/>
    <w:rsid w:val="00407F34"/>
    <w:rsid w:val="00407FE5"/>
    <w:rsid w:val="00410121"/>
    <w:rsid w:val="0041049F"/>
    <w:rsid w:val="0041058B"/>
    <w:rsid w:val="0041070F"/>
    <w:rsid w:val="00410790"/>
    <w:rsid w:val="00410866"/>
    <w:rsid w:val="0041097C"/>
    <w:rsid w:val="00410E0E"/>
    <w:rsid w:val="00411161"/>
    <w:rsid w:val="004112DB"/>
    <w:rsid w:val="004114A9"/>
    <w:rsid w:val="00411575"/>
    <w:rsid w:val="0041160A"/>
    <w:rsid w:val="00411AB2"/>
    <w:rsid w:val="00411BAE"/>
    <w:rsid w:val="00411CA1"/>
    <w:rsid w:val="00412155"/>
    <w:rsid w:val="0041224D"/>
    <w:rsid w:val="0041247C"/>
    <w:rsid w:val="004128DD"/>
    <w:rsid w:val="004129FA"/>
    <w:rsid w:val="00412ACF"/>
    <w:rsid w:val="00412E47"/>
    <w:rsid w:val="00412EF7"/>
    <w:rsid w:val="00412F5B"/>
    <w:rsid w:val="0041308E"/>
    <w:rsid w:val="004134BF"/>
    <w:rsid w:val="004134E4"/>
    <w:rsid w:val="0041369D"/>
    <w:rsid w:val="0041390D"/>
    <w:rsid w:val="00413A52"/>
    <w:rsid w:val="00413B46"/>
    <w:rsid w:val="00413D41"/>
    <w:rsid w:val="00413DCB"/>
    <w:rsid w:val="00413E29"/>
    <w:rsid w:val="00413E70"/>
    <w:rsid w:val="00414038"/>
    <w:rsid w:val="004141E3"/>
    <w:rsid w:val="0041430B"/>
    <w:rsid w:val="00414365"/>
    <w:rsid w:val="0041437D"/>
    <w:rsid w:val="00414517"/>
    <w:rsid w:val="00414527"/>
    <w:rsid w:val="0041459B"/>
    <w:rsid w:val="004145AF"/>
    <w:rsid w:val="00414873"/>
    <w:rsid w:val="00414888"/>
    <w:rsid w:val="004149C5"/>
    <w:rsid w:val="00414BA4"/>
    <w:rsid w:val="00414C8F"/>
    <w:rsid w:val="00414C95"/>
    <w:rsid w:val="00414CE5"/>
    <w:rsid w:val="00414D31"/>
    <w:rsid w:val="00414E31"/>
    <w:rsid w:val="00414F75"/>
    <w:rsid w:val="00415016"/>
    <w:rsid w:val="004150D0"/>
    <w:rsid w:val="004150E7"/>
    <w:rsid w:val="004151A5"/>
    <w:rsid w:val="004151D5"/>
    <w:rsid w:val="0041567D"/>
    <w:rsid w:val="00415955"/>
    <w:rsid w:val="004159F0"/>
    <w:rsid w:val="00415A68"/>
    <w:rsid w:val="00415ADC"/>
    <w:rsid w:val="00415B1D"/>
    <w:rsid w:val="00415B6B"/>
    <w:rsid w:val="00415D00"/>
    <w:rsid w:val="00415EA5"/>
    <w:rsid w:val="00415EFC"/>
    <w:rsid w:val="00416084"/>
    <w:rsid w:val="004160AF"/>
    <w:rsid w:val="00416186"/>
    <w:rsid w:val="0041641F"/>
    <w:rsid w:val="00416783"/>
    <w:rsid w:val="00416953"/>
    <w:rsid w:val="004169F8"/>
    <w:rsid w:val="00416ACE"/>
    <w:rsid w:val="00416B08"/>
    <w:rsid w:val="00416B41"/>
    <w:rsid w:val="00416B5B"/>
    <w:rsid w:val="00416C0B"/>
    <w:rsid w:val="00416C27"/>
    <w:rsid w:val="00416C60"/>
    <w:rsid w:val="00416D5E"/>
    <w:rsid w:val="00416E66"/>
    <w:rsid w:val="004170E3"/>
    <w:rsid w:val="0041711D"/>
    <w:rsid w:val="0041720C"/>
    <w:rsid w:val="0041725C"/>
    <w:rsid w:val="00417300"/>
    <w:rsid w:val="0041737F"/>
    <w:rsid w:val="0041738B"/>
    <w:rsid w:val="00417613"/>
    <w:rsid w:val="0041769E"/>
    <w:rsid w:val="004176BC"/>
    <w:rsid w:val="004176CB"/>
    <w:rsid w:val="0041791A"/>
    <w:rsid w:val="00417948"/>
    <w:rsid w:val="00417A08"/>
    <w:rsid w:val="00417D95"/>
    <w:rsid w:val="00417DE7"/>
    <w:rsid w:val="00417E1E"/>
    <w:rsid w:val="00417EB8"/>
    <w:rsid w:val="00417F9E"/>
    <w:rsid w:val="00420313"/>
    <w:rsid w:val="0042053B"/>
    <w:rsid w:val="004205E7"/>
    <w:rsid w:val="0042093C"/>
    <w:rsid w:val="004209DE"/>
    <w:rsid w:val="00420A6D"/>
    <w:rsid w:val="00420BB1"/>
    <w:rsid w:val="00420BC8"/>
    <w:rsid w:val="00420D88"/>
    <w:rsid w:val="00420D8A"/>
    <w:rsid w:val="00420FEE"/>
    <w:rsid w:val="00421032"/>
    <w:rsid w:val="004210F9"/>
    <w:rsid w:val="004211B4"/>
    <w:rsid w:val="00421273"/>
    <w:rsid w:val="00421421"/>
    <w:rsid w:val="0042150F"/>
    <w:rsid w:val="00421563"/>
    <w:rsid w:val="0042165B"/>
    <w:rsid w:val="004216AB"/>
    <w:rsid w:val="0042172B"/>
    <w:rsid w:val="00421A5F"/>
    <w:rsid w:val="00421BC0"/>
    <w:rsid w:val="00421C53"/>
    <w:rsid w:val="00421C79"/>
    <w:rsid w:val="004220E3"/>
    <w:rsid w:val="0042216F"/>
    <w:rsid w:val="00422273"/>
    <w:rsid w:val="004222A2"/>
    <w:rsid w:val="0042234A"/>
    <w:rsid w:val="00422495"/>
    <w:rsid w:val="0042263C"/>
    <w:rsid w:val="00422924"/>
    <w:rsid w:val="00422ADD"/>
    <w:rsid w:val="00422B12"/>
    <w:rsid w:val="00422CF6"/>
    <w:rsid w:val="00422E70"/>
    <w:rsid w:val="00422E88"/>
    <w:rsid w:val="00422FF0"/>
    <w:rsid w:val="004230B6"/>
    <w:rsid w:val="00423578"/>
    <w:rsid w:val="004237B4"/>
    <w:rsid w:val="00423B4C"/>
    <w:rsid w:val="00423BCC"/>
    <w:rsid w:val="00423C17"/>
    <w:rsid w:val="00423E0C"/>
    <w:rsid w:val="00423F4D"/>
    <w:rsid w:val="00423FB7"/>
    <w:rsid w:val="004240A9"/>
    <w:rsid w:val="00424466"/>
    <w:rsid w:val="00424859"/>
    <w:rsid w:val="00424862"/>
    <w:rsid w:val="0042489E"/>
    <w:rsid w:val="00424AE5"/>
    <w:rsid w:val="00424B9E"/>
    <w:rsid w:val="00424EF7"/>
    <w:rsid w:val="004250F0"/>
    <w:rsid w:val="004252CA"/>
    <w:rsid w:val="004254B7"/>
    <w:rsid w:val="00425500"/>
    <w:rsid w:val="00425798"/>
    <w:rsid w:val="00425890"/>
    <w:rsid w:val="0042594A"/>
    <w:rsid w:val="00425A6C"/>
    <w:rsid w:val="00425A8C"/>
    <w:rsid w:val="00425B01"/>
    <w:rsid w:val="00425B77"/>
    <w:rsid w:val="00425BC3"/>
    <w:rsid w:val="00425DD7"/>
    <w:rsid w:val="00425DE5"/>
    <w:rsid w:val="00425EDC"/>
    <w:rsid w:val="00426200"/>
    <w:rsid w:val="0042623A"/>
    <w:rsid w:val="004263CB"/>
    <w:rsid w:val="00426407"/>
    <w:rsid w:val="00426474"/>
    <w:rsid w:val="004267E3"/>
    <w:rsid w:val="0042680A"/>
    <w:rsid w:val="00426832"/>
    <w:rsid w:val="00426939"/>
    <w:rsid w:val="00426A25"/>
    <w:rsid w:val="00426A2A"/>
    <w:rsid w:val="00426D4F"/>
    <w:rsid w:val="00426DA9"/>
    <w:rsid w:val="00426F96"/>
    <w:rsid w:val="0042713E"/>
    <w:rsid w:val="00427384"/>
    <w:rsid w:val="004273BD"/>
    <w:rsid w:val="004275D0"/>
    <w:rsid w:val="00427822"/>
    <w:rsid w:val="00427B47"/>
    <w:rsid w:val="00427C3A"/>
    <w:rsid w:val="00427C63"/>
    <w:rsid w:val="00427C72"/>
    <w:rsid w:val="00427F3B"/>
    <w:rsid w:val="00430189"/>
    <w:rsid w:val="0043026F"/>
    <w:rsid w:val="00430433"/>
    <w:rsid w:val="0043076D"/>
    <w:rsid w:val="00430947"/>
    <w:rsid w:val="00430AA2"/>
    <w:rsid w:val="00430BD9"/>
    <w:rsid w:val="00430F57"/>
    <w:rsid w:val="00430FEA"/>
    <w:rsid w:val="00430FF9"/>
    <w:rsid w:val="00431034"/>
    <w:rsid w:val="004310D5"/>
    <w:rsid w:val="00431153"/>
    <w:rsid w:val="00431163"/>
    <w:rsid w:val="004313E1"/>
    <w:rsid w:val="0043142D"/>
    <w:rsid w:val="004315FC"/>
    <w:rsid w:val="0043163D"/>
    <w:rsid w:val="00431859"/>
    <w:rsid w:val="00431AED"/>
    <w:rsid w:val="00431B14"/>
    <w:rsid w:val="00431D82"/>
    <w:rsid w:val="00431D9F"/>
    <w:rsid w:val="00431DF2"/>
    <w:rsid w:val="00431F4E"/>
    <w:rsid w:val="00432161"/>
    <w:rsid w:val="004323AF"/>
    <w:rsid w:val="004326EC"/>
    <w:rsid w:val="0043279C"/>
    <w:rsid w:val="00432842"/>
    <w:rsid w:val="004329AD"/>
    <w:rsid w:val="00432FF5"/>
    <w:rsid w:val="00433042"/>
    <w:rsid w:val="004330E4"/>
    <w:rsid w:val="004330F6"/>
    <w:rsid w:val="00433321"/>
    <w:rsid w:val="00433452"/>
    <w:rsid w:val="00433477"/>
    <w:rsid w:val="004335A8"/>
    <w:rsid w:val="0043362E"/>
    <w:rsid w:val="004336C3"/>
    <w:rsid w:val="0043380D"/>
    <w:rsid w:val="00433855"/>
    <w:rsid w:val="004338A5"/>
    <w:rsid w:val="00433BF2"/>
    <w:rsid w:val="00433D2B"/>
    <w:rsid w:val="00433E2E"/>
    <w:rsid w:val="00433EA3"/>
    <w:rsid w:val="00433FFC"/>
    <w:rsid w:val="00434073"/>
    <w:rsid w:val="004343A7"/>
    <w:rsid w:val="00434824"/>
    <w:rsid w:val="004348C4"/>
    <w:rsid w:val="004349EC"/>
    <w:rsid w:val="00434DAB"/>
    <w:rsid w:val="00434F6E"/>
    <w:rsid w:val="00434FF2"/>
    <w:rsid w:val="00435399"/>
    <w:rsid w:val="004353F4"/>
    <w:rsid w:val="0043543C"/>
    <w:rsid w:val="00435476"/>
    <w:rsid w:val="0043548E"/>
    <w:rsid w:val="004357E1"/>
    <w:rsid w:val="0043591C"/>
    <w:rsid w:val="00435986"/>
    <w:rsid w:val="00435C87"/>
    <w:rsid w:val="00435FBA"/>
    <w:rsid w:val="00436354"/>
    <w:rsid w:val="004364E4"/>
    <w:rsid w:val="00436667"/>
    <w:rsid w:val="00436727"/>
    <w:rsid w:val="004367C1"/>
    <w:rsid w:val="004367DB"/>
    <w:rsid w:val="00436AA1"/>
    <w:rsid w:val="00436FA8"/>
    <w:rsid w:val="00436FC1"/>
    <w:rsid w:val="00437132"/>
    <w:rsid w:val="004372AA"/>
    <w:rsid w:val="004374AF"/>
    <w:rsid w:val="004375B9"/>
    <w:rsid w:val="00437758"/>
    <w:rsid w:val="00437760"/>
    <w:rsid w:val="00437850"/>
    <w:rsid w:val="00437B29"/>
    <w:rsid w:val="00437E47"/>
    <w:rsid w:val="00437F6F"/>
    <w:rsid w:val="004400A3"/>
    <w:rsid w:val="004400B0"/>
    <w:rsid w:val="0044012E"/>
    <w:rsid w:val="004402D6"/>
    <w:rsid w:val="00440427"/>
    <w:rsid w:val="00440465"/>
    <w:rsid w:val="004406C5"/>
    <w:rsid w:val="004409AE"/>
    <w:rsid w:val="00440A01"/>
    <w:rsid w:val="00440B9A"/>
    <w:rsid w:val="00440BFC"/>
    <w:rsid w:val="00440D6F"/>
    <w:rsid w:val="00440DBC"/>
    <w:rsid w:val="00440EB2"/>
    <w:rsid w:val="00440EE4"/>
    <w:rsid w:val="00440EF9"/>
    <w:rsid w:val="00440F3D"/>
    <w:rsid w:val="00440F86"/>
    <w:rsid w:val="004417ED"/>
    <w:rsid w:val="00441BAE"/>
    <w:rsid w:val="00442076"/>
    <w:rsid w:val="004420E5"/>
    <w:rsid w:val="004421A2"/>
    <w:rsid w:val="004422DF"/>
    <w:rsid w:val="004422EE"/>
    <w:rsid w:val="004423D0"/>
    <w:rsid w:val="00442426"/>
    <w:rsid w:val="00442590"/>
    <w:rsid w:val="004426C2"/>
    <w:rsid w:val="0044282C"/>
    <w:rsid w:val="004429C4"/>
    <w:rsid w:val="00442A4C"/>
    <w:rsid w:val="00442AF2"/>
    <w:rsid w:val="00442B68"/>
    <w:rsid w:val="00442C31"/>
    <w:rsid w:val="00442C47"/>
    <w:rsid w:val="00442CD3"/>
    <w:rsid w:val="00442D6A"/>
    <w:rsid w:val="00442DE2"/>
    <w:rsid w:val="00442EF4"/>
    <w:rsid w:val="0044318B"/>
    <w:rsid w:val="0044324C"/>
    <w:rsid w:val="00443314"/>
    <w:rsid w:val="00443320"/>
    <w:rsid w:val="004434B0"/>
    <w:rsid w:val="00443685"/>
    <w:rsid w:val="004436B5"/>
    <w:rsid w:val="004439BD"/>
    <w:rsid w:val="00443B3F"/>
    <w:rsid w:val="00443CE3"/>
    <w:rsid w:val="00443CF7"/>
    <w:rsid w:val="00443E70"/>
    <w:rsid w:val="0044402F"/>
    <w:rsid w:val="00444055"/>
    <w:rsid w:val="00444168"/>
    <w:rsid w:val="004442B3"/>
    <w:rsid w:val="00444346"/>
    <w:rsid w:val="0044461E"/>
    <w:rsid w:val="00444799"/>
    <w:rsid w:val="00444823"/>
    <w:rsid w:val="00444BF3"/>
    <w:rsid w:val="00444C6C"/>
    <w:rsid w:val="00444CD8"/>
    <w:rsid w:val="00444D53"/>
    <w:rsid w:val="00444D59"/>
    <w:rsid w:val="00444DFA"/>
    <w:rsid w:val="00444E65"/>
    <w:rsid w:val="00444FC8"/>
    <w:rsid w:val="00444FEB"/>
    <w:rsid w:val="00445401"/>
    <w:rsid w:val="004454CC"/>
    <w:rsid w:val="00445596"/>
    <w:rsid w:val="004455FA"/>
    <w:rsid w:val="004457CC"/>
    <w:rsid w:val="00445A08"/>
    <w:rsid w:val="00445B64"/>
    <w:rsid w:val="00445D06"/>
    <w:rsid w:val="00445DCE"/>
    <w:rsid w:val="00445DD6"/>
    <w:rsid w:val="00445DEE"/>
    <w:rsid w:val="00445E09"/>
    <w:rsid w:val="00445E1E"/>
    <w:rsid w:val="004460C8"/>
    <w:rsid w:val="0044614C"/>
    <w:rsid w:val="00446250"/>
    <w:rsid w:val="004462B0"/>
    <w:rsid w:val="00446304"/>
    <w:rsid w:val="00446367"/>
    <w:rsid w:val="004463D7"/>
    <w:rsid w:val="0044645F"/>
    <w:rsid w:val="00446483"/>
    <w:rsid w:val="00446721"/>
    <w:rsid w:val="004468E1"/>
    <w:rsid w:val="00446995"/>
    <w:rsid w:val="00446A06"/>
    <w:rsid w:val="00446A8D"/>
    <w:rsid w:val="00446D3B"/>
    <w:rsid w:val="00446EF2"/>
    <w:rsid w:val="00446FD3"/>
    <w:rsid w:val="0044707B"/>
    <w:rsid w:val="004470BE"/>
    <w:rsid w:val="004471B1"/>
    <w:rsid w:val="004473F2"/>
    <w:rsid w:val="00447699"/>
    <w:rsid w:val="00447895"/>
    <w:rsid w:val="004478A0"/>
    <w:rsid w:val="004479DB"/>
    <w:rsid w:val="00447A0C"/>
    <w:rsid w:val="00447A93"/>
    <w:rsid w:val="00447E55"/>
    <w:rsid w:val="00447FF2"/>
    <w:rsid w:val="00450192"/>
    <w:rsid w:val="00450254"/>
    <w:rsid w:val="004502CB"/>
    <w:rsid w:val="00450449"/>
    <w:rsid w:val="00450499"/>
    <w:rsid w:val="0045062B"/>
    <w:rsid w:val="004507A7"/>
    <w:rsid w:val="00450858"/>
    <w:rsid w:val="00450AA4"/>
    <w:rsid w:val="00450AF7"/>
    <w:rsid w:val="00450B02"/>
    <w:rsid w:val="00450BC1"/>
    <w:rsid w:val="00450C46"/>
    <w:rsid w:val="00450CCF"/>
    <w:rsid w:val="00450EC9"/>
    <w:rsid w:val="00450F47"/>
    <w:rsid w:val="00451213"/>
    <w:rsid w:val="0045122B"/>
    <w:rsid w:val="0045128D"/>
    <w:rsid w:val="004513C0"/>
    <w:rsid w:val="00451482"/>
    <w:rsid w:val="00451572"/>
    <w:rsid w:val="00451627"/>
    <w:rsid w:val="004516CA"/>
    <w:rsid w:val="00451837"/>
    <w:rsid w:val="00451A72"/>
    <w:rsid w:val="00451B35"/>
    <w:rsid w:val="00451C1D"/>
    <w:rsid w:val="00451C5D"/>
    <w:rsid w:val="00451C5F"/>
    <w:rsid w:val="00451D5B"/>
    <w:rsid w:val="00451E00"/>
    <w:rsid w:val="00451E07"/>
    <w:rsid w:val="00451FF3"/>
    <w:rsid w:val="0045204F"/>
    <w:rsid w:val="004520AE"/>
    <w:rsid w:val="004520C5"/>
    <w:rsid w:val="0045221C"/>
    <w:rsid w:val="004522D0"/>
    <w:rsid w:val="004524EC"/>
    <w:rsid w:val="00452527"/>
    <w:rsid w:val="004525FC"/>
    <w:rsid w:val="00452649"/>
    <w:rsid w:val="00452810"/>
    <w:rsid w:val="004528A5"/>
    <w:rsid w:val="004528BA"/>
    <w:rsid w:val="00452957"/>
    <w:rsid w:val="00452A12"/>
    <w:rsid w:val="00452A5D"/>
    <w:rsid w:val="00452C83"/>
    <w:rsid w:val="00452D57"/>
    <w:rsid w:val="00453114"/>
    <w:rsid w:val="00453252"/>
    <w:rsid w:val="004532F6"/>
    <w:rsid w:val="0045340E"/>
    <w:rsid w:val="00453699"/>
    <w:rsid w:val="004537DC"/>
    <w:rsid w:val="004537E8"/>
    <w:rsid w:val="00453973"/>
    <w:rsid w:val="00453A1C"/>
    <w:rsid w:val="00453A2E"/>
    <w:rsid w:val="00453B7B"/>
    <w:rsid w:val="00453DA7"/>
    <w:rsid w:val="00453DF8"/>
    <w:rsid w:val="00453F94"/>
    <w:rsid w:val="00454224"/>
    <w:rsid w:val="004544B0"/>
    <w:rsid w:val="004544E5"/>
    <w:rsid w:val="0045451C"/>
    <w:rsid w:val="0045469D"/>
    <w:rsid w:val="004546F1"/>
    <w:rsid w:val="0045477C"/>
    <w:rsid w:val="004549CC"/>
    <w:rsid w:val="00454BC6"/>
    <w:rsid w:val="00454D15"/>
    <w:rsid w:val="00454DD9"/>
    <w:rsid w:val="00454FCC"/>
    <w:rsid w:val="0045501C"/>
    <w:rsid w:val="0045511C"/>
    <w:rsid w:val="0045549C"/>
    <w:rsid w:val="0045561F"/>
    <w:rsid w:val="0045577B"/>
    <w:rsid w:val="004557D4"/>
    <w:rsid w:val="0045593A"/>
    <w:rsid w:val="00455B2F"/>
    <w:rsid w:val="00455B30"/>
    <w:rsid w:val="00455B85"/>
    <w:rsid w:val="00455F53"/>
    <w:rsid w:val="00455FDA"/>
    <w:rsid w:val="0045669C"/>
    <w:rsid w:val="004566A8"/>
    <w:rsid w:val="004566EF"/>
    <w:rsid w:val="00456B49"/>
    <w:rsid w:val="00456DD3"/>
    <w:rsid w:val="00456E84"/>
    <w:rsid w:val="00456F44"/>
    <w:rsid w:val="0045712A"/>
    <w:rsid w:val="004572D3"/>
    <w:rsid w:val="00457320"/>
    <w:rsid w:val="00457341"/>
    <w:rsid w:val="00457347"/>
    <w:rsid w:val="00457385"/>
    <w:rsid w:val="00457399"/>
    <w:rsid w:val="00457420"/>
    <w:rsid w:val="00457610"/>
    <w:rsid w:val="004576CB"/>
    <w:rsid w:val="004577EB"/>
    <w:rsid w:val="00457876"/>
    <w:rsid w:val="00457985"/>
    <w:rsid w:val="00457AD9"/>
    <w:rsid w:val="00457BEF"/>
    <w:rsid w:val="00457CB8"/>
    <w:rsid w:val="00457CDA"/>
    <w:rsid w:val="00457CF9"/>
    <w:rsid w:val="00457F14"/>
    <w:rsid w:val="00457F6A"/>
    <w:rsid w:val="00457F6C"/>
    <w:rsid w:val="0045E612"/>
    <w:rsid w:val="00460062"/>
    <w:rsid w:val="00460235"/>
    <w:rsid w:val="0046074D"/>
    <w:rsid w:val="0046081A"/>
    <w:rsid w:val="004608DC"/>
    <w:rsid w:val="00460995"/>
    <w:rsid w:val="00460A4B"/>
    <w:rsid w:val="00460CC2"/>
    <w:rsid w:val="00460DCD"/>
    <w:rsid w:val="00460E29"/>
    <w:rsid w:val="00460E48"/>
    <w:rsid w:val="00460FA1"/>
    <w:rsid w:val="004612AF"/>
    <w:rsid w:val="00461358"/>
    <w:rsid w:val="004613C0"/>
    <w:rsid w:val="004613E2"/>
    <w:rsid w:val="00461490"/>
    <w:rsid w:val="00461657"/>
    <w:rsid w:val="004616A3"/>
    <w:rsid w:val="004616D9"/>
    <w:rsid w:val="00461729"/>
    <w:rsid w:val="004617A5"/>
    <w:rsid w:val="0046185B"/>
    <w:rsid w:val="0046196F"/>
    <w:rsid w:val="00461AA5"/>
    <w:rsid w:val="00461AEE"/>
    <w:rsid w:val="00461B5D"/>
    <w:rsid w:val="00461BBB"/>
    <w:rsid w:val="00461BED"/>
    <w:rsid w:val="00461CBA"/>
    <w:rsid w:val="00461D7C"/>
    <w:rsid w:val="00461E3C"/>
    <w:rsid w:val="00461F5D"/>
    <w:rsid w:val="00462007"/>
    <w:rsid w:val="004622DD"/>
    <w:rsid w:val="00462429"/>
    <w:rsid w:val="004624FF"/>
    <w:rsid w:val="00462530"/>
    <w:rsid w:val="0046283A"/>
    <w:rsid w:val="004628DA"/>
    <w:rsid w:val="0046293E"/>
    <w:rsid w:val="004629CB"/>
    <w:rsid w:val="004629D4"/>
    <w:rsid w:val="004629F6"/>
    <w:rsid w:val="00462A26"/>
    <w:rsid w:val="00462A67"/>
    <w:rsid w:val="00462C9D"/>
    <w:rsid w:val="00462CDF"/>
    <w:rsid w:val="00462EBE"/>
    <w:rsid w:val="00462F7C"/>
    <w:rsid w:val="0046306A"/>
    <w:rsid w:val="00463090"/>
    <w:rsid w:val="00463147"/>
    <w:rsid w:val="00463274"/>
    <w:rsid w:val="0046329A"/>
    <w:rsid w:val="004633DF"/>
    <w:rsid w:val="00463434"/>
    <w:rsid w:val="0046363E"/>
    <w:rsid w:val="00463709"/>
    <w:rsid w:val="004637DD"/>
    <w:rsid w:val="00463968"/>
    <w:rsid w:val="0046420F"/>
    <w:rsid w:val="004642E8"/>
    <w:rsid w:val="004643E5"/>
    <w:rsid w:val="0046442D"/>
    <w:rsid w:val="004646D8"/>
    <w:rsid w:val="00464AD6"/>
    <w:rsid w:val="00464C47"/>
    <w:rsid w:val="00464CA2"/>
    <w:rsid w:val="00464FD0"/>
    <w:rsid w:val="004650B1"/>
    <w:rsid w:val="004650BC"/>
    <w:rsid w:val="004651C8"/>
    <w:rsid w:val="004652C4"/>
    <w:rsid w:val="004653F6"/>
    <w:rsid w:val="0046540A"/>
    <w:rsid w:val="00465457"/>
    <w:rsid w:val="00465536"/>
    <w:rsid w:val="0046558B"/>
    <w:rsid w:val="004655F0"/>
    <w:rsid w:val="00465640"/>
    <w:rsid w:val="00465A94"/>
    <w:rsid w:val="00465B2E"/>
    <w:rsid w:val="00465BC9"/>
    <w:rsid w:val="00465C4F"/>
    <w:rsid w:val="00465D61"/>
    <w:rsid w:val="00466031"/>
    <w:rsid w:val="004661AD"/>
    <w:rsid w:val="004661C7"/>
    <w:rsid w:val="004662B7"/>
    <w:rsid w:val="0046630D"/>
    <w:rsid w:val="004667B1"/>
    <w:rsid w:val="004669E0"/>
    <w:rsid w:val="00466AEE"/>
    <w:rsid w:val="00466BEE"/>
    <w:rsid w:val="00466C28"/>
    <w:rsid w:val="00466D9A"/>
    <w:rsid w:val="00467146"/>
    <w:rsid w:val="00467170"/>
    <w:rsid w:val="00467431"/>
    <w:rsid w:val="00467461"/>
    <w:rsid w:val="0046749D"/>
    <w:rsid w:val="004674A1"/>
    <w:rsid w:val="004678F5"/>
    <w:rsid w:val="0046794F"/>
    <w:rsid w:val="004679DE"/>
    <w:rsid w:val="00467A01"/>
    <w:rsid w:val="00467A41"/>
    <w:rsid w:val="00467DBD"/>
    <w:rsid w:val="00467F04"/>
    <w:rsid w:val="0047006E"/>
    <w:rsid w:val="0047019E"/>
    <w:rsid w:val="0047020A"/>
    <w:rsid w:val="004702FF"/>
    <w:rsid w:val="004704CE"/>
    <w:rsid w:val="00470576"/>
    <w:rsid w:val="00470893"/>
    <w:rsid w:val="00470A5E"/>
    <w:rsid w:val="00470AD3"/>
    <w:rsid w:val="00470BB5"/>
    <w:rsid w:val="00470C45"/>
    <w:rsid w:val="00470C86"/>
    <w:rsid w:val="00470FB9"/>
    <w:rsid w:val="0047113E"/>
    <w:rsid w:val="00471445"/>
    <w:rsid w:val="00471618"/>
    <w:rsid w:val="004717AD"/>
    <w:rsid w:val="004717D0"/>
    <w:rsid w:val="00471919"/>
    <w:rsid w:val="0047197F"/>
    <w:rsid w:val="004719AD"/>
    <w:rsid w:val="00471A91"/>
    <w:rsid w:val="00471B56"/>
    <w:rsid w:val="00471C6F"/>
    <w:rsid w:val="0047230C"/>
    <w:rsid w:val="004723F8"/>
    <w:rsid w:val="0047244E"/>
    <w:rsid w:val="004725FA"/>
    <w:rsid w:val="00472661"/>
    <w:rsid w:val="0047269F"/>
    <w:rsid w:val="0047279B"/>
    <w:rsid w:val="00472876"/>
    <w:rsid w:val="0047294D"/>
    <w:rsid w:val="00472ADC"/>
    <w:rsid w:val="004730DC"/>
    <w:rsid w:val="0047321D"/>
    <w:rsid w:val="00473308"/>
    <w:rsid w:val="00473396"/>
    <w:rsid w:val="00473398"/>
    <w:rsid w:val="004733C1"/>
    <w:rsid w:val="00473633"/>
    <w:rsid w:val="00473777"/>
    <w:rsid w:val="00473833"/>
    <w:rsid w:val="004738CC"/>
    <w:rsid w:val="00473BE9"/>
    <w:rsid w:val="00473CA8"/>
    <w:rsid w:val="00473D32"/>
    <w:rsid w:val="00473D4C"/>
    <w:rsid w:val="00473E03"/>
    <w:rsid w:val="00473FBD"/>
    <w:rsid w:val="00473FDF"/>
    <w:rsid w:val="00473FEE"/>
    <w:rsid w:val="00474279"/>
    <w:rsid w:val="00474540"/>
    <w:rsid w:val="0047455C"/>
    <w:rsid w:val="004746CE"/>
    <w:rsid w:val="0047497C"/>
    <w:rsid w:val="00474AA6"/>
    <w:rsid w:val="00474B4A"/>
    <w:rsid w:val="00474B70"/>
    <w:rsid w:val="00474B83"/>
    <w:rsid w:val="00474C8C"/>
    <w:rsid w:val="00474DEA"/>
    <w:rsid w:val="004750C8"/>
    <w:rsid w:val="004752EC"/>
    <w:rsid w:val="004754F2"/>
    <w:rsid w:val="00475788"/>
    <w:rsid w:val="004757E3"/>
    <w:rsid w:val="004757E8"/>
    <w:rsid w:val="0047580D"/>
    <w:rsid w:val="00475883"/>
    <w:rsid w:val="0047591F"/>
    <w:rsid w:val="00475957"/>
    <w:rsid w:val="00475B23"/>
    <w:rsid w:val="00475BAE"/>
    <w:rsid w:val="00475C67"/>
    <w:rsid w:val="00475D4C"/>
    <w:rsid w:val="00475DFF"/>
    <w:rsid w:val="00475E17"/>
    <w:rsid w:val="00475EC5"/>
    <w:rsid w:val="00475FBC"/>
    <w:rsid w:val="004760AC"/>
    <w:rsid w:val="00476315"/>
    <w:rsid w:val="00476446"/>
    <w:rsid w:val="004764C7"/>
    <w:rsid w:val="00476775"/>
    <w:rsid w:val="004767E8"/>
    <w:rsid w:val="00476806"/>
    <w:rsid w:val="00476847"/>
    <w:rsid w:val="00476985"/>
    <w:rsid w:val="00476A01"/>
    <w:rsid w:val="00476A44"/>
    <w:rsid w:val="00476ADD"/>
    <w:rsid w:val="00476B32"/>
    <w:rsid w:val="00476D4A"/>
    <w:rsid w:val="00476F39"/>
    <w:rsid w:val="00476F59"/>
    <w:rsid w:val="00476FD6"/>
    <w:rsid w:val="00477142"/>
    <w:rsid w:val="004771F4"/>
    <w:rsid w:val="00477227"/>
    <w:rsid w:val="0047723D"/>
    <w:rsid w:val="004775D4"/>
    <w:rsid w:val="00477635"/>
    <w:rsid w:val="00477719"/>
    <w:rsid w:val="0047790E"/>
    <w:rsid w:val="00477926"/>
    <w:rsid w:val="0047794C"/>
    <w:rsid w:val="0047796B"/>
    <w:rsid w:val="004800F5"/>
    <w:rsid w:val="00480328"/>
    <w:rsid w:val="00480448"/>
    <w:rsid w:val="00480460"/>
    <w:rsid w:val="00480464"/>
    <w:rsid w:val="004805F5"/>
    <w:rsid w:val="00480619"/>
    <w:rsid w:val="00480678"/>
    <w:rsid w:val="004807E4"/>
    <w:rsid w:val="004809CF"/>
    <w:rsid w:val="004809DF"/>
    <w:rsid w:val="00480C9B"/>
    <w:rsid w:val="00481272"/>
    <w:rsid w:val="00481403"/>
    <w:rsid w:val="00481424"/>
    <w:rsid w:val="00481568"/>
    <w:rsid w:val="00481739"/>
    <w:rsid w:val="0048193E"/>
    <w:rsid w:val="004819BF"/>
    <w:rsid w:val="00481A58"/>
    <w:rsid w:val="00481C18"/>
    <w:rsid w:val="00481F13"/>
    <w:rsid w:val="00481F1A"/>
    <w:rsid w:val="00481FDE"/>
    <w:rsid w:val="00482028"/>
    <w:rsid w:val="00482283"/>
    <w:rsid w:val="0048277A"/>
    <w:rsid w:val="0048285E"/>
    <w:rsid w:val="00482B52"/>
    <w:rsid w:val="00482CD9"/>
    <w:rsid w:val="00482D7F"/>
    <w:rsid w:val="00482E65"/>
    <w:rsid w:val="00482FCD"/>
    <w:rsid w:val="004831FA"/>
    <w:rsid w:val="0048321D"/>
    <w:rsid w:val="004832E5"/>
    <w:rsid w:val="004834CB"/>
    <w:rsid w:val="00483519"/>
    <w:rsid w:val="00483831"/>
    <w:rsid w:val="00483972"/>
    <w:rsid w:val="00483A34"/>
    <w:rsid w:val="00483A66"/>
    <w:rsid w:val="00483D03"/>
    <w:rsid w:val="00483D31"/>
    <w:rsid w:val="00483EE9"/>
    <w:rsid w:val="004840D5"/>
    <w:rsid w:val="00484403"/>
    <w:rsid w:val="00484439"/>
    <w:rsid w:val="00484458"/>
    <w:rsid w:val="00484950"/>
    <w:rsid w:val="00484C80"/>
    <w:rsid w:val="00484CD6"/>
    <w:rsid w:val="00485003"/>
    <w:rsid w:val="00485126"/>
    <w:rsid w:val="00485308"/>
    <w:rsid w:val="00485331"/>
    <w:rsid w:val="004853BE"/>
    <w:rsid w:val="004856A8"/>
    <w:rsid w:val="004856F1"/>
    <w:rsid w:val="00485942"/>
    <w:rsid w:val="00485993"/>
    <w:rsid w:val="00485B55"/>
    <w:rsid w:val="00485C7A"/>
    <w:rsid w:val="00485E15"/>
    <w:rsid w:val="00486193"/>
    <w:rsid w:val="00486402"/>
    <w:rsid w:val="004864CC"/>
    <w:rsid w:val="00486B55"/>
    <w:rsid w:val="00486C63"/>
    <w:rsid w:val="00486CD1"/>
    <w:rsid w:val="00486E2D"/>
    <w:rsid w:val="00486F79"/>
    <w:rsid w:val="00486FFE"/>
    <w:rsid w:val="004871F1"/>
    <w:rsid w:val="004875CA"/>
    <w:rsid w:val="00487662"/>
    <w:rsid w:val="004876B5"/>
    <w:rsid w:val="004877D0"/>
    <w:rsid w:val="00487932"/>
    <w:rsid w:val="00487A5F"/>
    <w:rsid w:val="00487B6A"/>
    <w:rsid w:val="00487DCD"/>
    <w:rsid w:val="00487EF8"/>
    <w:rsid w:val="00487F3F"/>
    <w:rsid w:val="004900E0"/>
    <w:rsid w:val="00490423"/>
    <w:rsid w:val="0049052B"/>
    <w:rsid w:val="00490773"/>
    <w:rsid w:val="00490890"/>
    <w:rsid w:val="00490A12"/>
    <w:rsid w:val="00490A3C"/>
    <w:rsid w:val="00490A54"/>
    <w:rsid w:val="00490B11"/>
    <w:rsid w:val="00490B85"/>
    <w:rsid w:val="00490F48"/>
    <w:rsid w:val="0049105C"/>
    <w:rsid w:val="00491187"/>
    <w:rsid w:val="00491233"/>
    <w:rsid w:val="00491245"/>
    <w:rsid w:val="004915AC"/>
    <w:rsid w:val="0049178D"/>
    <w:rsid w:val="004917A0"/>
    <w:rsid w:val="0049189B"/>
    <w:rsid w:val="004919A7"/>
    <w:rsid w:val="00491AC5"/>
    <w:rsid w:val="00491ACB"/>
    <w:rsid w:val="00491D07"/>
    <w:rsid w:val="00491D18"/>
    <w:rsid w:val="00492067"/>
    <w:rsid w:val="004921AD"/>
    <w:rsid w:val="00492534"/>
    <w:rsid w:val="004925E5"/>
    <w:rsid w:val="0049286F"/>
    <w:rsid w:val="00492895"/>
    <w:rsid w:val="004928CE"/>
    <w:rsid w:val="004929A7"/>
    <w:rsid w:val="00492A3A"/>
    <w:rsid w:val="00492AA2"/>
    <w:rsid w:val="00492B07"/>
    <w:rsid w:val="00492BE8"/>
    <w:rsid w:val="00492CAF"/>
    <w:rsid w:val="00492E72"/>
    <w:rsid w:val="004930D0"/>
    <w:rsid w:val="00493172"/>
    <w:rsid w:val="00493259"/>
    <w:rsid w:val="00493497"/>
    <w:rsid w:val="004937EC"/>
    <w:rsid w:val="004938F7"/>
    <w:rsid w:val="004939EC"/>
    <w:rsid w:val="00493B55"/>
    <w:rsid w:val="00493D29"/>
    <w:rsid w:val="00493F1B"/>
    <w:rsid w:val="00493F7C"/>
    <w:rsid w:val="00493F95"/>
    <w:rsid w:val="0049406F"/>
    <w:rsid w:val="0049417D"/>
    <w:rsid w:val="004941B8"/>
    <w:rsid w:val="004941D4"/>
    <w:rsid w:val="00494546"/>
    <w:rsid w:val="00494549"/>
    <w:rsid w:val="00494638"/>
    <w:rsid w:val="004946A3"/>
    <w:rsid w:val="0049477A"/>
    <w:rsid w:val="00494789"/>
    <w:rsid w:val="004947C8"/>
    <w:rsid w:val="00494806"/>
    <w:rsid w:val="00494A86"/>
    <w:rsid w:val="00494A89"/>
    <w:rsid w:val="00495044"/>
    <w:rsid w:val="004950FA"/>
    <w:rsid w:val="004951E7"/>
    <w:rsid w:val="004952C0"/>
    <w:rsid w:val="0049542D"/>
    <w:rsid w:val="004957BF"/>
    <w:rsid w:val="00495929"/>
    <w:rsid w:val="00495A9B"/>
    <w:rsid w:val="00495ABF"/>
    <w:rsid w:val="00495B22"/>
    <w:rsid w:val="00495D9A"/>
    <w:rsid w:val="00495EE3"/>
    <w:rsid w:val="00495F59"/>
    <w:rsid w:val="00495F88"/>
    <w:rsid w:val="00496010"/>
    <w:rsid w:val="00496117"/>
    <w:rsid w:val="0049621F"/>
    <w:rsid w:val="00496277"/>
    <w:rsid w:val="00496357"/>
    <w:rsid w:val="00496392"/>
    <w:rsid w:val="00496752"/>
    <w:rsid w:val="0049686A"/>
    <w:rsid w:val="00496996"/>
    <w:rsid w:val="00496A60"/>
    <w:rsid w:val="00496B8D"/>
    <w:rsid w:val="00496CEA"/>
    <w:rsid w:val="00496E54"/>
    <w:rsid w:val="00496F28"/>
    <w:rsid w:val="00497185"/>
    <w:rsid w:val="00497189"/>
    <w:rsid w:val="0049729D"/>
    <w:rsid w:val="0049738D"/>
    <w:rsid w:val="0049753A"/>
    <w:rsid w:val="0049758C"/>
    <w:rsid w:val="0049783E"/>
    <w:rsid w:val="00497949"/>
    <w:rsid w:val="00497AEF"/>
    <w:rsid w:val="00497CF3"/>
    <w:rsid w:val="00497DAE"/>
    <w:rsid w:val="00497F8E"/>
    <w:rsid w:val="004A0162"/>
    <w:rsid w:val="004A032A"/>
    <w:rsid w:val="004A0486"/>
    <w:rsid w:val="004A06F8"/>
    <w:rsid w:val="004A089C"/>
    <w:rsid w:val="004A0925"/>
    <w:rsid w:val="004A0A1D"/>
    <w:rsid w:val="004A0A32"/>
    <w:rsid w:val="004A0BF3"/>
    <w:rsid w:val="004A0C38"/>
    <w:rsid w:val="004A0E7A"/>
    <w:rsid w:val="004A0EC0"/>
    <w:rsid w:val="004A102A"/>
    <w:rsid w:val="004A105E"/>
    <w:rsid w:val="004A1422"/>
    <w:rsid w:val="004A1436"/>
    <w:rsid w:val="004A157F"/>
    <w:rsid w:val="004A1864"/>
    <w:rsid w:val="004A1986"/>
    <w:rsid w:val="004A1DA4"/>
    <w:rsid w:val="004A1E62"/>
    <w:rsid w:val="004A1F7A"/>
    <w:rsid w:val="004A20F5"/>
    <w:rsid w:val="004A20FA"/>
    <w:rsid w:val="004A2194"/>
    <w:rsid w:val="004A2238"/>
    <w:rsid w:val="004A2240"/>
    <w:rsid w:val="004A2367"/>
    <w:rsid w:val="004A237A"/>
    <w:rsid w:val="004A261B"/>
    <w:rsid w:val="004A265A"/>
    <w:rsid w:val="004A2673"/>
    <w:rsid w:val="004A2679"/>
    <w:rsid w:val="004A26A3"/>
    <w:rsid w:val="004A26C6"/>
    <w:rsid w:val="004A288B"/>
    <w:rsid w:val="004A2A01"/>
    <w:rsid w:val="004A2A24"/>
    <w:rsid w:val="004A2A75"/>
    <w:rsid w:val="004A2FBA"/>
    <w:rsid w:val="004A3308"/>
    <w:rsid w:val="004A3524"/>
    <w:rsid w:val="004A374E"/>
    <w:rsid w:val="004A380D"/>
    <w:rsid w:val="004A390B"/>
    <w:rsid w:val="004A3FB4"/>
    <w:rsid w:val="004A3FD2"/>
    <w:rsid w:val="004A4110"/>
    <w:rsid w:val="004A4628"/>
    <w:rsid w:val="004A46CB"/>
    <w:rsid w:val="004A47C6"/>
    <w:rsid w:val="004A4988"/>
    <w:rsid w:val="004A4991"/>
    <w:rsid w:val="004A4B47"/>
    <w:rsid w:val="004A4FEB"/>
    <w:rsid w:val="004A50F4"/>
    <w:rsid w:val="004A5568"/>
    <w:rsid w:val="004A560E"/>
    <w:rsid w:val="004A57AE"/>
    <w:rsid w:val="004A5810"/>
    <w:rsid w:val="004A5873"/>
    <w:rsid w:val="004A589E"/>
    <w:rsid w:val="004A5A72"/>
    <w:rsid w:val="004A5B6E"/>
    <w:rsid w:val="004A5BF3"/>
    <w:rsid w:val="004A618D"/>
    <w:rsid w:val="004A61AF"/>
    <w:rsid w:val="004A6231"/>
    <w:rsid w:val="004A65C4"/>
    <w:rsid w:val="004A6B18"/>
    <w:rsid w:val="004A6E8D"/>
    <w:rsid w:val="004A6ED2"/>
    <w:rsid w:val="004A6F2A"/>
    <w:rsid w:val="004A718F"/>
    <w:rsid w:val="004A71C9"/>
    <w:rsid w:val="004A77FE"/>
    <w:rsid w:val="004A78AC"/>
    <w:rsid w:val="004A7919"/>
    <w:rsid w:val="004A7AEB"/>
    <w:rsid w:val="004A7C33"/>
    <w:rsid w:val="004A7C9F"/>
    <w:rsid w:val="004A7D67"/>
    <w:rsid w:val="004A7F30"/>
    <w:rsid w:val="004AE14E"/>
    <w:rsid w:val="004B022C"/>
    <w:rsid w:val="004B042F"/>
    <w:rsid w:val="004B0485"/>
    <w:rsid w:val="004B04A3"/>
    <w:rsid w:val="004B0667"/>
    <w:rsid w:val="004B06C2"/>
    <w:rsid w:val="004B06C9"/>
    <w:rsid w:val="004B076C"/>
    <w:rsid w:val="004B085E"/>
    <w:rsid w:val="004B089E"/>
    <w:rsid w:val="004B08C4"/>
    <w:rsid w:val="004B0AA4"/>
    <w:rsid w:val="004B0BCF"/>
    <w:rsid w:val="004B0C18"/>
    <w:rsid w:val="004B0E6F"/>
    <w:rsid w:val="004B0F31"/>
    <w:rsid w:val="004B1114"/>
    <w:rsid w:val="004B116A"/>
    <w:rsid w:val="004B119D"/>
    <w:rsid w:val="004B11D0"/>
    <w:rsid w:val="004B11F0"/>
    <w:rsid w:val="004B13E1"/>
    <w:rsid w:val="004B1530"/>
    <w:rsid w:val="004B1684"/>
    <w:rsid w:val="004B1957"/>
    <w:rsid w:val="004B1AB8"/>
    <w:rsid w:val="004B1D2A"/>
    <w:rsid w:val="004B1E7D"/>
    <w:rsid w:val="004B1F05"/>
    <w:rsid w:val="004B1F59"/>
    <w:rsid w:val="004B2099"/>
    <w:rsid w:val="004B22D6"/>
    <w:rsid w:val="004B2399"/>
    <w:rsid w:val="004B241F"/>
    <w:rsid w:val="004B24A1"/>
    <w:rsid w:val="004B25DE"/>
    <w:rsid w:val="004B2714"/>
    <w:rsid w:val="004B2A1C"/>
    <w:rsid w:val="004B30BF"/>
    <w:rsid w:val="004B3437"/>
    <w:rsid w:val="004B3493"/>
    <w:rsid w:val="004B35A1"/>
    <w:rsid w:val="004B35F2"/>
    <w:rsid w:val="004B3701"/>
    <w:rsid w:val="004B386B"/>
    <w:rsid w:val="004B3AEF"/>
    <w:rsid w:val="004B3C00"/>
    <w:rsid w:val="004B4216"/>
    <w:rsid w:val="004B42F9"/>
    <w:rsid w:val="004B4420"/>
    <w:rsid w:val="004B460B"/>
    <w:rsid w:val="004B47DD"/>
    <w:rsid w:val="004B48C3"/>
    <w:rsid w:val="004B4AF3"/>
    <w:rsid w:val="004B4D4E"/>
    <w:rsid w:val="004B4ED9"/>
    <w:rsid w:val="004B4F6F"/>
    <w:rsid w:val="004B4FD9"/>
    <w:rsid w:val="004B5036"/>
    <w:rsid w:val="004B503D"/>
    <w:rsid w:val="004B515C"/>
    <w:rsid w:val="004B5500"/>
    <w:rsid w:val="004B552D"/>
    <w:rsid w:val="004B55CB"/>
    <w:rsid w:val="004B56B7"/>
    <w:rsid w:val="004B5742"/>
    <w:rsid w:val="004B586D"/>
    <w:rsid w:val="004B5A44"/>
    <w:rsid w:val="004B5A73"/>
    <w:rsid w:val="004B5BAE"/>
    <w:rsid w:val="004B5CC6"/>
    <w:rsid w:val="004B5CF2"/>
    <w:rsid w:val="004B604C"/>
    <w:rsid w:val="004B62B4"/>
    <w:rsid w:val="004B62CE"/>
    <w:rsid w:val="004B6325"/>
    <w:rsid w:val="004B63EE"/>
    <w:rsid w:val="004B650C"/>
    <w:rsid w:val="004B65BE"/>
    <w:rsid w:val="004B66BC"/>
    <w:rsid w:val="004B6702"/>
    <w:rsid w:val="004B68A6"/>
    <w:rsid w:val="004B6993"/>
    <w:rsid w:val="004B6A17"/>
    <w:rsid w:val="004B6A5F"/>
    <w:rsid w:val="004B6A97"/>
    <w:rsid w:val="004B6B62"/>
    <w:rsid w:val="004B6CC6"/>
    <w:rsid w:val="004B6E65"/>
    <w:rsid w:val="004B6F1A"/>
    <w:rsid w:val="004B741D"/>
    <w:rsid w:val="004B7458"/>
    <w:rsid w:val="004B766C"/>
    <w:rsid w:val="004B79AE"/>
    <w:rsid w:val="004B7CB1"/>
    <w:rsid w:val="004B7D26"/>
    <w:rsid w:val="004B7D54"/>
    <w:rsid w:val="004B7DCA"/>
    <w:rsid w:val="004B7EB5"/>
    <w:rsid w:val="004B7FD8"/>
    <w:rsid w:val="004BA3E2"/>
    <w:rsid w:val="004C01D1"/>
    <w:rsid w:val="004C0402"/>
    <w:rsid w:val="004C05D0"/>
    <w:rsid w:val="004C0688"/>
    <w:rsid w:val="004C06C6"/>
    <w:rsid w:val="004C0A8F"/>
    <w:rsid w:val="004C0BDA"/>
    <w:rsid w:val="004C0D45"/>
    <w:rsid w:val="004C11A1"/>
    <w:rsid w:val="004C144D"/>
    <w:rsid w:val="004C1470"/>
    <w:rsid w:val="004C14A2"/>
    <w:rsid w:val="004C156A"/>
    <w:rsid w:val="004C159A"/>
    <w:rsid w:val="004C1845"/>
    <w:rsid w:val="004C19F8"/>
    <w:rsid w:val="004C1B9A"/>
    <w:rsid w:val="004C1CF3"/>
    <w:rsid w:val="004C1D10"/>
    <w:rsid w:val="004C1D36"/>
    <w:rsid w:val="004C1F09"/>
    <w:rsid w:val="004C209E"/>
    <w:rsid w:val="004C2211"/>
    <w:rsid w:val="004C221C"/>
    <w:rsid w:val="004C238D"/>
    <w:rsid w:val="004C242A"/>
    <w:rsid w:val="004C2469"/>
    <w:rsid w:val="004C2A0A"/>
    <w:rsid w:val="004C2AE1"/>
    <w:rsid w:val="004C2EEA"/>
    <w:rsid w:val="004C2F61"/>
    <w:rsid w:val="004C3075"/>
    <w:rsid w:val="004C30A6"/>
    <w:rsid w:val="004C3186"/>
    <w:rsid w:val="004C3423"/>
    <w:rsid w:val="004C3455"/>
    <w:rsid w:val="004C35CC"/>
    <w:rsid w:val="004C3B0D"/>
    <w:rsid w:val="004C3B78"/>
    <w:rsid w:val="004C3BF7"/>
    <w:rsid w:val="004C3CB3"/>
    <w:rsid w:val="004C3E69"/>
    <w:rsid w:val="004C3E8C"/>
    <w:rsid w:val="004C3FEA"/>
    <w:rsid w:val="004C43EE"/>
    <w:rsid w:val="004C4647"/>
    <w:rsid w:val="004C49B5"/>
    <w:rsid w:val="004C4A4F"/>
    <w:rsid w:val="004C4C04"/>
    <w:rsid w:val="004C4CC2"/>
    <w:rsid w:val="004C4E38"/>
    <w:rsid w:val="004C4E7A"/>
    <w:rsid w:val="004C4E7C"/>
    <w:rsid w:val="004C4EBA"/>
    <w:rsid w:val="004C502F"/>
    <w:rsid w:val="004C5058"/>
    <w:rsid w:val="004C51A8"/>
    <w:rsid w:val="004C5219"/>
    <w:rsid w:val="004C5238"/>
    <w:rsid w:val="004C5309"/>
    <w:rsid w:val="004C5347"/>
    <w:rsid w:val="004C535F"/>
    <w:rsid w:val="004C5647"/>
    <w:rsid w:val="004C56D9"/>
    <w:rsid w:val="004C57F9"/>
    <w:rsid w:val="004C5863"/>
    <w:rsid w:val="004C5AF9"/>
    <w:rsid w:val="004C5EDD"/>
    <w:rsid w:val="004C62FE"/>
    <w:rsid w:val="004C6310"/>
    <w:rsid w:val="004C6352"/>
    <w:rsid w:val="004C64F0"/>
    <w:rsid w:val="004C675A"/>
    <w:rsid w:val="004C67D8"/>
    <w:rsid w:val="004C6897"/>
    <w:rsid w:val="004C69F2"/>
    <w:rsid w:val="004C6B82"/>
    <w:rsid w:val="004C6BAC"/>
    <w:rsid w:val="004C6C47"/>
    <w:rsid w:val="004C6F02"/>
    <w:rsid w:val="004C6F1B"/>
    <w:rsid w:val="004C6F73"/>
    <w:rsid w:val="004C6FA0"/>
    <w:rsid w:val="004C7002"/>
    <w:rsid w:val="004C722C"/>
    <w:rsid w:val="004C7488"/>
    <w:rsid w:val="004C7497"/>
    <w:rsid w:val="004C74C8"/>
    <w:rsid w:val="004C7528"/>
    <w:rsid w:val="004C7A12"/>
    <w:rsid w:val="004C7AEE"/>
    <w:rsid w:val="004C7BFE"/>
    <w:rsid w:val="004C7E4E"/>
    <w:rsid w:val="004D011B"/>
    <w:rsid w:val="004D01F4"/>
    <w:rsid w:val="004D04BB"/>
    <w:rsid w:val="004D0635"/>
    <w:rsid w:val="004D0666"/>
    <w:rsid w:val="004D070E"/>
    <w:rsid w:val="004D0732"/>
    <w:rsid w:val="004D07E7"/>
    <w:rsid w:val="004D0851"/>
    <w:rsid w:val="004D0858"/>
    <w:rsid w:val="004D097B"/>
    <w:rsid w:val="004D0A6C"/>
    <w:rsid w:val="004D0C41"/>
    <w:rsid w:val="004D0FBC"/>
    <w:rsid w:val="004D0FF3"/>
    <w:rsid w:val="004D117A"/>
    <w:rsid w:val="004D1582"/>
    <w:rsid w:val="004D178F"/>
    <w:rsid w:val="004D17F5"/>
    <w:rsid w:val="004D1A62"/>
    <w:rsid w:val="004D1ABE"/>
    <w:rsid w:val="004D1B69"/>
    <w:rsid w:val="004D1CE7"/>
    <w:rsid w:val="004D1D22"/>
    <w:rsid w:val="004D1D45"/>
    <w:rsid w:val="004D1EDB"/>
    <w:rsid w:val="004D208A"/>
    <w:rsid w:val="004D2106"/>
    <w:rsid w:val="004D21A0"/>
    <w:rsid w:val="004D21B1"/>
    <w:rsid w:val="004D21EF"/>
    <w:rsid w:val="004D237A"/>
    <w:rsid w:val="004D2768"/>
    <w:rsid w:val="004D27AA"/>
    <w:rsid w:val="004D28CE"/>
    <w:rsid w:val="004D2C6B"/>
    <w:rsid w:val="004D2E74"/>
    <w:rsid w:val="004D328C"/>
    <w:rsid w:val="004D32EE"/>
    <w:rsid w:val="004D35E8"/>
    <w:rsid w:val="004D374B"/>
    <w:rsid w:val="004D3950"/>
    <w:rsid w:val="004D39D4"/>
    <w:rsid w:val="004D3A81"/>
    <w:rsid w:val="004D3AFE"/>
    <w:rsid w:val="004D3C90"/>
    <w:rsid w:val="004D3CE1"/>
    <w:rsid w:val="004D3D46"/>
    <w:rsid w:val="004D3DEF"/>
    <w:rsid w:val="004D3E77"/>
    <w:rsid w:val="004D3F38"/>
    <w:rsid w:val="004D400E"/>
    <w:rsid w:val="004D403D"/>
    <w:rsid w:val="004D4083"/>
    <w:rsid w:val="004D426F"/>
    <w:rsid w:val="004D42AC"/>
    <w:rsid w:val="004D43A2"/>
    <w:rsid w:val="004D4755"/>
    <w:rsid w:val="004D4862"/>
    <w:rsid w:val="004D48B7"/>
    <w:rsid w:val="004D4986"/>
    <w:rsid w:val="004D4AC6"/>
    <w:rsid w:val="004D4AEC"/>
    <w:rsid w:val="004D4B6A"/>
    <w:rsid w:val="004D4BAF"/>
    <w:rsid w:val="004D4C98"/>
    <w:rsid w:val="004D4F19"/>
    <w:rsid w:val="004D4FEC"/>
    <w:rsid w:val="004D5125"/>
    <w:rsid w:val="004D516C"/>
    <w:rsid w:val="004D51A4"/>
    <w:rsid w:val="004D525F"/>
    <w:rsid w:val="004D52C6"/>
    <w:rsid w:val="004D534B"/>
    <w:rsid w:val="004D53DE"/>
    <w:rsid w:val="004D56FC"/>
    <w:rsid w:val="004D5763"/>
    <w:rsid w:val="004D57CC"/>
    <w:rsid w:val="004D5806"/>
    <w:rsid w:val="004D58D0"/>
    <w:rsid w:val="004D59CD"/>
    <w:rsid w:val="004D5EA0"/>
    <w:rsid w:val="004D5F24"/>
    <w:rsid w:val="004D5FA7"/>
    <w:rsid w:val="004D6011"/>
    <w:rsid w:val="004D602D"/>
    <w:rsid w:val="004D653E"/>
    <w:rsid w:val="004D6688"/>
    <w:rsid w:val="004D6915"/>
    <w:rsid w:val="004D6933"/>
    <w:rsid w:val="004D6C21"/>
    <w:rsid w:val="004D70B7"/>
    <w:rsid w:val="004D71A3"/>
    <w:rsid w:val="004D71E5"/>
    <w:rsid w:val="004D72DD"/>
    <w:rsid w:val="004D73CB"/>
    <w:rsid w:val="004D79B1"/>
    <w:rsid w:val="004D7C7C"/>
    <w:rsid w:val="004D7CCE"/>
    <w:rsid w:val="004D7D0E"/>
    <w:rsid w:val="004D7E82"/>
    <w:rsid w:val="004D7FA8"/>
    <w:rsid w:val="004E0103"/>
    <w:rsid w:val="004E01A9"/>
    <w:rsid w:val="004E02D4"/>
    <w:rsid w:val="004E02D5"/>
    <w:rsid w:val="004E0539"/>
    <w:rsid w:val="004E06BC"/>
    <w:rsid w:val="004E06C5"/>
    <w:rsid w:val="004E0779"/>
    <w:rsid w:val="004E099D"/>
    <w:rsid w:val="004E09B2"/>
    <w:rsid w:val="004E0B1A"/>
    <w:rsid w:val="004E0C7E"/>
    <w:rsid w:val="004E0CCD"/>
    <w:rsid w:val="004E0CFD"/>
    <w:rsid w:val="004E0E11"/>
    <w:rsid w:val="004E0E79"/>
    <w:rsid w:val="004E1079"/>
    <w:rsid w:val="004E13A7"/>
    <w:rsid w:val="004E146F"/>
    <w:rsid w:val="004E1634"/>
    <w:rsid w:val="004E172B"/>
    <w:rsid w:val="004E1737"/>
    <w:rsid w:val="004E1794"/>
    <w:rsid w:val="004E197F"/>
    <w:rsid w:val="004E1A7B"/>
    <w:rsid w:val="004E1AE6"/>
    <w:rsid w:val="004E1C15"/>
    <w:rsid w:val="004E1F60"/>
    <w:rsid w:val="004E20BF"/>
    <w:rsid w:val="004E23C7"/>
    <w:rsid w:val="004E27B5"/>
    <w:rsid w:val="004E288A"/>
    <w:rsid w:val="004E2927"/>
    <w:rsid w:val="004E2A3F"/>
    <w:rsid w:val="004E2C3D"/>
    <w:rsid w:val="004E2C83"/>
    <w:rsid w:val="004E2DF7"/>
    <w:rsid w:val="004E2E72"/>
    <w:rsid w:val="004E2EDD"/>
    <w:rsid w:val="004E2F03"/>
    <w:rsid w:val="004E301A"/>
    <w:rsid w:val="004E303C"/>
    <w:rsid w:val="004E307F"/>
    <w:rsid w:val="004E31E5"/>
    <w:rsid w:val="004E3216"/>
    <w:rsid w:val="004E3260"/>
    <w:rsid w:val="004E3413"/>
    <w:rsid w:val="004E3507"/>
    <w:rsid w:val="004E366E"/>
    <w:rsid w:val="004E36F8"/>
    <w:rsid w:val="004E380C"/>
    <w:rsid w:val="004E39A8"/>
    <w:rsid w:val="004E3AEB"/>
    <w:rsid w:val="004E3DB4"/>
    <w:rsid w:val="004E40A5"/>
    <w:rsid w:val="004E415D"/>
    <w:rsid w:val="004E416E"/>
    <w:rsid w:val="004E41AF"/>
    <w:rsid w:val="004E4216"/>
    <w:rsid w:val="004E423D"/>
    <w:rsid w:val="004E4364"/>
    <w:rsid w:val="004E4671"/>
    <w:rsid w:val="004E46D4"/>
    <w:rsid w:val="004E487E"/>
    <w:rsid w:val="004E4980"/>
    <w:rsid w:val="004E49C7"/>
    <w:rsid w:val="004E4A82"/>
    <w:rsid w:val="004E4AD1"/>
    <w:rsid w:val="004E4B43"/>
    <w:rsid w:val="004E4BAF"/>
    <w:rsid w:val="004E4E76"/>
    <w:rsid w:val="004E4EC1"/>
    <w:rsid w:val="004E4F0C"/>
    <w:rsid w:val="004E4F24"/>
    <w:rsid w:val="004E4F76"/>
    <w:rsid w:val="004E504C"/>
    <w:rsid w:val="004E5153"/>
    <w:rsid w:val="004E51BA"/>
    <w:rsid w:val="004E51D2"/>
    <w:rsid w:val="004E5336"/>
    <w:rsid w:val="004E579E"/>
    <w:rsid w:val="004E5855"/>
    <w:rsid w:val="004E58A2"/>
    <w:rsid w:val="004E5B18"/>
    <w:rsid w:val="004E5C29"/>
    <w:rsid w:val="004E5E61"/>
    <w:rsid w:val="004E5ECD"/>
    <w:rsid w:val="004E5EDF"/>
    <w:rsid w:val="004E5F88"/>
    <w:rsid w:val="004E6212"/>
    <w:rsid w:val="004E62A4"/>
    <w:rsid w:val="004E62B6"/>
    <w:rsid w:val="004E642A"/>
    <w:rsid w:val="004E66F5"/>
    <w:rsid w:val="004E686E"/>
    <w:rsid w:val="004E697C"/>
    <w:rsid w:val="004E69CE"/>
    <w:rsid w:val="004E6A56"/>
    <w:rsid w:val="004E6AB9"/>
    <w:rsid w:val="004E6B07"/>
    <w:rsid w:val="004E6C2D"/>
    <w:rsid w:val="004E6C53"/>
    <w:rsid w:val="004E6CF3"/>
    <w:rsid w:val="004E6E81"/>
    <w:rsid w:val="004E701D"/>
    <w:rsid w:val="004E713A"/>
    <w:rsid w:val="004E71B3"/>
    <w:rsid w:val="004E727B"/>
    <w:rsid w:val="004E73C4"/>
    <w:rsid w:val="004E73F5"/>
    <w:rsid w:val="004E7436"/>
    <w:rsid w:val="004E7601"/>
    <w:rsid w:val="004E7686"/>
    <w:rsid w:val="004E77A3"/>
    <w:rsid w:val="004E785D"/>
    <w:rsid w:val="004E79B4"/>
    <w:rsid w:val="004E7A86"/>
    <w:rsid w:val="004E7BBD"/>
    <w:rsid w:val="004E7D45"/>
    <w:rsid w:val="004E7D47"/>
    <w:rsid w:val="004E7DE3"/>
    <w:rsid w:val="004E7F33"/>
    <w:rsid w:val="004F0267"/>
    <w:rsid w:val="004F034D"/>
    <w:rsid w:val="004F03DB"/>
    <w:rsid w:val="004F047A"/>
    <w:rsid w:val="004F06DD"/>
    <w:rsid w:val="004F0737"/>
    <w:rsid w:val="004F0B14"/>
    <w:rsid w:val="004F0DDE"/>
    <w:rsid w:val="004F0E68"/>
    <w:rsid w:val="004F0E72"/>
    <w:rsid w:val="004F0F11"/>
    <w:rsid w:val="004F0F18"/>
    <w:rsid w:val="004F114B"/>
    <w:rsid w:val="004F130B"/>
    <w:rsid w:val="004F1594"/>
    <w:rsid w:val="004F1672"/>
    <w:rsid w:val="004F1A00"/>
    <w:rsid w:val="004F1B6F"/>
    <w:rsid w:val="004F1C7B"/>
    <w:rsid w:val="004F1E16"/>
    <w:rsid w:val="004F1EB1"/>
    <w:rsid w:val="004F1FE5"/>
    <w:rsid w:val="004F22A0"/>
    <w:rsid w:val="004F235A"/>
    <w:rsid w:val="004F2626"/>
    <w:rsid w:val="004F26D7"/>
    <w:rsid w:val="004F27F7"/>
    <w:rsid w:val="004F2B37"/>
    <w:rsid w:val="004F2B75"/>
    <w:rsid w:val="004F2C8C"/>
    <w:rsid w:val="004F2F91"/>
    <w:rsid w:val="004F31A4"/>
    <w:rsid w:val="004F3225"/>
    <w:rsid w:val="004F343E"/>
    <w:rsid w:val="004F3455"/>
    <w:rsid w:val="004F34C9"/>
    <w:rsid w:val="004F34FF"/>
    <w:rsid w:val="004F36AC"/>
    <w:rsid w:val="004F36B5"/>
    <w:rsid w:val="004F36CE"/>
    <w:rsid w:val="004F36FD"/>
    <w:rsid w:val="004F3724"/>
    <w:rsid w:val="004F3A21"/>
    <w:rsid w:val="004F3B2E"/>
    <w:rsid w:val="004F3C39"/>
    <w:rsid w:val="004F3D04"/>
    <w:rsid w:val="004F3DB6"/>
    <w:rsid w:val="004F40CF"/>
    <w:rsid w:val="004F426A"/>
    <w:rsid w:val="004F4602"/>
    <w:rsid w:val="004F460D"/>
    <w:rsid w:val="004F46B2"/>
    <w:rsid w:val="004F46DF"/>
    <w:rsid w:val="004F4792"/>
    <w:rsid w:val="004F4825"/>
    <w:rsid w:val="004F499E"/>
    <w:rsid w:val="004F4A54"/>
    <w:rsid w:val="004F4B7E"/>
    <w:rsid w:val="004F4EFA"/>
    <w:rsid w:val="004F4F3C"/>
    <w:rsid w:val="004F51EA"/>
    <w:rsid w:val="004F521C"/>
    <w:rsid w:val="004F545C"/>
    <w:rsid w:val="004F56E2"/>
    <w:rsid w:val="004F59F9"/>
    <w:rsid w:val="004F5A46"/>
    <w:rsid w:val="004F5B17"/>
    <w:rsid w:val="004F6044"/>
    <w:rsid w:val="004F625B"/>
    <w:rsid w:val="004F65F6"/>
    <w:rsid w:val="004F6630"/>
    <w:rsid w:val="004F6863"/>
    <w:rsid w:val="004F693E"/>
    <w:rsid w:val="004F6A00"/>
    <w:rsid w:val="004F6ABD"/>
    <w:rsid w:val="004F6B0E"/>
    <w:rsid w:val="004F6C8B"/>
    <w:rsid w:val="004F6CDA"/>
    <w:rsid w:val="004F6D28"/>
    <w:rsid w:val="004F6E60"/>
    <w:rsid w:val="004F6EBF"/>
    <w:rsid w:val="004F6FB1"/>
    <w:rsid w:val="004F7086"/>
    <w:rsid w:val="004F70B3"/>
    <w:rsid w:val="004F721D"/>
    <w:rsid w:val="004F7236"/>
    <w:rsid w:val="004F7375"/>
    <w:rsid w:val="004F738F"/>
    <w:rsid w:val="004F73C6"/>
    <w:rsid w:val="004F7A84"/>
    <w:rsid w:val="004F7AB7"/>
    <w:rsid w:val="004F7BF4"/>
    <w:rsid w:val="004F7C00"/>
    <w:rsid w:val="004F7E1D"/>
    <w:rsid w:val="004F7EB0"/>
    <w:rsid w:val="005002B1"/>
    <w:rsid w:val="005002BF"/>
    <w:rsid w:val="00500504"/>
    <w:rsid w:val="005009DC"/>
    <w:rsid w:val="00500B01"/>
    <w:rsid w:val="00500D13"/>
    <w:rsid w:val="00500F08"/>
    <w:rsid w:val="00500F1F"/>
    <w:rsid w:val="005010B0"/>
    <w:rsid w:val="00501167"/>
    <w:rsid w:val="005014A3"/>
    <w:rsid w:val="00501571"/>
    <w:rsid w:val="0050163B"/>
    <w:rsid w:val="0050167D"/>
    <w:rsid w:val="005018A3"/>
    <w:rsid w:val="005018D7"/>
    <w:rsid w:val="00501932"/>
    <w:rsid w:val="00501B69"/>
    <w:rsid w:val="00501B94"/>
    <w:rsid w:val="00501D28"/>
    <w:rsid w:val="00501DD7"/>
    <w:rsid w:val="00501E1E"/>
    <w:rsid w:val="005021C0"/>
    <w:rsid w:val="005022C1"/>
    <w:rsid w:val="00502306"/>
    <w:rsid w:val="00502376"/>
    <w:rsid w:val="005023BD"/>
    <w:rsid w:val="00502507"/>
    <w:rsid w:val="0050257F"/>
    <w:rsid w:val="00502653"/>
    <w:rsid w:val="005026BE"/>
    <w:rsid w:val="005026C8"/>
    <w:rsid w:val="005029C8"/>
    <w:rsid w:val="00502D70"/>
    <w:rsid w:val="00502E38"/>
    <w:rsid w:val="005030F4"/>
    <w:rsid w:val="00503361"/>
    <w:rsid w:val="0050364B"/>
    <w:rsid w:val="00503A18"/>
    <w:rsid w:val="00503AD6"/>
    <w:rsid w:val="00503B37"/>
    <w:rsid w:val="00503C7C"/>
    <w:rsid w:val="00503CCD"/>
    <w:rsid w:val="00503E6C"/>
    <w:rsid w:val="00503E6D"/>
    <w:rsid w:val="00503EC6"/>
    <w:rsid w:val="00503EE1"/>
    <w:rsid w:val="00503EF4"/>
    <w:rsid w:val="00503F40"/>
    <w:rsid w:val="00503FA2"/>
    <w:rsid w:val="0050402C"/>
    <w:rsid w:val="00504060"/>
    <w:rsid w:val="0050419A"/>
    <w:rsid w:val="005046F1"/>
    <w:rsid w:val="005049F1"/>
    <w:rsid w:val="00504A85"/>
    <w:rsid w:val="00504BC1"/>
    <w:rsid w:val="00504BE1"/>
    <w:rsid w:val="00504C5A"/>
    <w:rsid w:val="00504C88"/>
    <w:rsid w:val="00504E77"/>
    <w:rsid w:val="00505213"/>
    <w:rsid w:val="005052B5"/>
    <w:rsid w:val="00505516"/>
    <w:rsid w:val="0050555C"/>
    <w:rsid w:val="005055EA"/>
    <w:rsid w:val="005055F9"/>
    <w:rsid w:val="00505842"/>
    <w:rsid w:val="00505936"/>
    <w:rsid w:val="0050599E"/>
    <w:rsid w:val="00505A5A"/>
    <w:rsid w:val="00505C5C"/>
    <w:rsid w:val="00505DDC"/>
    <w:rsid w:val="00505E20"/>
    <w:rsid w:val="00505F5B"/>
    <w:rsid w:val="0050600F"/>
    <w:rsid w:val="00506186"/>
    <w:rsid w:val="00506391"/>
    <w:rsid w:val="005064C2"/>
    <w:rsid w:val="00506647"/>
    <w:rsid w:val="00506655"/>
    <w:rsid w:val="005066BA"/>
    <w:rsid w:val="005069CD"/>
    <w:rsid w:val="00506A55"/>
    <w:rsid w:val="00506D28"/>
    <w:rsid w:val="00506D52"/>
    <w:rsid w:val="00506DAC"/>
    <w:rsid w:val="00506EB2"/>
    <w:rsid w:val="0050700F"/>
    <w:rsid w:val="0050724B"/>
    <w:rsid w:val="005076C0"/>
    <w:rsid w:val="0050782B"/>
    <w:rsid w:val="00507C27"/>
    <w:rsid w:val="005101F3"/>
    <w:rsid w:val="00510318"/>
    <w:rsid w:val="00510327"/>
    <w:rsid w:val="005107E3"/>
    <w:rsid w:val="005108EE"/>
    <w:rsid w:val="00510BDE"/>
    <w:rsid w:val="00510CFD"/>
    <w:rsid w:val="00510DD7"/>
    <w:rsid w:val="00510EA9"/>
    <w:rsid w:val="00510F75"/>
    <w:rsid w:val="00511042"/>
    <w:rsid w:val="005113AA"/>
    <w:rsid w:val="0051162D"/>
    <w:rsid w:val="00511753"/>
    <w:rsid w:val="005117DB"/>
    <w:rsid w:val="00511AD4"/>
    <w:rsid w:val="00511B31"/>
    <w:rsid w:val="00511D9F"/>
    <w:rsid w:val="00511DDF"/>
    <w:rsid w:val="00511EB7"/>
    <w:rsid w:val="00511F9E"/>
    <w:rsid w:val="005121C5"/>
    <w:rsid w:val="005125FC"/>
    <w:rsid w:val="005128AA"/>
    <w:rsid w:val="00512A7B"/>
    <w:rsid w:val="00512A9B"/>
    <w:rsid w:val="00512ED4"/>
    <w:rsid w:val="00513020"/>
    <w:rsid w:val="00513138"/>
    <w:rsid w:val="00513494"/>
    <w:rsid w:val="005134E1"/>
    <w:rsid w:val="0051355C"/>
    <w:rsid w:val="00513590"/>
    <w:rsid w:val="0051360E"/>
    <w:rsid w:val="005136C8"/>
    <w:rsid w:val="00513799"/>
    <w:rsid w:val="00513836"/>
    <w:rsid w:val="00513859"/>
    <w:rsid w:val="00513914"/>
    <w:rsid w:val="00513ADD"/>
    <w:rsid w:val="00513C38"/>
    <w:rsid w:val="00513EE0"/>
    <w:rsid w:val="005140FF"/>
    <w:rsid w:val="00514177"/>
    <w:rsid w:val="005142DA"/>
    <w:rsid w:val="0051449F"/>
    <w:rsid w:val="005147B0"/>
    <w:rsid w:val="0051480E"/>
    <w:rsid w:val="00514921"/>
    <w:rsid w:val="0051494B"/>
    <w:rsid w:val="005149C6"/>
    <w:rsid w:val="00514A4A"/>
    <w:rsid w:val="00514AB8"/>
    <w:rsid w:val="00514B9B"/>
    <w:rsid w:val="00514BFD"/>
    <w:rsid w:val="00514CE9"/>
    <w:rsid w:val="00514F20"/>
    <w:rsid w:val="00514F65"/>
    <w:rsid w:val="005150E2"/>
    <w:rsid w:val="0051514D"/>
    <w:rsid w:val="005156D8"/>
    <w:rsid w:val="00515701"/>
    <w:rsid w:val="005157E5"/>
    <w:rsid w:val="0051584C"/>
    <w:rsid w:val="0051585F"/>
    <w:rsid w:val="00515A17"/>
    <w:rsid w:val="00515A4F"/>
    <w:rsid w:val="00515BAD"/>
    <w:rsid w:val="00515BF7"/>
    <w:rsid w:val="00515C08"/>
    <w:rsid w:val="00515CC2"/>
    <w:rsid w:val="0051603F"/>
    <w:rsid w:val="00516158"/>
    <w:rsid w:val="005163C1"/>
    <w:rsid w:val="00516487"/>
    <w:rsid w:val="005164B0"/>
    <w:rsid w:val="0051666B"/>
    <w:rsid w:val="00516794"/>
    <w:rsid w:val="00516976"/>
    <w:rsid w:val="00516B3E"/>
    <w:rsid w:val="00516B63"/>
    <w:rsid w:val="00516B8B"/>
    <w:rsid w:val="00516DE1"/>
    <w:rsid w:val="005172EB"/>
    <w:rsid w:val="00517309"/>
    <w:rsid w:val="0051758D"/>
    <w:rsid w:val="00517663"/>
    <w:rsid w:val="00517870"/>
    <w:rsid w:val="005178A0"/>
    <w:rsid w:val="005178D2"/>
    <w:rsid w:val="00517953"/>
    <w:rsid w:val="00517B7D"/>
    <w:rsid w:val="00517BA1"/>
    <w:rsid w:val="00517DE8"/>
    <w:rsid w:val="00517E1D"/>
    <w:rsid w:val="00517FDB"/>
    <w:rsid w:val="005202E4"/>
    <w:rsid w:val="00520317"/>
    <w:rsid w:val="00520652"/>
    <w:rsid w:val="0052082D"/>
    <w:rsid w:val="005208E2"/>
    <w:rsid w:val="00520B60"/>
    <w:rsid w:val="00520CAC"/>
    <w:rsid w:val="00520F8B"/>
    <w:rsid w:val="00521026"/>
    <w:rsid w:val="00521038"/>
    <w:rsid w:val="0052116C"/>
    <w:rsid w:val="00521271"/>
    <w:rsid w:val="0052185C"/>
    <w:rsid w:val="005218F1"/>
    <w:rsid w:val="0052193D"/>
    <w:rsid w:val="00521B85"/>
    <w:rsid w:val="00521B96"/>
    <w:rsid w:val="00521F43"/>
    <w:rsid w:val="00521FC3"/>
    <w:rsid w:val="00522060"/>
    <w:rsid w:val="0052213E"/>
    <w:rsid w:val="0052227E"/>
    <w:rsid w:val="0052247D"/>
    <w:rsid w:val="0052250E"/>
    <w:rsid w:val="005225AA"/>
    <w:rsid w:val="00522633"/>
    <w:rsid w:val="005226AE"/>
    <w:rsid w:val="00522A1D"/>
    <w:rsid w:val="00522D5C"/>
    <w:rsid w:val="00522DBF"/>
    <w:rsid w:val="00522F49"/>
    <w:rsid w:val="00522F70"/>
    <w:rsid w:val="00522FF8"/>
    <w:rsid w:val="00523026"/>
    <w:rsid w:val="00523056"/>
    <w:rsid w:val="00523057"/>
    <w:rsid w:val="0052320F"/>
    <w:rsid w:val="0052326A"/>
    <w:rsid w:val="005232F8"/>
    <w:rsid w:val="00523770"/>
    <w:rsid w:val="005237C7"/>
    <w:rsid w:val="00523AEC"/>
    <w:rsid w:val="00523C1B"/>
    <w:rsid w:val="005241B3"/>
    <w:rsid w:val="00524218"/>
    <w:rsid w:val="005244D1"/>
    <w:rsid w:val="00524738"/>
    <w:rsid w:val="005249ED"/>
    <w:rsid w:val="00524BFD"/>
    <w:rsid w:val="00524C81"/>
    <w:rsid w:val="00524FC4"/>
    <w:rsid w:val="00524FE7"/>
    <w:rsid w:val="005250CC"/>
    <w:rsid w:val="0052530F"/>
    <w:rsid w:val="00525515"/>
    <w:rsid w:val="00525720"/>
    <w:rsid w:val="00525738"/>
    <w:rsid w:val="005258E7"/>
    <w:rsid w:val="005259D4"/>
    <w:rsid w:val="00525B30"/>
    <w:rsid w:val="00525D34"/>
    <w:rsid w:val="00525E31"/>
    <w:rsid w:val="00525FE2"/>
    <w:rsid w:val="00526091"/>
    <w:rsid w:val="005260E6"/>
    <w:rsid w:val="00526514"/>
    <w:rsid w:val="0052667D"/>
    <w:rsid w:val="005267F3"/>
    <w:rsid w:val="0052683C"/>
    <w:rsid w:val="00526922"/>
    <w:rsid w:val="00526C0F"/>
    <w:rsid w:val="00526E6C"/>
    <w:rsid w:val="00526EDB"/>
    <w:rsid w:val="0052702C"/>
    <w:rsid w:val="005272DA"/>
    <w:rsid w:val="00527588"/>
    <w:rsid w:val="005275E1"/>
    <w:rsid w:val="00527636"/>
    <w:rsid w:val="00527847"/>
    <w:rsid w:val="00527C21"/>
    <w:rsid w:val="00527CFD"/>
    <w:rsid w:val="00527D26"/>
    <w:rsid w:val="00527F5E"/>
    <w:rsid w:val="00530239"/>
    <w:rsid w:val="005304F8"/>
    <w:rsid w:val="005304FD"/>
    <w:rsid w:val="005305F7"/>
    <w:rsid w:val="00530698"/>
    <w:rsid w:val="005306E6"/>
    <w:rsid w:val="00530771"/>
    <w:rsid w:val="00530788"/>
    <w:rsid w:val="00530995"/>
    <w:rsid w:val="00530A46"/>
    <w:rsid w:val="00530ABF"/>
    <w:rsid w:val="00530CEA"/>
    <w:rsid w:val="00530D91"/>
    <w:rsid w:val="00530DA6"/>
    <w:rsid w:val="00530E9A"/>
    <w:rsid w:val="0053101E"/>
    <w:rsid w:val="005311FB"/>
    <w:rsid w:val="00531229"/>
    <w:rsid w:val="005313A8"/>
    <w:rsid w:val="005313AB"/>
    <w:rsid w:val="005313E5"/>
    <w:rsid w:val="00531555"/>
    <w:rsid w:val="00531575"/>
    <w:rsid w:val="005317FF"/>
    <w:rsid w:val="005319FE"/>
    <w:rsid w:val="00531C8B"/>
    <w:rsid w:val="00531CFB"/>
    <w:rsid w:val="00531D97"/>
    <w:rsid w:val="00531E9B"/>
    <w:rsid w:val="00531FD2"/>
    <w:rsid w:val="00531FF7"/>
    <w:rsid w:val="005321AA"/>
    <w:rsid w:val="00532201"/>
    <w:rsid w:val="0053222C"/>
    <w:rsid w:val="005322ED"/>
    <w:rsid w:val="005324D1"/>
    <w:rsid w:val="00532934"/>
    <w:rsid w:val="0053299B"/>
    <w:rsid w:val="005329C7"/>
    <w:rsid w:val="00532B54"/>
    <w:rsid w:val="00532B55"/>
    <w:rsid w:val="00532C57"/>
    <w:rsid w:val="00532C5F"/>
    <w:rsid w:val="00532C93"/>
    <w:rsid w:val="00532CD6"/>
    <w:rsid w:val="00532CE7"/>
    <w:rsid w:val="00532DC5"/>
    <w:rsid w:val="00532DD7"/>
    <w:rsid w:val="00532E39"/>
    <w:rsid w:val="00532EB9"/>
    <w:rsid w:val="00533178"/>
    <w:rsid w:val="00533277"/>
    <w:rsid w:val="005332A8"/>
    <w:rsid w:val="005332DD"/>
    <w:rsid w:val="005333FA"/>
    <w:rsid w:val="00533458"/>
    <w:rsid w:val="00533572"/>
    <w:rsid w:val="00533715"/>
    <w:rsid w:val="00533739"/>
    <w:rsid w:val="00533800"/>
    <w:rsid w:val="00533845"/>
    <w:rsid w:val="005338B1"/>
    <w:rsid w:val="005339C7"/>
    <w:rsid w:val="00533A55"/>
    <w:rsid w:val="00533AB2"/>
    <w:rsid w:val="00533B0A"/>
    <w:rsid w:val="00533ED3"/>
    <w:rsid w:val="005340ED"/>
    <w:rsid w:val="0053415C"/>
    <w:rsid w:val="00534256"/>
    <w:rsid w:val="005342E1"/>
    <w:rsid w:val="00534421"/>
    <w:rsid w:val="005344A9"/>
    <w:rsid w:val="00534880"/>
    <w:rsid w:val="00534915"/>
    <w:rsid w:val="00534962"/>
    <w:rsid w:val="00534982"/>
    <w:rsid w:val="00534B8B"/>
    <w:rsid w:val="00534D45"/>
    <w:rsid w:val="00534E49"/>
    <w:rsid w:val="00534E9C"/>
    <w:rsid w:val="00534F01"/>
    <w:rsid w:val="005350A6"/>
    <w:rsid w:val="0053516D"/>
    <w:rsid w:val="0053521D"/>
    <w:rsid w:val="0053561D"/>
    <w:rsid w:val="0053587D"/>
    <w:rsid w:val="00535D49"/>
    <w:rsid w:val="00535DC9"/>
    <w:rsid w:val="00535FB7"/>
    <w:rsid w:val="00535FF7"/>
    <w:rsid w:val="0053602E"/>
    <w:rsid w:val="0053620A"/>
    <w:rsid w:val="005362A8"/>
    <w:rsid w:val="005363EA"/>
    <w:rsid w:val="0053640A"/>
    <w:rsid w:val="00536478"/>
    <w:rsid w:val="00536498"/>
    <w:rsid w:val="00536658"/>
    <w:rsid w:val="00536B37"/>
    <w:rsid w:val="00536F22"/>
    <w:rsid w:val="00537711"/>
    <w:rsid w:val="005377D0"/>
    <w:rsid w:val="0053780E"/>
    <w:rsid w:val="0053786F"/>
    <w:rsid w:val="00537877"/>
    <w:rsid w:val="005379E9"/>
    <w:rsid w:val="00537CBF"/>
    <w:rsid w:val="00537EC2"/>
    <w:rsid w:val="00537ED7"/>
    <w:rsid w:val="00537F29"/>
    <w:rsid w:val="00540069"/>
    <w:rsid w:val="005404AA"/>
    <w:rsid w:val="005405EA"/>
    <w:rsid w:val="00540657"/>
    <w:rsid w:val="005408F6"/>
    <w:rsid w:val="005409FA"/>
    <w:rsid w:val="00540C05"/>
    <w:rsid w:val="00540C41"/>
    <w:rsid w:val="00540C6D"/>
    <w:rsid w:val="00540C74"/>
    <w:rsid w:val="00540CDB"/>
    <w:rsid w:val="00540D71"/>
    <w:rsid w:val="00540DEA"/>
    <w:rsid w:val="00540E74"/>
    <w:rsid w:val="00540EFA"/>
    <w:rsid w:val="00540F66"/>
    <w:rsid w:val="0054101D"/>
    <w:rsid w:val="005410AC"/>
    <w:rsid w:val="0054117A"/>
    <w:rsid w:val="005412D3"/>
    <w:rsid w:val="00541351"/>
    <w:rsid w:val="005413A4"/>
    <w:rsid w:val="005413B5"/>
    <w:rsid w:val="005416CB"/>
    <w:rsid w:val="005416D8"/>
    <w:rsid w:val="0054185B"/>
    <w:rsid w:val="00541A49"/>
    <w:rsid w:val="00541BD4"/>
    <w:rsid w:val="00541DC3"/>
    <w:rsid w:val="00541EBE"/>
    <w:rsid w:val="0054223D"/>
    <w:rsid w:val="0054255E"/>
    <w:rsid w:val="00542587"/>
    <w:rsid w:val="00542600"/>
    <w:rsid w:val="00542620"/>
    <w:rsid w:val="00542638"/>
    <w:rsid w:val="00542658"/>
    <w:rsid w:val="00542743"/>
    <w:rsid w:val="00542762"/>
    <w:rsid w:val="005427EC"/>
    <w:rsid w:val="00542826"/>
    <w:rsid w:val="00542A75"/>
    <w:rsid w:val="00542EF9"/>
    <w:rsid w:val="00543050"/>
    <w:rsid w:val="00543103"/>
    <w:rsid w:val="0054323E"/>
    <w:rsid w:val="005433D6"/>
    <w:rsid w:val="0054353B"/>
    <w:rsid w:val="005436A7"/>
    <w:rsid w:val="005436F9"/>
    <w:rsid w:val="00543700"/>
    <w:rsid w:val="005437FD"/>
    <w:rsid w:val="0054381C"/>
    <w:rsid w:val="005438E2"/>
    <w:rsid w:val="0054391B"/>
    <w:rsid w:val="00543BC0"/>
    <w:rsid w:val="00543D92"/>
    <w:rsid w:val="00543E3B"/>
    <w:rsid w:val="00543F5F"/>
    <w:rsid w:val="005440EF"/>
    <w:rsid w:val="00544280"/>
    <w:rsid w:val="005443AB"/>
    <w:rsid w:val="00544442"/>
    <w:rsid w:val="00544479"/>
    <w:rsid w:val="00544534"/>
    <w:rsid w:val="00544559"/>
    <w:rsid w:val="005445EE"/>
    <w:rsid w:val="00544825"/>
    <w:rsid w:val="00544968"/>
    <w:rsid w:val="00544A67"/>
    <w:rsid w:val="00544B0F"/>
    <w:rsid w:val="00544CC5"/>
    <w:rsid w:val="00544D08"/>
    <w:rsid w:val="00544F61"/>
    <w:rsid w:val="00545009"/>
    <w:rsid w:val="00545151"/>
    <w:rsid w:val="00545179"/>
    <w:rsid w:val="00545428"/>
    <w:rsid w:val="005456A7"/>
    <w:rsid w:val="0054576C"/>
    <w:rsid w:val="00545876"/>
    <w:rsid w:val="0054588F"/>
    <w:rsid w:val="005458D2"/>
    <w:rsid w:val="00545930"/>
    <w:rsid w:val="00545D21"/>
    <w:rsid w:val="00545F19"/>
    <w:rsid w:val="005464A7"/>
    <w:rsid w:val="00546577"/>
    <w:rsid w:val="00546651"/>
    <w:rsid w:val="00546670"/>
    <w:rsid w:val="00546833"/>
    <w:rsid w:val="005468E2"/>
    <w:rsid w:val="005469FD"/>
    <w:rsid w:val="00546CBD"/>
    <w:rsid w:val="00546D4B"/>
    <w:rsid w:val="00546DAB"/>
    <w:rsid w:val="00546DE5"/>
    <w:rsid w:val="00546E0C"/>
    <w:rsid w:val="00546E59"/>
    <w:rsid w:val="00546F2E"/>
    <w:rsid w:val="00546FC6"/>
    <w:rsid w:val="00546FFE"/>
    <w:rsid w:val="005470E4"/>
    <w:rsid w:val="0054716D"/>
    <w:rsid w:val="00547175"/>
    <w:rsid w:val="00547215"/>
    <w:rsid w:val="00547230"/>
    <w:rsid w:val="0054760F"/>
    <w:rsid w:val="0054779C"/>
    <w:rsid w:val="005477A1"/>
    <w:rsid w:val="005477EC"/>
    <w:rsid w:val="00547A34"/>
    <w:rsid w:val="00547ABC"/>
    <w:rsid w:val="00547B67"/>
    <w:rsid w:val="00547F2F"/>
    <w:rsid w:val="00550065"/>
    <w:rsid w:val="005500F9"/>
    <w:rsid w:val="0055015B"/>
    <w:rsid w:val="00550388"/>
    <w:rsid w:val="00550450"/>
    <w:rsid w:val="00550507"/>
    <w:rsid w:val="005506CF"/>
    <w:rsid w:val="0055077E"/>
    <w:rsid w:val="00550B9E"/>
    <w:rsid w:val="005514E7"/>
    <w:rsid w:val="00551514"/>
    <w:rsid w:val="00551517"/>
    <w:rsid w:val="00551BB3"/>
    <w:rsid w:val="00551CFC"/>
    <w:rsid w:val="00551F02"/>
    <w:rsid w:val="0055229D"/>
    <w:rsid w:val="0055237D"/>
    <w:rsid w:val="005523D4"/>
    <w:rsid w:val="0055240D"/>
    <w:rsid w:val="00552612"/>
    <w:rsid w:val="00552681"/>
    <w:rsid w:val="005526B9"/>
    <w:rsid w:val="005528DB"/>
    <w:rsid w:val="005529F0"/>
    <w:rsid w:val="00552AB3"/>
    <w:rsid w:val="00552AD1"/>
    <w:rsid w:val="00552AD5"/>
    <w:rsid w:val="00552BB6"/>
    <w:rsid w:val="00552C15"/>
    <w:rsid w:val="00552DDE"/>
    <w:rsid w:val="00552ED0"/>
    <w:rsid w:val="0055305F"/>
    <w:rsid w:val="00553181"/>
    <w:rsid w:val="00553193"/>
    <w:rsid w:val="005531EF"/>
    <w:rsid w:val="00553318"/>
    <w:rsid w:val="00553392"/>
    <w:rsid w:val="00553433"/>
    <w:rsid w:val="00553517"/>
    <w:rsid w:val="00553712"/>
    <w:rsid w:val="005537AC"/>
    <w:rsid w:val="005537FB"/>
    <w:rsid w:val="00553ACC"/>
    <w:rsid w:val="00553D10"/>
    <w:rsid w:val="00553D91"/>
    <w:rsid w:val="00553E01"/>
    <w:rsid w:val="00553E26"/>
    <w:rsid w:val="00553E67"/>
    <w:rsid w:val="00554170"/>
    <w:rsid w:val="005542BE"/>
    <w:rsid w:val="005543AF"/>
    <w:rsid w:val="00554418"/>
    <w:rsid w:val="005545BF"/>
    <w:rsid w:val="005545F5"/>
    <w:rsid w:val="00554612"/>
    <w:rsid w:val="005549BE"/>
    <w:rsid w:val="005549D5"/>
    <w:rsid w:val="00554C64"/>
    <w:rsid w:val="00554D41"/>
    <w:rsid w:val="00554F93"/>
    <w:rsid w:val="0055503F"/>
    <w:rsid w:val="00555193"/>
    <w:rsid w:val="005554BF"/>
    <w:rsid w:val="00555594"/>
    <w:rsid w:val="00555639"/>
    <w:rsid w:val="0055568F"/>
    <w:rsid w:val="005556F8"/>
    <w:rsid w:val="00555832"/>
    <w:rsid w:val="00555867"/>
    <w:rsid w:val="0055590B"/>
    <w:rsid w:val="00555B29"/>
    <w:rsid w:val="00555BE1"/>
    <w:rsid w:val="00555C64"/>
    <w:rsid w:val="00555CC1"/>
    <w:rsid w:val="00555DE9"/>
    <w:rsid w:val="00555EB3"/>
    <w:rsid w:val="00555FA3"/>
    <w:rsid w:val="00555FC5"/>
    <w:rsid w:val="00555FD4"/>
    <w:rsid w:val="0055600B"/>
    <w:rsid w:val="00556327"/>
    <w:rsid w:val="0055645C"/>
    <w:rsid w:val="00556511"/>
    <w:rsid w:val="00556656"/>
    <w:rsid w:val="005566E1"/>
    <w:rsid w:val="005567EB"/>
    <w:rsid w:val="00556A2B"/>
    <w:rsid w:val="00556C7C"/>
    <w:rsid w:val="00556D06"/>
    <w:rsid w:val="00556F22"/>
    <w:rsid w:val="00556F86"/>
    <w:rsid w:val="00556F90"/>
    <w:rsid w:val="00557008"/>
    <w:rsid w:val="005570E7"/>
    <w:rsid w:val="00557128"/>
    <w:rsid w:val="0055737D"/>
    <w:rsid w:val="00557396"/>
    <w:rsid w:val="00557449"/>
    <w:rsid w:val="0055782A"/>
    <w:rsid w:val="005579AF"/>
    <w:rsid w:val="00557A6D"/>
    <w:rsid w:val="00557B9F"/>
    <w:rsid w:val="00557CCF"/>
    <w:rsid w:val="00557CDF"/>
    <w:rsid w:val="0056002B"/>
    <w:rsid w:val="0056016D"/>
    <w:rsid w:val="005601FF"/>
    <w:rsid w:val="00560301"/>
    <w:rsid w:val="005603A7"/>
    <w:rsid w:val="00560437"/>
    <w:rsid w:val="0056044E"/>
    <w:rsid w:val="00560523"/>
    <w:rsid w:val="00560698"/>
    <w:rsid w:val="005606D0"/>
    <w:rsid w:val="00560947"/>
    <w:rsid w:val="00560BE2"/>
    <w:rsid w:val="00560F59"/>
    <w:rsid w:val="0056102D"/>
    <w:rsid w:val="00561261"/>
    <w:rsid w:val="005612EE"/>
    <w:rsid w:val="00561444"/>
    <w:rsid w:val="00561467"/>
    <w:rsid w:val="0056167C"/>
    <w:rsid w:val="00561875"/>
    <w:rsid w:val="00561BA0"/>
    <w:rsid w:val="00561CC3"/>
    <w:rsid w:val="00561CC7"/>
    <w:rsid w:val="00561E94"/>
    <w:rsid w:val="00561F1B"/>
    <w:rsid w:val="0056208A"/>
    <w:rsid w:val="005620B4"/>
    <w:rsid w:val="005620CC"/>
    <w:rsid w:val="005620D3"/>
    <w:rsid w:val="00562114"/>
    <w:rsid w:val="00562222"/>
    <w:rsid w:val="00562260"/>
    <w:rsid w:val="00562399"/>
    <w:rsid w:val="005625C4"/>
    <w:rsid w:val="005626B3"/>
    <w:rsid w:val="005627BA"/>
    <w:rsid w:val="005628A5"/>
    <w:rsid w:val="00562C50"/>
    <w:rsid w:val="00562E01"/>
    <w:rsid w:val="00562E51"/>
    <w:rsid w:val="00562E91"/>
    <w:rsid w:val="00562ECF"/>
    <w:rsid w:val="00563052"/>
    <w:rsid w:val="00563098"/>
    <w:rsid w:val="0056315A"/>
    <w:rsid w:val="00563427"/>
    <w:rsid w:val="00563543"/>
    <w:rsid w:val="005638A7"/>
    <w:rsid w:val="00563A62"/>
    <w:rsid w:val="00563C3B"/>
    <w:rsid w:val="00563D2A"/>
    <w:rsid w:val="00563E46"/>
    <w:rsid w:val="00563FCA"/>
    <w:rsid w:val="0056418E"/>
    <w:rsid w:val="005643C5"/>
    <w:rsid w:val="0056442F"/>
    <w:rsid w:val="0056478B"/>
    <w:rsid w:val="00564954"/>
    <w:rsid w:val="00564AB4"/>
    <w:rsid w:val="00564B56"/>
    <w:rsid w:val="00564BBF"/>
    <w:rsid w:val="00564D15"/>
    <w:rsid w:val="00564E31"/>
    <w:rsid w:val="00564E60"/>
    <w:rsid w:val="0056507C"/>
    <w:rsid w:val="005652B3"/>
    <w:rsid w:val="00565488"/>
    <w:rsid w:val="0056565F"/>
    <w:rsid w:val="0056594A"/>
    <w:rsid w:val="00565959"/>
    <w:rsid w:val="0056597B"/>
    <w:rsid w:val="005659F3"/>
    <w:rsid w:val="00565B81"/>
    <w:rsid w:val="00565B88"/>
    <w:rsid w:val="00565E0B"/>
    <w:rsid w:val="00565EC6"/>
    <w:rsid w:val="00565F0B"/>
    <w:rsid w:val="005661D3"/>
    <w:rsid w:val="00566269"/>
    <w:rsid w:val="00566425"/>
    <w:rsid w:val="005664E5"/>
    <w:rsid w:val="0056657B"/>
    <w:rsid w:val="00566772"/>
    <w:rsid w:val="005668BF"/>
    <w:rsid w:val="005668EF"/>
    <w:rsid w:val="00566AE3"/>
    <w:rsid w:val="00566AEE"/>
    <w:rsid w:val="00566B31"/>
    <w:rsid w:val="00566DB5"/>
    <w:rsid w:val="00567055"/>
    <w:rsid w:val="00567147"/>
    <w:rsid w:val="0056714B"/>
    <w:rsid w:val="00567373"/>
    <w:rsid w:val="0056741A"/>
    <w:rsid w:val="00567517"/>
    <w:rsid w:val="005676B4"/>
    <w:rsid w:val="00567A26"/>
    <w:rsid w:val="00567B23"/>
    <w:rsid w:val="00567C27"/>
    <w:rsid w:val="00567CAD"/>
    <w:rsid w:val="00567CBC"/>
    <w:rsid w:val="00567E3A"/>
    <w:rsid w:val="00570056"/>
    <w:rsid w:val="00570546"/>
    <w:rsid w:val="0057057D"/>
    <w:rsid w:val="00570934"/>
    <w:rsid w:val="00570B1E"/>
    <w:rsid w:val="00570B2E"/>
    <w:rsid w:val="00570C06"/>
    <w:rsid w:val="00570EE8"/>
    <w:rsid w:val="00570F0B"/>
    <w:rsid w:val="00571009"/>
    <w:rsid w:val="0057103E"/>
    <w:rsid w:val="00571047"/>
    <w:rsid w:val="00571125"/>
    <w:rsid w:val="0057126C"/>
    <w:rsid w:val="0057129E"/>
    <w:rsid w:val="0057133D"/>
    <w:rsid w:val="005716A0"/>
    <w:rsid w:val="00571718"/>
    <w:rsid w:val="00571739"/>
    <w:rsid w:val="0057174A"/>
    <w:rsid w:val="005718CF"/>
    <w:rsid w:val="005718EE"/>
    <w:rsid w:val="00571B0D"/>
    <w:rsid w:val="00571B41"/>
    <w:rsid w:val="00571C59"/>
    <w:rsid w:val="00571C92"/>
    <w:rsid w:val="00571DF8"/>
    <w:rsid w:val="00571DFD"/>
    <w:rsid w:val="00571F2B"/>
    <w:rsid w:val="00571FD6"/>
    <w:rsid w:val="00572123"/>
    <w:rsid w:val="005721E0"/>
    <w:rsid w:val="0057235C"/>
    <w:rsid w:val="005723BD"/>
    <w:rsid w:val="005724FE"/>
    <w:rsid w:val="00572589"/>
    <w:rsid w:val="00572646"/>
    <w:rsid w:val="005726E2"/>
    <w:rsid w:val="0057270B"/>
    <w:rsid w:val="0057272B"/>
    <w:rsid w:val="00572972"/>
    <w:rsid w:val="00572AEF"/>
    <w:rsid w:val="00572C39"/>
    <w:rsid w:val="00572CC0"/>
    <w:rsid w:val="00572E68"/>
    <w:rsid w:val="00572EE7"/>
    <w:rsid w:val="00573316"/>
    <w:rsid w:val="00573330"/>
    <w:rsid w:val="0057360B"/>
    <w:rsid w:val="0057364A"/>
    <w:rsid w:val="005736A3"/>
    <w:rsid w:val="00573726"/>
    <w:rsid w:val="0057376D"/>
    <w:rsid w:val="00573780"/>
    <w:rsid w:val="005737E9"/>
    <w:rsid w:val="005737FF"/>
    <w:rsid w:val="00573948"/>
    <w:rsid w:val="0057396A"/>
    <w:rsid w:val="00573ADD"/>
    <w:rsid w:val="00573E15"/>
    <w:rsid w:val="00573E35"/>
    <w:rsid w:val="00573E91"/>
    <w:rsid w:val="00574009"/>
    <w:rsid w:val="00574174"/>
    <w:rsid w:val="005741E2"/>
    <w:rsid w:val="005742C4"/>
    <w:rsid w:val="00574466"/>
    <w:rsid w:val="00574543"/>
    <w:rsid w:val="00574741"/>
    <w:rsid w:val="00574797"/>
    <w:rsid w:val="005748B9"/>
    <w:rsid w:val="005748F5"/>
    <w:rsid w:val="00574B43"/>
    <w:rsid w:val="00574B65"/>
    <w:rsid w:val="00574EFE"/>
    <w:rsid w:val="0057506B"/>
    <w:rsid w:val="005751E7"/>
    <w:rsid w:val="0057524A"/>
    <w:rsid w:val="00575461"/>
    <w:rsid w:val="005754EA"/>
    <w:rsid w:val="005755B9"/>
    <w:rsid w:val="0057568B"/>
    <w:rsid w:val="00575719"/>
    <w:rsid w:val="00575978"/>
    <w:rsid w:val="00575BB8"/>
    <w:rsid w:val="00575C46"/>
    <w:rsid w:val="0057605F"/>
    <w:rsid w:val="00576160"/>
    <w:rsid w:val="00576207"/>
    <w:rsid w:val="0057620A"/>
    <w:rsid w:val="005762EA"/>
    <w:rsid w:val="005764D0"/>
    <w:rsid w:val="0057679D"/>
    <w:rsid w:val="005767D6"/>
    <w:rsid w:val="005769EC"/>
    <w:rsid w:val="00576A61"/>
    <w:rsid w:val="00576C0B"/>
    <w:rsid w:val="00576C46"/>
    <w:rsid w:val="00576E38"/>
    <w:rsid w:val="00576E41"/>
    <w:rsid w:val="00577019"/>
    <w:rsid w:val="005770AE"/>
    <w:rsid w:val="005770E2"/>
    <w:rsid w:val="0057710E"/>
    <w:rsid w:val="00577160"/>
    <w:rsid w:val="005771C1"/>
    <w:rsid w:val="0057721F"/>
    <w:rsid w:val="00577289"/>
    <w:rsid w:val="00577406"/>
    <w:rsid w:val="005774C9"/>
    <w:rsid w:val="0057756E"/>
    <w:rsid w:val="005775EB"/>
    <w:rsid w:val="00577C9B"/>
    <w:rsid w:val="00577E34"/>
    <w:rsid w:val="00577E7F"/>
    <w:rsid w:val="00577FD0"/>
    <w:rsid w:val="005800AD"/>
    <w:rsid w:val="005800DC"/>
    <w:rsid w:val="0058018B"/>
    <w:rsid w:val="005801DE"/>
    <w:rsid w:val="0058023E"/>
    <w:rsid w:val="005803A6"/>
    <w:rsid w:val="005803BA"/>
    <w:rsid w:val="005803DC"/>
    <w:rsid w:val="005804FD"/>
    <w:rsid w:val="00580754"/>
    <w:rsid w:val="0058085F"/>
    <w:rsid w:val="00580AA9"/>
    <w:rsid w:val="00580B3B"/>
    <w:rsid w:val="00580C8A"/>
    <w:rsid w:val="00580DF1"/>
    <w:rsid w:val="00580E4D"/>
    <w:rsid w:val="00580E53"/>
    <w:rsid w:val="00580FEE"/>
    <w:rsid w:val="00581123"/>
    <w:rsid w:val="0058124A"/>
    <w:rsid w:val="005812FD"/>
    <w:rsid w:val="0058133B"/>
    <w:rsid w:val="0058140A"/>
    <w:rsid w:val="0058149A"/>
    <w:rsid w:val="0058168A"/>
    <w:rsid w:val="00581690"/>
    <w:rsid w:val="005816E7"/>
    <w:rsid w:val="0058172C"/>
    <w:rsid w:val="00581879"/>
    <w:rsid w:val="0058187B"/>
    <w:rsid w:val="00581913"/>
    <w:rsid w:val="00581AFB"/>
    <w:rsid w:val="00581BC8"/>
    <w:rsid w:val="00581D22"/>
    <w:rsid w:val="00581FE8"/>
    <w:rsid w:val="005820B1"/>
    <w:rsid w:val="005824F2"/>
    <w:rsid w:val="0058251D"/>
    <w:rsid w:val="00582543"/>
    <w:rsid w:val="005825AC"/>
    <w:rsid w:val="0058280E"/>
    <w:rsid w:val="00582823"/>
    <w:rsid w:val="00582843"/>
    <w:rsid w:val="00582B01"/>
    <w:rsid w:val="00582C1D"/>
    <w:rsid w:val="00582E48"/>
    <w:rsid w:val="005830AC"/>
    <w:rsid w:val="0058319E"/>
    <w:rsid w:val="00583207"/>
    <w:rsid w:val="00583227"/>
    <w:rsid w:val="00583295"/>
    <w:rsid w:val="0058339C"/>
    <w:rsid w:val="005833AA"/>
    <w:rsid w:val="005834F2"/>
    <w:rsid w:val="0058355D"/>
    <w:rsid w:val="005835C2"/>
    <w:rsid w:val="00583651"/>
    <w:rsid w:val="00583677"/>
    <w:rsid w:val="0058372F"/>
    <w:rsid w:val="0058385A"/>
    <w:rsid w:val="0058395C"/>
    <w:rsid w:val="0058397A"/>
    <w:rsid w:val="005839E3"/>
    <w:rsid w:val="00583A76"/>
    <w:rsid w:val="00583C4D"/>
    <w:rsid w:val="00583DC8"/>
    <w:rsid w:val="00583F10"/>
    <w:rsid w:val="005840C0"/>
    <w:rsid w:val="0058419D"/>
    <w:rsid w:val="005841E7"/>
    <w:rsid w:val="00584215"/>
    <w:rsid w:val="00584322"/>
    <w:rsid w:val="005844C8"/>
    <w:rsid w:val="00584632"/>
    <w:rsid w:val="00584783"/>
    <w:rsid w:val="005847C4"/>
    <w:rsid w:val="005848D4"/>
    <w:rsid w:val="00584AD7"/>
    <w:rsid w:val="00584C61"/>
    <w:rsid w:val="00584CF9"/>
    <w:rsid w:val="00584D3E"/>
    <w:rsid w:val="00584D47"/>
    <w:rsid w:val="00585022"/>
    <w:rsid w:val="00585063"/>
    <w:rsid w:val="00585084"/>
    <w:rsid w:val="00585302"/>
    <w:rsid w:val="00585303"/>
    <w:rsid w:val="0058542B"/>
    <w:rsid w:val="005854A7"/>
    <w:rsid w:val="005854D6"/>
    <w:rsid w:val="005855D7"/>
    <w:rsid w:val="005855D8"/>
    <w:rsid w:val="005856AD"/>
    <w:rsid w:val="0058581A"/>
    <w:rsid w:val="00585978"/>
    <w:rsid w:val="00585A50"/>
    <w:rsid w:val="00585DD9"/>
    <w:rsid w:val="00585E5D"/>
    <w:rsid w:val="00585EEA"/>
    <w:rsid w:val="00586126"/>
    <w:rsid w:val="005862A7"/>
    <w:rsid w:val="005863BA"/>
    <w:rsid w:val="00586487"/>
    <w:rsid w:val="005864A1"/>
    <w:rsid w:val="005864F9"/>
    <w:rsid w:val="005865FB"/>
    <w:rsid w:val="00586723"/>
    <w:rsid w:val="00586803"/>
    <w:rsid w:val="005868E4"/>
    <w:rsid w:val="00586C8F"/>
    <w:rsid w:val="00586D7B"/>
    <w:rsid w:val="005870A1"/>
    <w:rsid w:val="005871A4"/>
    <w:rsid w:val="00587856"/>
    <w:rsid w:val="005878F7"/>
    <w:rsid w:val="0058799A"/>
    <w:rsid w:val="00587B9E"/>
    <w:rsid w:val="00587CDB"/>
    <w:rsid w:val="00587DC4"/>
    <w:rsid w:val="00587E73"/>
    <w:rsid w:val="00587EDB"/>
    <w:rsid w:val="00587FA1"/>
    <w:rsid w:val="00590000"/>
    <w:rsid w:val="0059024C"/>
    <w:rsid w:val="00590343"/>
    <w:rsid w:val="00590584"/>
    <w:rsid w:val="00590810"/>
    <w:rsid w:val="0059087C"/>
    <w:rsid w:val="0059099B"/>
    <w:rsid w:val="00590A23"/>
    <w:rsid w:val="00590BFA"/>
    <w:rsid w:val="00590C2E"/>
    <w:rsid w:val="00590C80"/>
    <w:rsid w:val="00590D3E"/>
    <w:rsid w:val="00590D84"/>
    <w:rsid w:val="00590D98"/>
    <w:rsid w:val="00590EFB"/>
    <w:rsid w:val="00590F0D"/>
    <w:rsid w:val="00590F29"/>
    <w:rsid w:val="00590F50"/>
    <w:rsid w:val="0059116A"/>
    <w:rsid w:val="00591478"/>
    <w:rsid w:val="00591708"/>
    <w:rsid w:val="0059199F"/>
    <w:rsid w:val="00591A8C"/>
    <w:rsid w:val="00591C71"/>
    <w:rsid w:val="00591C98"/>
    <w:rsid w:val="00591DC3"/>
    <w:rsid w:val="00592178"/>
    <w:rsid w:val="00592380"/>
    <w:rsid w:val="00592401"/>
    <w:rsid w:val="00592699"/>
    <w:rsid w:val="005929FD"/>
    <w:rsid w:val="00592A61"/>
    <w:rsid w:val="00592C6D"/>
    <w:rsid w:val="00592FB0"/>
    <w:rsid w:val="00592FCB"/>
    <w:rsid w:val="00593064"/>
    <w:rsid w:val="005931A3"/>
    <w:rsid w:val="0059322C"/>
    <w:rsid w:val="005934BC"/>
    <w:rsid w:val="00593585"/>
    <w:rsid w:val="005935D4"/>
    <w:rsid w:val="0059369B"/>
    <w:rsid w:val="005938F7"/>
    <w:rsid w:val="00593A4D"/>
    <w:rsid w:val="00593CAE"/>
    <w:rsid w:val="00593D2E"/>
    <w:rsid w:val="00593D68"/>
    <w:rsid w:val="00593EE3"/>
    <w:rsid w:val="00594099"/>
    <w:rsid w:val="00594165"/>
    <w:rsid w:val="00594223"/>
    <w:rsid w:val="00594353"/>
    <w:rsid w:val="0059454C"/>
    <w:rsid w:val="00594582"/>
    <w:rsid w:val="00594599"/>
    <w:rsid w:val="0059461C"/>
    <w:rsid w:val="005947F2"/>
    <w:rsid w:val="00594932"/>
    <w:rsid w:val="00594940"/>
    <w:rsid w:val="00594AB5"/>
    <w:rsid w:val="00594B2C"/>
    <w:rsid w:val="00594CAF"/>
    <w:rsid w:val="00594E0D"/>
    <w:rsid w:val="00595154"/>
    <w:rsid w:val="005951C2"/>
    <w:rsid w:val="00595226"/>
    <w:rsid w:val="00595389"/>
    <w:rsid w:val="00595390"/>
    <w:rsid w:val="0059559A"/>
    <w:rsid w:val="005955D0"/>
    <w:rsid w:val="00595642"/>
    <w:rsid w:val="00595826"/>
    <w:rsid w:val="00595B14"/>
    <w:rsid w:val="00595D86"/>
    <w:rsid w:val="00595F6F"/>
    <w:rsid w:val="00595F7B"/>
    <w:rsid w:val="00595FA6"/>
    <w:rsid w:val="0059618E"/>
    <w:rsid w:val="005962A3"/>
    <w:rsid w:val="005965C5"/>
    <w:rsid w:val="005967F3"/>
    <w:rsid w:val="0059685C"/>
    <w:rsid w:val="005968A9"/>
    <w:rsid w:val="005968EB"/>
    <w:rsid w:val="0059692B"/>
    <w:rsid w:val="00596AE0"/>
    <w:rsid w:val="00596B81"/>
    <w:rsid w:val="00596C88"/>
    <w:rsid w:val="00596C92"/>
    <w:rsid w:val="00596FEE"/>
    <w:rsid w:val="00597163"/>
    <w:rsid w:val="005972CE"/>
    <w:rsid w:val="005973D1"/>
    <w:rsid w:val="0059747A"/>
    <w:rsid w:val="005974EF"/>
    <w:rsid w:val="005974FC"/>
    <w:rsid w:val="005978A1"/>
    <w:rsid w:val="00597A4A"/>
    <w:rsid w:val="00597B10"/>
    <w:rsid w:val="00597BBE"/>
    <w:rsid w:val="00597BC8"/>
    <w:rsid w:val="00597C02"/>
    <w:rsid w:val="00597D7D"/>
    <w:rsid w:val="00597EB5"/>
    <w:rsid w:val="00597EBE"/>
    <w:rsid w:val="00597ECB"/>
    <w:rsid w:val="00597FAA"/>
    <w:rsid w:val="005A0121"/>
    <w:rsid w:val="005A035B"/>
    <w:rsid w:val="005A0483"/>
    <w:rsid w:val="005A04FD"/>
    <w:rsid w:val="005A06E6"/>
    <w:rsid w:val="005A0835"/>
    <w:rsid w:val="005A09E7"/>
    <w:rsid w:val="005A0A00"/>
    <w:rsid w:val="005A0AF4"/>
    <w:rsid w:val="005A0D07"/>
    <w:rsid w:val="005A0D21"/>
    <w:rsid w:val="005A0E5E"/>
    <w:rsid w:val="005A0E72"/>
    <w:rsid w:val="005A0FF8"/>
    <w:rsid w:val="005A1069"/>
    <w:rsid w:val="005A1171"/>
    <w:rsid w:val="005A1181"/>
    <w:rsid w:val="005A128E"/>
    <w:rsid w:val="005A12A6"/>
    <w:rsid w:val="005A1486"/>
    <w:rsid w:val="005A15C6"/>
    <w:rsid w:val="005A1719"/>
    <w:rsid w:val="005A187E"/>
    <w:rsid w:val="005A19C7"/>
    <w:rsid w:val="005A1F42"/>
    <w:rsid w:val="005A23F1"/>
    <w:rsid w:val="005A2539"/>
    <w:rsid w:val="005A2583"/>
    <w:rsid w:val="005A25EF"/>
    <w:rsid w:val="005A268C"/>
    <w:rsid w:val="005A26EE"/>
    <w:rsid w:val="005A27F5"/>
    <w:rsid w:val="005A2971"/>
    <w:rsid w:val="005A29AC"/>
    <w:rsid w:val="005A2A1C"/>
    <w:rsid w:val="005A2B90"/>
    <w:rsid w:val="005A2C13"/>
    <w:rsid w:val="005A2E64"/>
    <w:rsid w:val="005A2F32"/>
    <w:rsid w:val="005A31B7"/>
    <w:rsid w:val="005A321B"/>
    <w:rsid w:val="005A3261"/>
    <w:rsid w:val="005A34D9"/>
    <w:rsid w:val="005A3A89"/>
    <w:rsid w:val="005A3BDD"/>
    <w:rsid w:val="005A3BF2"/>
    <w:rsid w:val="005A3D28"/>
    <w:rsid w:val="005A3EA2"/>
    <w:rsid w:val="005A3EF7"/>
    <w:rsid w:val="005A3F5E"/>
    <w:rsid w:val="005A4024"/>
    <w:rsid w:val="005A40B4"/>
    <w:rsid w:val="005A43DA"/>
    <w:rsid w:val="005A444E"/>
    <w:rsid w:val="005A44C8"/>
    <w:rsid w:val="005A44E1"/>
    <w:rsid w:val="005A458D"/>
    <w:rsid w:val="005A45A9"/>
    <w:rsid w:val="005A45B7"/>
    <w:rsid w:val="005A45C6"/>
    <w:rsid w:val="005A46BE"/>
    <w:rsid w:val="005A48D4"/>
    <w:rsid w:val="005A4B3F"/>
    <w:rsid w:val="005A4DCB"/>
    <w:rsid w:val="005A4E65"/>
    <w:rsid w:val="005A5086"/>
    <w:rsid w:val="005A50DF"/>
    <w:rsid w:val="005A50F0"/>
    <w:rsid w:val="005A514D"/>
    <w:rsid w:val="005A515B"/>
    <w:rsid w:val="005A56A2"/>
    <w:rsid w:val="005A5737"/>
    <w:rsid w:val="005A5777"/>
    <w:rsid w:val="005A5A6A"/>
    <w:rsid w:val="005A5B9D"/>
    <w:rsid w:val="005A5C7A"/>
    <w:rsid w:val="005A61F2"/>
    <w:rsid w:val="005A61FD"/>
    <w:rsid w:val="005A62B4"/>
    <w:rsid w:val="005A62DA"/>
    <w:rsid w:val="005A65A2"/>
    <w:rsid w:val="005A65AA"/>
    <w:rsid w:val="005A684B"/>
    <w:rsid w:val="005A68F5"/>
    <w:rsid w:val="005A6DDB"/>
    <w:rsid w:val="005A6EDC"/>
    <w:rsid w:val="005A6F24"/>
    <w:rsid w:val="005A6F4A"/>
    <w:rsid w:val="005A7166"/>
    <w:rsid w:val="005A719F"/>
    <w:rsid w:val="005A71F5"/>
    <w:rsid w:val="005A74FC"/>
    <w:rsid w:val="005A7704"/>
    <w:rsid w:val="005A7707"/>
    <w:rsid w:val="005A7728"/>
    <w:rsid w:val="005A7872"/>
    <w:rsid w:val="005A78C3"/>
    <w:rsid w:val="005A7993"/>
    <w:rsid w:val="005A7C66"/>
    <w:rsid w:val="005A7DA2"/>
    <w:rsid w:val="005A7F24"/>
    <w:rsid w:val="005A7F65"/>
    <w:rsid w:val="005A7FCA"/>
    <w:rsid w:val="005B0052"/>
    <w:rsid w:val="005B01D9"/>
    <w:rsid w:val="005B0358"/>
    <w:rsid w:val="005B048A"/>
    <w:rsid w:val="005B0504"/>
    <w:rsid w:val="005B051E"/>
    <w:rsid w:val="005B0602"/>
    <w:rsid w:val="005B0633"/>
    <w:rsid w:val="005B0901"/>
    <w:rsid w:val="005B09EB"/>
    <w:rsid w:val="005B0A4A"/>
    <w:rsid w:val="005B0BD0"/>
    <w:rsid w:val="005B0CA5"/>
    <w:rsid w:val="005B0E51"/>
    <w:rsid w:val="005B0ECF"/>
    <w:rsid w:val="005B0F4B"/>
    <w:rsid w:val="005B0FC7"/>
    <w:rsid w:val="005B1033"/>
    <w:rsid w:val="005B1038"/>
    <w:rsid w:val="005B1049"/>
    <w:rsid w:val="005B1257"/>
    <w:rsid w:val="005B15F0"/>
    <w:rsid w:val="005B1656"/>
    <w:rsid w:val="005B1682"/>
    <w:rsid w:val="005B1C50"/>
    <w:rsid w:val="005B20CE"/>
    <w:rsid w:val="005B217C"/>
    <w:rsid w:val="005B22F6"/>
    <w:rsid w:val="005B22FD"/>
    <w:rsid w:val="005B2396"/>
    <w:rsid w:val="005B241C"/>
    <w:rsid w:val="005B2619"/>
    <w:rsid w:val="005B2668"/>
    <w:rsid w:val="005B2850"/>
    <w:rsid w:val="005B28C7"/>
    <w:rsid w:val="005B2927"/>
    <w:rsid w:val="005B29CE"/>
    <w:rsid w:val="005B2A3B"/>
    <w:rsid w:val="005B2DAF"/>
    <w:rsid w:val="005B2FEC"/>
    <w:rsid w:val="005B3092"/>
    <w:rsid w:val="005B318E"/>
    <w:rsid w:val="005B322D"/>
    <w:rsid w:val="005B328B"/>
    <w:rsid w:val="005B328E"/>
    <w:rsid w:val="005B3475"/>
    <w:rsid w:val="005B34AB"/>
    <w:rsid w:val="005B362A"/>
    <w:rsid w:val="005B381D"/>
    <w:rsid w:val="005B3889"/>
    <w:rsid w:val="005B38C1"/>
    <w:rsid w:val="005B38C2"/>
    <w:rsid w:val="005B394E"/>
    <w:rsid w:val="005B3ABB"/>
    <w:rsid w:val="005B3B7E"/>
    <w:rsid w:val="005B3BEC"/>
    <w:rsid w:val="005B3FF5"/>
    <w:rsid w:val="005B4425"/>
    <w:rsid w:val="005B45F5"/>
    <w:rsid w:val="005B4838"/>
    <w:rsid w:val="005B4A3A"/>
    <w:rsid w:val="005B4ADE"/>
    <w:rsid w:val="005B4B8D"/>
    <w:rsid w:val="005B4C51"/>
    <w:rsid w:val="005B4DE5"/>
    <w:rsid w:val="005B4E40"/>
    <w:rsid w:val="005B50BB"/>
    <w:rsid w:val="005B5132"/>
    <w:rsid w:val="005B57A5"/>
    <w:rsid w:val="005B58C0"/>
    <w:rsid w:val="005B59E6"/>
    <w:rsid w:val="005B5D6B"/>
    <w:rsid w:val="005B5EBA"/>
    <w:rsid w:val="005B6182"/>
    <w:rsid w:val="005B627A"/>
    <w:rsid w:val="005B62D7"/>
    <w:rsid w:val="005B63C4"/>
    <w:rsid w:val="005B66F0"/>
    <w:rsid w:val="005B6839"/>
    <w:rsid w:val="005B69FB"/>
    <w:rsid w:val="005B6AB0"/>
    <w:rsid w:val="005B6C32"/>
    <w:rsid w:val="005B6C35"/>
    <w:rsid w:val="005B6E01"/>
    <w:rsid w:val="005B6EED"/>
    <w:rsid w:val="005B6EF8"/>
    <w:rsid w:val="005B6F26"/>
    <w:rsid w:val="005B6FB4"/>
    <w:rsid w:val="005B71C7"/>
    <w:rsid w:val="005B7291"/>
    <w:rsid w:val="005B7317"/>
    <w:rsid w:val="005B73A4"/>
    <w:rsid w:val="005B73D7"/>
    <w:rsid w:val="005B74A9"/>
    <w:rsid w:val="005B7697"/>
    <w:rsid w:val="005B7904"/>
    <w:rsid w:val="005B79A8"/>
    <w:rsid w:val="005B7CBC"/>
    <w:rsid w:val="005B7CF2"/>
    <w:rsid w:val="005B7DBF"/>
    <w:rsid w:val="005BA5E4"/>
    <w:rsid w:val="005C0078"/>
    <w:rsid w:val="005C0281"/>
    <w:rsid w:val="005C03EA"/>
    <w:rsid w:val="005C042A"/>
    <w:rsid w:val="005C04DD"/>
    <w:rsid w:val="005C0567"/>
    <w:rsid w:val="005C0578"/>
    <w:rsid w:val="005C0827"/>
    <w:rsid w:val="005C0848"/>
    <w:rsid w:val="005C0A8E"/>
    <w:rsid w:val="005C0AB6"/>
    <w:rsid w:val="005C0EE6"/>
    <w:rsid w:val="005C0F90"/>
    <w:rsid w:val="005C1102"/>
    <w:rsid w:val="005C1299"/>
    <w:rsid w:val="005C14B3"/>
    <w:rsid w:val="005C14C6"/>
    <w:rsid w:val="005C14CC"/>
    <w:rsid w:val="005C1829"/>
    <w:rsid w:val="005C1ADA"/>
    <w:rsid w:val="005C1CBE"/>
    <w:rsid w:val="005C1F94"/>
    <w:rsid w:val="005C21A3"/>
    <w:rsid w:val="005C21D4"/>
    <w:rsid w:val="005C2385"/>
    <w:rsid w:val="005C2425"/>
    <w:rsid w:val="005C2514"/>
    <w:rsid w:val="005C2529"/>
    <w:rsid w:val="005C2559"/>
    <w:rsid w:val="005C2592"/>
    <w:rsid w:val="005C2697"/>
    <w:rsid w:val="005C292B"/>
    <w:rsid w:val="005C2975"/>
    <w:rsid w:val="005C2A14"/>
    <w:rsid w:val="005C2A82"/>
    <w:rsid w:val="005C2A85"/>
    <w:rsid w:val="005C2B7C"/>
    <w:rsid w:val="005C2BDB"/>
    <w:rsid w:val="005C2C1A"/>
    <w:rsid w:val="005C2F93"/>
    <w:rsid w:val="005C2FAF"/>
    <w:rsid w:val="005C319C"/>
    <w:rsid w:val="005C3436"/>
    <w:rsid w:val="005C349F"/>
    <w:rsid w:val="005C35A1"/>
    <w:rsid w:val="005C3D81"/>
    <w:rsid w:val="005C3DCF"/>
    <w:rsid w:val="005C3E21"/>
    <w:rsid w:val="005C404C"/>
    <w:rsid w:val="005C4254"/>
    <w:rsid w:val="005C42EF"/>
    <w:rsid w:val="005C4324"/>
    <w:rsid w:val="005C438C"/>
    <w:rsid w:val="005C46AE"/>
    <w:rsid w:val="005C4788"/>
    <w:rsid w:val="005C48B2"/>
    <w:rsid w:val="005C49EC"/>
    <w:rsid w:val="005C4A87"/>
    <w:rsid w:val="005C4B5B"/>
    <w:rsid w:val="005C4B9E"/>
    <w:rsid w:val="005C4C21"/>
    <w:rsid w:val="005C4C6A"/>
    <w:rsid w:val="005C4DC1"/>
    <w:rsid w:val="005C4E40"/>
    <w:rsid w:val="005C4F0C"/>
    <w:rsid w:val="005C5048"/>
    <w:rsid w:val="005C504C"/>
    <w:rsid w:val="005C536E"/>
    <w:rsid w:val="005C53AC"/>
    <w:rsid w:val="005C5632"/>
    <w:rsid w:val="005C56D6"/>
    <w:rsid w:val="005C575C"/>
    <w:rsid w:val="005C5798"/>
    <w:rsid w:val="005C57FF"/>
    <w:rsid w:val="005C5834"/>
    <w:rsid w:val="005C5C3F"/>
    <w:rsid w:val="005C5FC7"/>
    <w:rsid w:val="005C5FD8"/>
    <w:rsid w:val="005C6091"/>
    <w:rsid w:val="005C630A"/>
    <w:rsid w:val="005C6350"/>
    <w:rsid w:val="005C6402"/>
    <w:rsid w:val="005C6444"/>
    <w:rsid w:val="005C6481"/>
    <w:rsid w:val="005C65DD"/>
    <w:rsid w:val="005C6637"/>
    <w:rsid w:val="005C6688"/>
    <w:rsid w:val="005C66C6"/>
    <w:rsid w:val="005C6780"/>
    <w:rsid w:val="005C6CFB"/>
    <w:rsid w:val="005C6F5F"/>
    <w:rsid w:val="005C7087"/>
    <w:rsid w:val="005C7191"/>
    <w:rsid w:val="005C7198"/>
    <w:rsid w:val="005C741F"/>
    <w:rsid w:val="005C74B8"/>
    <w:rsid w:val="005C7591"/>
    <w:rsid w:val="005C76C9"/>
    <w:rsid w:val="005C77FF"/>
    <w:rsid w:val="005C7887"/>
    <w:rsid w:val="005C7897"/>
    <w:rsid w:val="005C79C9"/>
    <w:rsid w:val="005C7A4C"/>
    <w:rsid w:val="005C7B32"/>
    <w:rsid w:val="005C7C25"/>
    <w:rsid w:val="005C7C2E"/>
    <w:rsid w:val="005C7D6F"/>
    <w:rsid w:val="005C7D8D"/>
    <w:rsid w:val="005C7DF9"/>
    <w:rsid w:val="005CCE00"/>
    <w:rsid w:val="005D01BD"/>
    <w:rsid w:val="005D01F1"/>
    <w:rsid w:val="005D026A"/>
    <w:rsid w:val="005D0276"/>
    <w:rsid w:val="005D035C"/>
    <w:rsid w:val="005D03B8"/>
    <w:rsid w:val="005D03EF"/>
    <w:rsid w:val="005D03FF"/>
    <w:rsid w:val="005D045B"/>
    <w:rsid w:val="005D0473"/>
    <w:rsid w:val="005D04AF"/>
    <w:rsid w:val="005D0640"/>
    <w:rsid w:val="005D065B"/>
    <w:rsid w:val="005D0661"/>
    <w:rsid w:val="005D0662"/>
    <w:rsid w:val="005D0752"/>
    <w:rsid w:val="005D0A58"/>
    <w:rsid w:val="005D0A77"/>
    <w:rsid w:val="005D0BE6"/>
    <w:rsid w:val="005D0C2B"/>
    <w:rsid w:val="005D0CF7"/>
    <w:rsid w:val="005D0D6C"/>
    <w:rsid w:val="005D0E28"/>
    <w:rsid w:val="005D0E4C"/>
    <w:rsid w:val="005D0F6B"/>
    <w:rsid w:val="005D1037"/>
    <w:rsid w:val="005D106A"/>
    <w:rsid w:val="005D11A9"/>
    <w:rsid w:val="005D1202"/>
    <w:rsid w:val="005D121A"/>
    <w:rsid w:val="005D12B0"/>
    <w:rsid w:val="005D1391"/>
    <w:rsid w:val="005D13E7"/>
    <w:rsid w:val="005D148A"/>
    <w:rsid w:val="005D15DF"/>
    <w:rsid w:val="005D15EF"/>
    <w:rsid w:val="005D1784"/>
    <w:rsid w:val="005D1A27"/>
    <w:rsid w:val="005D1A54"/>
    <w:rsid w:val="005D1AE8"/>
    <w:rsid w:val="005D1BFB"/>
    <w:rsid w:val="005D1CC7"/>
    <w:rsid w:val="005D1CD9"/>
    <w:rsid w:val="005D250E"/>
    <w:rsid w:val="005D2568"/>
    <w:rsid w:val="005D2846"/>
    <w:rsid w:val="005D28DF"/>
    <w:rsid w:val="005D292A"/>
    <w:rsid w:val="005D2A0A"/>
    <w:rsid w:val="005D2B37"/>
    <w:rsid w:val="005D2C7A"/>
    <w:rsid w:val="005D2D3D"/>
    <w:rsid w:val="005D2D61"/>
    <w:rsid w:val="005D2F39"/>
    <w:rsid w:val="005D3489"/>
    <w:rsid w:val="005D35BE"/>
    <w:rsid w:val="005D35D2"/>
    <w:rsid w:val="005D3676"/>
    <w:rsid w:val="005D368A"/>
    <w:rsid w:val="005D36B1"/>
    <w:rsid w:val="005D3B80"/>
    <w:rsid w:val="005D3CA0"/>
    <w:rsid w:val="005D3F2E"/>
    <w:rsid w:val="005D3FD0"/>
    <w:rsid w:val="005D403B"/>
    <w:rsid w:val="005D42D0"/>
    <w:rsid w:val="005D448A"/>
    <w:rsid w:val="005D4819"/>
    <w:rsid w:val="005D4888"/>
    <w:rsid w:val="005D4B92"/>
    <w:rsid w:val="005D4C6E"/>
    <w:rsid w:val="005D509E"/>
    <w:rsid w:val="005D50E4"/>
    <w:rsid w:val="005D5204"/>
    <w:rsid w:val="005D524D"/>
    <w:rsid w:val="005D52B0"/>
    <w:rsid w:val="005D53BC"/>
    <w:rsid w:val="005D5482"/>
    <w:rsid w:val="005D54AA"/>
    <w:rsid w:val="005D54EF"/>
    <w:rsid w:val="005D580E"/>
    <w:rsid w:val="005D5846"/>
    <w:rsid w:val="005D5991"/>
    <w:rsid w:val="005D5C73"/>
    <w:rsid w:val="005D5CE4"/>
    <w:rsid w:val="005D5FCC"/>
    <w:rsid w:val="005D5FFE"/>
    <w:rsid w:val="005D601A"/>
    <w:rsid w:val="005D606E"/>
    <w:rsid w:val="005D62C0"/>
    <w:rsid w:val="005D6421"/>
    <w:rsid w:val="005D64CC"/>
    <w:rsid w:val="005D64E9"/>
    <w:rsid w:val="005D65A7"/>
    <w:rsid w:val="005D666F"/>
    <w:rsid w:val="005D66B0"/>
    <w:rsid w:val="005D673D"/>
    <w:rsid w:val="005D6789"/>
    <w:rsid w:val="005D69E0"/>
    <w:rsid w:val="005D6B0B"/>
    <w:rsid w:val="005D6CF6"/>
    <w:rsid w:val="005D71C2"/>
    <w:rsid w:val="005D72B4"/>
    <w:rsid w:val="005D746B"/>
    <w:rsid w:val="005D7540"/>
    <w:rsid w:val="005D77A9"/>
    <w:rsid w:val="005D77BF"/>
    <w:rsid w:val="005D78CE"/>
    <w:rsid w:val="005D79B2"/>
    <w:rsid w:val="005D7A1A"/>
    <w:rsid w:val="005D7AE1"/>
    <w:rsid w:val="005D7B59"/>
    <w:rsid w:val="005D7D34"/>
    <w:rsid w:val="005E02DA"/>
    <w:rsid w:val="005E035A"/>
    <w:rsid w:val="005E0467"/>
    <w:rsid w:val="005E049C"/>
    <w:rsid w:val="005E04CE"/>
    <w:rsid w:val="005E056A"/>
    <w:rsid w:val="005E062A"/>
    <w:rsid w:val="005E0735"/>
    <w:rsid w:val="005E08F4"/>
    <w:rsid w:val="005E09A5"/>
    <w:rsid w:val="005E0A47"/>
    <w:rsid w:val="005E0B16"/>
    <w:rsid w:val="005E0CF1"/>
    <w:rsid w:val="005E0E81"/>
    <w:rsid w:val="005E13C3"/>
    <w:rsid w:val="005E1402"/>
    <w:rsid w:val="005E1416"/>
    <w:rsid w:val="005E16CB"/>
    <w:rsid w:val="005E177A"/>
    <w:rsid w:val="005E19E0"/>
    <w:rsid w:val="005E1ED2"/>
    <w:rsid w:val="005E224B"/>
    <w:rsid w:val="005E2475"/>
    <w:rsid w:val="005E2648"/>
    <w:rsid w:val="005E27B0"/>
    <w:rsid w:val="005E28B6"/>
    <w:rsid w:val="005E2909"/>
    <w:rsid w:val="005E2A8E"/>
    <w:rsid w:val="005E2B3D"/>
    <w:rsid w:val="005E2B9B"/>
    <w:rsid w:val="005E2C79"/>
    <w:rsid w:val="005E2D75"/>
    <w:rsid w:val="005E2EBE"/>
    <w:rsid w:val="005E319A"/>
    <w:rsid w:val="005E325E"/>
    <w:rsid w:val="005E32FC"/>
    <w:rsid w:val="005E3336"/>
    <w:rsid w:val="005E337F"/>
    <w:rsid w:val="005E371D"/>
    <w:rsid w:val="005E381D"/>
    <w:rsid w:val="005E3856"/>
    <w:rsid w:val="005E3866"/>
    <w:rsid w:val="005E3913"/>
    <w:rsid w:val="005E3A51"/>
    <w:rsid w:val="005E3B36"/>
    <w:rsid w:val="005E3E47"/>
    <w:rsid w:val="005E44FA"/>
    <w:rsid w:val="005E4530"/>
    <w:rsid w:val="005E4599"/>
    <w:rsid w:val="005E46E8"/>
    <w:rsid w:val="005E473C"/>
    <w:rsid w:val="005E48DB"/>
    <w:rsid w:val="005E4D3B"/>
    <w:rsid w:val="005E4DCA"/>
    <w:rsid w:val="005E4DD8"/>
    <w:rsid w:val="005E4E8F"/>
    <w:rsid w:val="005E4F2B"/>
    <w:rsid w:val="005E502A"/>
    <w:rsid w:val="005E502F"/>
    <w:rsid w:val="005E50D0"/>
    <w:rsid w:val="005E50FC"/>
    <w:rsid w:val="005E51F9"/>
    <w:rsid w:val="005E540B"/>
    <w:rsid w:val="005E543D"/>
    <w:rsid w:val="005E544C"/>
    <w:rsid w:val="005E55D4"/>
    <w:rsid w:val="005E58F9"/>
    <w:rsid w:val="005E593C"/>
    <w:rsid w:val="005E59BE"/>
    <w:rsid w:val="005E5A40"/>
    <w:rsid w:val="005E624C"/>
    <w:rsid w:val="005E63B1"/>
    <w:rsid w:val="005E64A2"/>
    <w:rsid w:val="005E6532"/>
    <w:rsid w:val="005E676D"/>
    <w:rsid w:val="005E6AAA"/>
    <w:rsid w:val="005E6BEE"/>
    <w:rsid w:val="005E6C6D"/>
    <w:rsid w:val="005E6CA8"/>
    <w:rsid w:val="005E6CF6"/>
    <w:rsid w:val="005E6D33"/>
    <w:rsid w:val="005E6F2F"/>
    <w:rsid w:val="005E712B"/>
    <w:rsid w:val="005E723E"/>
    <w:rsid w:val="005E7296"/>
    <w:rsid w:val="005E7302"/>
    <w:rsid w:val="005E7341"/>
    <w:rsid w:val="005E73A9"/>
    <w:rsid w:val="005E75E5"/>
    <w:rsid w:val="005E76D0"/>
    <w:rsid w:val="005E7738"/>
    <w:rsid w:val="005E7908"/>
    <w:rsid w:val="005E79FF"/>
    <w:rsid w:val="005E7B89"/>
    <w:rsid w:val="005E7BA1"/>
    <w:rsid w:val="005E7BAF"/>
    <w:rsid w:val="005E7DF0"/>
    <w:rsid w:val="005E7F95"/>
    <w:rsid w:val="005F00F5"/>
    <w:rsid w:val="005F01DD"/>
    <w:rsid w:val="005F02D2"/>
    <w:rsid w:val="005F03B5"/>
    <w:rsid w:val="005F07F6"/>
    <w:rsid w:val="005F0858"/>
    <w:rsid w:val="005F08D4"/>
    <w:rsid w:val="005F0941"/>
    <w:rsid w:val="005F097A"/>
    <w:rsid w:val="005F0A04"/>
    <w:rsid w:val="005F0A46"/>
    <w:rsid w:val="005F0A83"/>
    <w:rsid w:val="005F0BBA"/>
    <w:rsid w:val="005F0CB4"/>
    <w:rsid w:val="005F0D2E"/>
    <w:rsid w:val="005F0DC4"/>
    <w:rsid w:val="005F0F1E"/>
    <w:rsid w:val="005F0FB2"/>
    <w:rsid w:val="005F0FEE"/>
    <w:rsid w:val="005F1326"/>
    <w:rsid w:val="005F13F7"/>
    <w:rsid w:val="005F14A5"/>
    <w:rsid w:val="005F1714"/>
    <w:rsid w:val="005F1AEF"/>
    <w:rsid w:val="005F1B9A"/>
    <w:rsid w:val="005F1C0D"/>
    <w:rsid w:val="005F1C86"/>
    <w:rsid w:val="005F1D0C"/>
    <w:rsid w:val="005F2281"/>
    <w:rsid w:val="005F229C"/>
    <w:rsid w:val="005F278F"/>
    <w:rsid w:val="005F2860"/>
    <w:rsid w:val="005F2B12"/>
    <w:rsid w:val="005F2B73"/>
    <w:rsid w:val="005F2C7E"/>
    <w:rsid w:val="005F2E42"/>
    <w:rsid w:val="005F2F1E"/>
    <w:rsid w:val="005F2F8C"/>
    <w:rsid w:val="005F30D7"/>
    <w:rsid w:val="005F329C"/>
    <w:rsid w:val="005F34F5"/>
    <w:rsid w:val="005F3A0E"/>
    <w:rsid w:val="005F3F62"/>
    <w:rsid w:val="005F3FC1"/>
    <w:rsid w:val="005F40B8"/>
    <w:rsid w:val="005F4202"/>
    <w:rsid w:val="005F4332"/>
    <w:rsid w:val="005F4481"/>
    <w:rsid w:val="005F4528"/>
    <w:rsid w:val="005F45B9"/>
    <w:rsid w:val="005F48C0"/>
    <w:rsid w:val="005F4C09"/>
    <w:rsid w:val="005F4E97"/>
    <w:rsid w:val="005F4EEE"/>
    <w:rsid w:val="005F4EF3"/>
    <w:rsid w:val="005F4F25"/>
    <w:rsid w:val="005F4F78"/>
    <w:rsid w:val="005F5003"/>
    <w:rsid w:val="005F500D"/>
    <w:rsid w:val="005F5034"/>
    <w:rsid w:val="005F5077"/>
    <w:rsid w:val="005F50C1"/>
    <w:rsid w:val="005F5165"/>
    <w:rsid w:val="005F518F"/>
    <w:rsid w:val="005F5211"/>
    <w:rsid w:val="005F53C5"/>
    <w:rsid w:val="005F551C"/>
    <w:rsid w:val="005F57BC"/>
    <w:rsid w:val="005F5A34"/>
    <w:rsid w:val="005F5ED3"/>
    <w:rsid w:val="005F5F22"/>
    <w:rsid w:val="005F6195"/>
    <w:rsid w:val="005F6217"/>
    <w:rsid w:val="005F6232"/>
    <w:rsid w:val="005F63E2"/>
    <w:rsid w:val="005F64B3"/>
    <w:rsid w:val="005F6699"/>
    <w:rsid w:val="005F671B"/>
    <w:rsid w:val="005F688A"/>
    <w:rsid w:val="005F68B1"/>
    <w:rsid w:val="005F69BF"/>
    <w:rsid w:val="005F6DCD"/>
    <w:rsid w:val="005F6E11"/>
    <w:rsid w:val="005F7055"/>
    <w:rsid w:val="005F7248"/>
    <w:rsid w:val="005F72A1"/>
    <w:rsid w:val="005F736D"/>
    <w:rsid w:val="005F74DD"/>
    <w:rsid w:val="005F7543"/>
    <w:rsid w:val="005F7544"/>
    <w:rsid w:val="005F78F8"/>
    <w:rsid w:val="005F7A41"/>
    <w:rsid w:val="005F7E06"/>
    <w:rsid w:val="005F7EC0"/>
    <w:rsid w:val="00600152"/>
    <w:rsid w:val="0060025D"/>
    <w:rsid w:val="00600285"/>
    <w:rsid w:val="00600326"/>
    <w:rsid w:val="00600347"/>
    <w:rsid w:val="00600405"/>
    <w:rsid w:val="00600462"/>
    <w:rsid w:val="006005A5"/>
    <w:rsid w:val="00600689"/>
    <w:rsid w:val="00600737"/>
    <w:rsid w:val="006008A5"/>
    <w:rsid w:val="0060093E"/>
    <w:rsid w:val="00600C42"/>
    <w:rsid w:val="00600EB8"/>
    <w:rsid w:val="0060101B"/>
    <w:rsid w:val="006011A2"/>
    <w:rsid w:val="0060136F"/>
    <w:rsid w:val="00601645"/>
    <w:rsid w:val="006016FB"/>
    <w:rsid w:val="0060174D"/>
    <w:rsid w:val="006017B8"/>
    <w:rsid w:val="006017DE"/>
    <w:rsid w:val="006018E0"/>
    <w:rsid w:val="00601A82"/>
    <w:rsid w:val="00601C36"/>
    <w:rsid w:val="00601D13"/>
    <w:rsid w:val="00601DAB"/>
    <w:rsid w:val="00602045"/>
    <w:rsid w:val="00602476"/>
    <w:rsid w:val="00602567"/>
    <w:rsid w:val="006026A9"/>
    <w:rsid w:val="006028ED"/>
    <w:rsid w:val="00602A6B"/>
    <w:rsid w:val="00602B96"/>
    <w:rsid w:val="00602E41"/>
    <w:rsid w:val="00603019"/>
    <w:rsid w:val="006031F1"/>
    <w:rsid w:val="006031FD"/>
    <w:rsid w:val="0060321C"/>
    <w:rsid w:val="0060381A"/>
    <w:rsid w:val="00603837"/>
    <w:rsid w:val="00603856"/>
    <w:rsid w:val="0060387E"/>
    <w:rsid w:val="006039EE"/>
    <w:rsid w:val="00603A73"/>
    <w:rsid w:val="00603CBA"/>
    <w:rsid w:val="00603D15"/>
    <w:rsid w:val="00603EC1"/>
    <w:rsid w:val="00603FA0"/>
    <w:rsid w:val="006040BC"/>
    <w:rsid w:val="00604103"/>
    <w:rsid w:val="00604210"/>
    <w:rsid w:val="00604351"/>
    <w:rsid w:val="00604419"/>
    <w:rsid w:val="0060441C"/>
    <w:rsid w:val="00604495"/>
    <w:rsid w:val="006044F1"/>
    <w:rsid w:val="006044F8"/>
    <w:rsid w:val="0060469C"/>
    <w:rsid w:val="0060471A"/>
    <w:rsid w:val="00604736"/>
    <w:rsid w:val="006047AA"/>
    <w:rsid w:val="00604AC3"/>
    <w:rsid w:val="00604C40"/>
    <w:rsid w:val="00604CAB"/>
    <w:rsid w:val="00604CF0"/>
    <w:rsid w:val="00604F72"/>
    <w:rsid w:val="0060514A"/>
    <w:rsid w:val="0060543B"/>
    <w:rsid w:val="00605669"/>
    <w:rsid w:val="006057B6"/>
    <w:rsid w:val="006059FE"/>
    <w:rsid w:val="00605C7C"/>
    <w:rsid w:val="00605D01"/>
    <w:rsid w:val="00605D8E"/>
    <w:rsid w:val="00605D92"/>
    <w:rsid w:val="00605D98"/>
    <w:rsid w:val="00605EA6"/>
    <w:rsid w:val="00605FC6"/>
    <w:rsid w:val="00606020"/>
    <w:rsid w:val="00606370"/>
    <w:rsid w:val="006063E1"/>
    <w:rsid w:val="00606478"/>
    <w:rsid w:val="0060650A"/>
    <w:rsid w:val="00606514"/>
    <w:rsid w:val="006067AC"/>
    <w:rsid w:val="0060685D"/>
    <w:rsid w:val="006068FA"/>
    <w:rsid w:val="00606D3C"/>
    <w:rsid w:val="00606FF8"/>
    <w:rsid w:val="006070F7"/>
    <w:rsid w:val="00607168"/>
    <w:rsid w:val="006073FB"/>
    <w:rsid w:val="00607400"/>
    <w:rsid w:val="006074DD"/>
    <w:rsid w:val="0060756D"/>
    <w:rsid w:val="00607639"/>
    <w:rsid w:val="00607657"/>
    <w:rsid w:val="006079DD"/>
    <w:rsid w:val="00607AAE"/>
    <w:rsid w:val="00607B29"/>
    <w:rsid w:val="00607C7D"/>
    <w:rsid w:val="00607D00"/>
    <w:rsid w:val="00607D3C"/>
    <w:rsid w:val="00607DFF"/>
    <w:rsid w:val="0061021F"/>
    <w:rsid w:val="0061046B"/>
    <w:rsid w:val="006104FC"/>
    <w:rsid w:val="006107FE"/>
    <w:rsid w:val="00610947"/>
    <w:rsid w:val="00610A78"/>
    <w:rsid w:val="00610AE5"/>
    <w:rsid w:val="00610E7B"/>
    <w:rsid w:val="00610FCC"/>
    <w:rsid w:val="00610FE3"/>
    <w:rsid w:val="00611090"/>
    <w:rsid w:val="0061111A"/>
    <w:rsid w:val="0061119B"/>
    <w:rsid w:val="006112D5"/>
    <w:rsid w:val="006112F5"/>
    <w:rsid w:val="0061167C"/>
    <w:rsid w:val="0061186A"/>
    <w:rsid w:val="006118B0"/>
    <w:rsid w:val="00611A80"/>
    <w:rsid w:val="00611B6B"/>
    <w:rsid w:val="00611CDB"/>
    <w:rsid w:val="00611EBF"/>
    <w:rsid w:val="00611F10"/>
    <w:rsid w:val="00611F78"/>
    <w:rsid w:val="006120CB"/>
    <w:rsid w:val="0061215B"/>
    <w:rsid w:val="00612259"/>
    <w:rsid w:val="006125D5"/>
    <w:rsid w:val="00612602"/>
    <w:rsid w:val="006126D0"/>
    <w:rsid w:val="00612826"/>
    <w:rsid w:val="006128B4"/>
    <w:rsid w:val="00612A5F"/>
    <w:rsid w:val="00612A93"/>
    <w:rsid w:val="00612DC5"/>
    <w:rsid w:val="00612E6D"/>
    <w:rsid w:val="00612F93"/>
    <w:rsid w:val="00612FF8"/>
    <w:rsid w:val="006131B8"/>
    <w:rsid w:val="0061339E"/>
    <w:rsid w:val="00613491"/>
    <w:rsid w:val="00613522"/>
    <w:rsid w:val="0061376F"/>
    <w:rsid w:val="00613B1A"/>
    <w:rsid w:val="00613D2C"/>
    <w:rsid w:val="00613D40"/>
    <w:rsid w:val="00613E66"/>
    <w:rsid w:val="00613FBC"/>
    <w:rsid w:val="00614173"/>
    <w:rsid w:val="0061427A"/>
    <w:rsid w:val="00614285"/>
    <w:rsid w:val="006142B9"/>
    <w:rsid w:val="00614325"/>
    <w:rsid w:val="00614440"/>
    <w:rsid w:val="0061485A"/>
    <w:rsid w:val="00614A86"/>
    <w:rsid w:val="00614D7E"/>
    <w:rsid w:val="00614ECE"/>
    <w:rsid w:val="00614FE9"/>
    <w:rsid w:val="00615146"/>
    <w:rsid w:val="006151A0"/>
    <w:rsid w:val="006151DD"/>
    <w:rsid w:val="006151EC"/>
    <w:rsid w:val="006152EC"/>
    <w:rsid w:val="00615326"/>
    <w:rsid w:val="0061560A"/>
    <w:rsid w:val="00615816"/>
    <w:rsid w:val="006158AD"/>
    <w:rsid w:val="00615A8C"/>
    <w:rsid w:val="00615B67"/>
    <w:rsid w:val="00615BA0"/>
    <w:rsid w:val="00615C89"/>
    <w:rsid w:val="00615C98"/>
    <w:rsid w:val="00615E53"/>
    <w:rsid w:val="00615F38"/>
    <w:rsid w:val="00615F65"/>
    <w:rsid w:val="00615F73"/>
    <w:rsid w:val="00616286"/>
    <w:rsid w:val="006168BC"/>
    <w:rsid w:val="00616A42"/>
    <w:rsid w:val="00616BC6"/>
    <w:rsid w:val="00616D69"/>
    <w:rsid w:val="00616E6B"/>
    <w:rsid w:val="00616F41"/>
    <w:rsid w:val="00616FD8"/>
    <w:rsid w:val="00617263"/>
    <w:rsid w:val="006173C6"/>
    <w:rsid w:val="00617594"/>
    <w:rsid w:val="00617598"/>
    <w:rsid w:val="006175EB"/>
    <w:rsid w:val="0061760C"/>
    <w:rsid w:val="0061773A"/>
    <w:rsid w:val="006177E1"/>
    <w:rsid w:val="0061782A"/>
    <w:rsid w:val="00617AFC"/>
    <w:rsid w:val="00617BC3"/>
    <w:rsid w:val="00617C76"/>
    <w:rsid w:val="00617CFF"/>
    <w:rsid w:val="00617D1A"/>
    <w:rsid w:val="00617D3B"/>
    <w:rsid w:val="00617FF2"/>
    <w:rsid w:val="0062012F"/>
    <w:rsid w:val="00620193"/>
    <w:rsid w:val="006201CC"/>
    <w:rsid w:val="006202BE"/>
    <w:rsid w:val="00620382"/>
    <w:rsid w:val="00620469"/>
    <w:rsid w:val="006204ED"/>
    <w:rsid w:val="0062053B"/>
    <w:rsid w:val="0062060A"/>
    <w:rsid w:val="0062086F"/>
    <w:rsid w:val="006209D7"/>
    <w:rsid w:val="00620C89"/>
    <w:rsid w:val="00620E48"/>
    <w:rsid w:val="00620EEA"/>
    <w:rsid w:val="00620FAD"/>
    <w:rsid w:val="0062103B"/>
    <w:rsid w:val="0062110B"/>
    <w:rsid w:val="0062140F"/>
    <w:rsid w:val="00621428"/>
    <w:rsid w:val="00621459"/>
    <w:rsid w:val="00621705"/>
    <w:rsid w:val="00621750"/>
    <w:rsid w:val="0062187A"/>
    <w:rsid w:val="006218AD"/>
    <w:rsid w:val="00621968"/>
    <w:rsid w:val="00621A20"/>
    <w:rsid w:val="00621B53"/>
    <w:rsid w:val="00621BE6"/>
    <w:rsid w:val="00621E45"/>
    <w:rsid w:val="00621E5A"/>
    <w:rsid w:val="00621EBA"/>
    <w:rsid w:val="00621F5B"/>
    <w:rsid w:val="00621FD3"/>
    <w:rsid w:val="00622231"/>
    <w:rsid w:val="0062255F"/>
    <w:rsid w:val="006225E4"/>
    <w:rsid w:val="006226BD"/>
    <w:rsid w:val="006226BE"/>
    <w:rsid w:val="00622759"/>
    <w:rsid w:val="00622774"/>
    <w:rsid w:val="00622B1A"/>
    <w:rsid w:val="00622CB3"/>
    <w:rsid w:val="00622D11"/>
    <w:rsid w:val="00622D39"/>
    <w:rsid w:val="00623032"/>
    <w:rsid w:val="0062315B"/>
    <w:rsid w:val="006232DB"/>
    <w:rsid w:val="00623405"/>
    <w:rsid w:val="0062347A"/>
    <w:rsid w:val="0062373E"/>
    <w:rsid w:val="0062388D"/>
    <w:rsid w:val="006238B0"/>
    <w:rsid w:val="00623A84"/>
    <w:rsid w:val="00623B24"/>
    <w:rsid w:val="00623B98"/>
    <w:rsid w:val="00623DA5"/>
    <w:rsid w:val="00623F9E"/>
    <w:rsid w:val="00624042"/>
    <w:rsid w:val="006240C6"/>
    <w:rsid w:val="00624515"/>
    <w:rsid w:val="0062469D"/>
    <w:rsid w:val="00624710"/>
    <w:rsid w:val="006248DE"/>
    <w:rsid w:val="00624938"/>
    <w:rsid w:val="0062499B"/>
    <w:rsid w:val="00624AE0"/>
    <w:rsid w:val="00624BBF"/>
    <w:rsid w:val="00624C13"/>
    <w:rsid w:val="00624C9B"/>
    <w:rsid w:val="00624E47"/>
    <w:rsid w:val="00624F29"/>
    <w:rsid w:val="00624F61"/>
    <w:rsid w:val="006250DF"/>
    <w:rsid w:val="00625284"/>
    <w:rsid w:val="006252CC"/>
    <w:rsid w:val="00625392"/>
    <w:rsid w:val="00625413"/>
    <w:rsid w:val="006257BF"/>
    <w:rsid w:val="00625825"/>
    <w:rsid w:val="00625988"/>
    <w:rsid w:val="00625B41"/>
    <w:rsid w:val="00625BD0"/>
    <w:rsid w:val="00625CFB"/>
    <w:rsid w:val="00625D2D"/>
    <w:rsid w:val="00625D32"/>
    <w:rsid w:val="00625E32"/>
    <w:rsid w:val="0062616C"/>
    <w:rsid w:val="00626272"/>
    <w:rsid w:val="0062631A"/>
    <w:rsid w:val="00626420"/>
    <w:rsid w:val="006264DA"/>
    <w:rsid w:val="00626575"/>
    <w:rsid w:val="006265FD"/>
    <w:rsid w:val="0062661A"/>
    <w:rsid w:val="00626789"/>
    <w:rsid w:val="00626ADA"/>
    <w:rsid w:val="00626D32"/>
    <w:rsid w:val="00626D64"/>
    <w:rsid w:val="00626D86"/>
    <w:rsid w:val="00626E7C"/>
    <w:rsid w:val="00626EF4"/>
    <w:rsid w:val="00627414"/>
    <w:rsid w:val="00627571"/>
    <w:rsid w:val="00627F4F"/>
    <w:rsid w:val="00630156"/>
    <w:rsid w:val="00630166"/>
    <w:rsid w:val="00630368"/>
    <w:rsid w:val="00630444"/>
    <w:rsid w:val="00630464"/>
    <w:rsid w:val="00630467"/>
    <w:rsid w:val="006304B8"/>
    <w:rsid w:val="00630556"/>
    <w:rsid w:val="00630567"/>
    <w:rsid w:val="00630650"/>
    <w:rsid w:val="00630906"/>
    <w:rsid w:val="00630908"/>
    <w:rsid w:val="00630982"/>
    <w:rsid w:val="00630C29"/>
    <w:rsid w:val="00630E82"/>
    <w:rsid w:val="00630F26"/>
    <w:rsid w:val="00630F70"/>
    <w:rsid w:val="00630F7C"/>
    <w:rsid w:val="00631017"/>
    <w:rsid w:val="00631177"/>
    <w:rsid w:val="0063124D"/>
    <w:rsid w:val="00631356"/>
    <w:rsid w:val="00631903"/>
    <w:rsid w:val="0063194D"/>
    <w:rsid w:val="006319ED"/>
    <w:rsid w:val="00631B27"/>
    <w:rsid w:val="00631C0D"/>
    <w:rsid w:val="00631C8F"/>
    <w:rsid w:val="00631D90"/>
    <w:rsid w:val="00631E21"/>
    <w:rsid w:val="00632110"/>
    <w:rsid w:val="00632286"/>
    <w:rsid w:val="006323A5"/>
    <w:rsid w:val="00632590"/>
    <w:rsid w:val="00632603"/>
    <w:rsid w:val="00632648"/>
    <w:rsid w:val="006326CB"/>
    <w:rsid w:val="006326EB"/>
    <w:rsid w:val="00632725"/>
    <w:rsid w:val="006328FC"/>
    <w:rsid w:val="00632BF2"/>
    <w:rsid w:val="00632DAB"/>
    <w:rsid w:val="00632DB7"/>
    <w:rsid w:val="00633001"/>
    <w:rsid w:val="006330F7"/>
    <w:rsid w:val="00633394"/>
    <w:rsid w:val="0063339D"/>
    <w:rsid w:val="0063352A"/>
    <w:rsid w:val="00633624"/>
    <w:rsid w:val="00633709"/>
    <w:rsid w:val="00633826"/>
    <w:rsid w:val="00633850"/>
    <w:rsid w:val="00633992"/>
    <w:rsid w:val="00633A0D"/>
    <w:rsid w:val="00633CE0"/>
    <w:rsid w:val="00633D36"/>
    <w:rsid w:val="00633D86"/>
    <w:rsid w:val="00633DAB"/>
    <w:rsid w:val="00633E8B"/>
    <w:rsid w:val="00633F20"/>
    <w:rsid w:val="00633F35"/>
    <w:rsid w:val="00633F7E"/>
    <w:rsid w:val="006342BF"/>
    <w:rsid w:val="006344C0"/>
    <w:rsid w:val="00634567"/>
    <w:rsid w:val="0063460B"/>
    <w:rsid w:val="00634639"/>
    <w:rsid w:val="00634693"/>
    <w:rsid w:val="006346D1"/>
    <w:rsid w:val="0063473B"/>
    <w:rsid w:val="00634766"/>
    <w:rsid w:val="00634782"/>
    <w:rsid w:val="0063484B"/>
    <w:rsid w:val="00634A57"/>
    <w:rsid w:val="00634D2D"/>
    <w:rsid w:val="00634DCB"/>
    <w:rsid w:val="00634EE6"/>
    <w:rsid w:val="00634F3C"/>
    <w:rsid w:val="00635078"/>
    <w:rsid w:val="0063522F"/>
    <w:rsid w:val="00635310"/>
    <w:rsid w:val="006355F6"/>
    <w:rsid w:val="006357A9"/>
    <w:rsid w:val="006357FA"/>
    <w:rsid w:val="00635B6D"/>
    <w:rsid w:val="00635B81"/>
    <w:rsid w:val="00635BE0"/>
    <w:rsid w:val="00635BF5"/>
    <w:rsid w:val="00635CA2"/>
    <w:rsid w:val="00635E0E"/>
    <w:rsid w:val="00635E51"/>
    <w:rsid w:val="006360D4"/>
    <w:rsid w:val="006361B9"/>
    <w:rsid w:val="006362CE"/>
    <w:rsid w:val="00636536"/>
    <w:rsid w:val="006365DF"/>
    <w:rsid w:val="006366FA"/>
    <w:rsid w:val="006368AB"/>
    <w:rsid w:val="00636955"/>
    <w:rsid w:val="00636960"/>
    <w:rsid w:val="006369BE"/>
    <w:rsid w:val="00636A4A"/>
    <w:rsid w:val="00636A9F"/>
    <w:rsid w:val="00636AD9"/>
    <w:rsid w:val="00637080"/>
    <w:rsid w:val="006370AE"/>
    <w:rsid w:val="006370E1"/>
    <w:rsid w:val="00637291"/>
    <w:rsid w:val="006374D8"/>
    <w:rsid w:val="0063751F"/>
    <w:rsid w:val="0063778D"/>
    <w:rsid w:val="00637827"/>
    <w:rsid w:val="006378E8"/>
    <w:rsid w:val="00637974"/>
    <w:rsid w:val="00637AC1"/>
    <w:rsid w:val="00637AF9"/>
    <w:rsid w:val="00637BC9"/>
    <w:rsid w:val="00637EA7"/>
    <w:rsid w:val="006400D2"/>
    <w:rsid w:val="00640281"/>
    <w:rsid w:val="0064028A"/>
    <w:rsid w:val="0064029E"/>
    <w:rsid w:val="00640334"/>
    <w:rsid w:val="00640419"/>
    <w:rsid w:val="0064047A"/>
    <w:rsid w:val="00640567"/>
    <w:rsid w:val="00640607"/>
    <w:rsid w:val="00640A06"/>
    <w:rsid w:val="00640A51"/>
    <w:rsid w:val="00640C6B"/>
    <w:rsid w:val="00640EE7"/>
    <w:rsid w:val="00641195"/>
    <w:rsid w:val="0064123B"/>
    <w:rsid w:val="0064142B"/>
    <w:rsid w:val="00641432"/>
    <w:rsid w:val="006415AD"/>
    <w:rsid w:val="0064182E"/>
    <w:rsid w:val="00641B4E"/>
    <w:rsid w:val="00641B6D"/>
    <w:rsid w:val="00641CB9"/>
    <w:rsid w:val="00641D30"/>
    <w:rsid w:val="00641DBB"/>
    <w:rsid w:val="00641F89"/>
    <w:rsid w:val="00642195"/>
    <w:rsid w:val="006425DB"/>
    <w:rsid w:val="00642938"/>
    <w:rsid w:val="00642ADC"/>
    <w:rsid w:val="00642C9A"/>
    <w:rsid w:val="00642CC6"/>
    <w:rsid w:val="00642DA2"/>
    <w:rsid w:val="00643219"/>
    <w:rsid w:val="0064352B"/>
    <w:rsid w:val="00643762"/>
    <w:rsid w:val="00643A12"/>
    <w:rsid w:val="00643C1B"/>
    <w:rsid w:val="00643C1C"/>
    <w:rsid w:val="00643C3B"/>
    <w:rsid w:val="00643D77"/>
    <w:rsid w:val="00643D89"/>
    <w:rsid w:val="00643DF1"/>
    <w:rsid w:val="00643EB3"/>
    <w:rsid w:val="00643EE1"/>
    <w:rsid w:val="00643FA4"/>
    <w:rsid w:val="006441CC"/>
    <w:rsid w:val="0064428E"/>
    <w:rsid w:val="00644375"/>
    <w:rsid w:val="0064447F"/>
    <w:rsid w:val="00644802"/>
    <w:rsid w:val="0064496C"/>
    <w:rsid w:val="00644977"/>
    <w:rsid w:val="00644A4E"/>
    <w:rsid w:val="00644A95"/>
    <w:rsid w:val="00644D9D"/>
    <w:rsid w:val="00644DB8"/>
    <w:rsid w:val="0064501F"/>
    <w:rsid w:val="006450A2"/>
    <w:rsid w:val="00645221"/>
    <w:rsid w:val="006453FA"/>
    <w:rsid w:val="006457DE"/>
    <w:rsid w:val="00645960"/>
    <w:rsid w:val="006459DF"/>
    <w:rsid w:val="00645A8B"/>
    <w:rsid w:val="00645CE2"/>
    <w:rsid w:val="00645DEE"/>
    <w:rsid w:val="006461E9"/>
    <w:rsid w:val="00646338"/>
    <w:rsid w:val="00646482"/>
    <w:rsid w:val="006466B6"/>
    <w:rsid w:val="00646946"/>
    <w:rsid w:val="0064694F"/>
    <w:rsid w:val="00646A15"/>
    <w:rsid w:val="00646A26"/>
    <w:rsid w:val="00646B00"/>
    <w:rsid w:val="00646DEB"/>
    <w:rsid w:val="00646DF6"/>
    <w:rsid w:val="006471E0"/>
    <w:rsid w:val="00647258"/>
    <w:rsid w:val="00647289"/>
    <w:rsid w:val="006472E6"/>
    <w:rsid w:val="006475C1"/>
    <w:rsid w:val="00647720"/>
    <w:rsid w:val="0064774F"/>
    <w:rsid w:val="00647896"/>
    <w:rsid w:val="00647A0C"/>
    <w:rsid w:val="00647A8F"/>
    <w:rsid w:val="00647C81"/>
    <w:rsid w:val="00647FB0"/>
    <w:rsid w:val="0064BEE4"/>
    <w:rsid w:val="0064E08B"/>
    <w:rsid w:val="006501CE"/>
    <w:rsid w:val="00650317"/>
    <w:rsid w:val="00650367"/>
    <w:rsid w:val="00650406"/>
    <w:rsid w:val="006504AA"/>
    <w:rsid w:val="006506E7"/>
    <w:rsid w:val="006506FF"/>
    <w:rsid w:val="006507E7"/>
    <w:rsid w:val="0065086E"/>
    <w:rsid w:val="00650883"/>
    <w:rsid w:val="00650A00"/>
    <w:rsid w:val="00650A7F"/>
    <w:rsid w:val="00650BC5"/>
    <w:rsid w:val="00650CF7"/>
    <w:rsid w:val="00650D61"/>
    <w:rsid w:val="00650F05"/>
    <w:rsid w:val="00651172"/>
    <w:rsid w:val="00651480"/>
    <w:rsid w:val="00651586"/>
    <w:rsid w:val="006516B0"/>
    <w:rsid w:val="00651C27"/>
    <w:rsid w:val="00651C4B"/>
    <w:rsid w:val="00651CF8"/>
    <w:rsid w:val="00651E08"/>
    <w:rsid w:val="00651EAC"/>
    <w:rsid w:val="00651EB7"/>
    <w:rsid w:val="00652195"/>
    <w:rsid w:val="00652390"/>
    <w:rsid w:val="0065248C"/>
    <w:rsid w:val="006524F7"/>
    <w:rsid w:val="0065258C"/>
    <w:rsid w:val="006526B1"/>
    <w:rsid w:val="00652763"/>
    <w:rsid w:val="0065279B"/>
    <w:rsid w:val="00652814"/>
    <w:rsid w:val="00652958"/>
    <w:rsid w:val="00652B20"/>
    <w:rsid w:val="00652CBD"/>
    <w:rsid w:val="00652EC7"/>
    <w:rsid w:val="00652F1D"/>
    <w:rsid w:val="00653018"/>
    <w:rsid w:val="00653317"/>
    <w:rsid w:val="00653393"/>
    <w:rsid w:val="00653451"/>
    <w:rsid w:val="00653496"/>
    <w:rsid w:val="006534A1"/>
    <w:rsid w:val="00653585"/>
    <w:rsid w:val="00653713"/>
    <w:rsid w:val="006538A8"/>
    <w:rsid w:val="00653B4D"/>
    <w:rsid w:val="00653B9F"/>
    <w:rsid w:val="00653C08"/>
    <w:rsid w:val="00653D61"/>
    <w:rsid w:val="00653D68"/>
    <w:rsid w:val="00653D7C"/>
    <w:rsid w:val="00653D9F"/>
    <w:rsid w:val="00653FB3"/>
    <w:rsid w:val="006542B5"/>
    <w:rsid w:val="00654464"/>
    <w:rsid w:val="0065460F"/>
    <w:rsid w:val="0065498A"/>
    <w:rsid w:val="00654A8C"/>
    <w:rsid w:val="00654D74"/>
    <w:rsid w:val="00654E8C"/>
    <w:rsid w:val="00654ED8"/>
    <w:rsid w:val="00654EF2"/>
    <w:rsid w:val="00654FEA"/>
    <w:rsid w:val="00655152"/>
    <w:rsid w:val="00655483"/>
    <w:rsid w:val="006555A5"/>
    <w:rsid w:val="006555AA"/>
    <w:rsid w:val="006558F2"/>
    <w:rsid w:val="00655BDE"/>
    <w:rsid w:val="00655D5B"/>
    <w:rsid w:val="00655D7C"/>
    <w:rsid w:val="00655D8D"/>
    <w:rsid w:val="00655EA3"/>
    <w:rsid w:val="00655FAF"/>
    <w:rsid w:val="00655FD7"/>
    <w:rsid w:val="00656326"/>
    <w:rsid w:val="00656334"/>
    <w:rsid w:val="00656399"/>
    <w:rsid w:val="0065646E"/>
    <w:rsid w:val="006565F4"/>
    <w:rsid w:val="006565FB"/>
    <w:rsid w:val="006566A3"/>
    <w:rsid w:val="00656702"/>
    <w:rsid w:val="00656716"/>
    <w:rsid w:val="006567D0"/>
    <w:rsid w:val="00656821"/>
    <w:rsid w:val="00656975"/>
    <w:rsid w:val="00656B43"/>
    <w:rsid w:val="00656C5A"/>
    <w:rsid w:val="00656EA3"/>
    <w:rsid w:val="0065753C"/>
    <w:rsid w:val="00657628"/>
    <w:rsid w:val="00657634"/>
    <w:rsid w:val="00657952"/>
    <w:rsid w:val="00657ADC"/>
    <w:rsid w:val="00657BD3"/>
    <w:rsid w:val="0066006E"/>
    <w:rsid w:val="006603BF"/>
    <w:rsid w:val="00660423"/>
    <w:rsid w:val="0066065C"/>
    <w:rsid w:val="0066068D"/>
    <w:rsid w:val="0066074A"/>
    <w:rsid w:val="006607F0"/>
    <w:rsid w:val="00660BAC"/>
    <w:rsid w:val="00660D41"/>
    <w:rsid w:val="00660EF0"/>
    <w:rsid w:val="0066116F"/>
    <w:rsid w:val="0066117C"/>
    <w:rsid w:val="006618B3"/>
    <w:rsid w:val="00661C41"/>
    <w:rsid w:val="00661CD3"/>
    <w:rsid w:val="00661D88"/>
    <w:rsid w:val="00661EA8"/>
    <w:rsid w:val="00661FD4"/>
    <w:rsid w:val="00662048"/>
    <w:rsid w:val="006620E5"/>
    <w:rsid w:val="0066222C"/>
    <w:rsid w:val="0066232E"/>
    <w:rsid w:val="006623CA"/>
    <w:rsid w:val="0066254E"/>
    <w:rsid w:val="006625B9"/>
    <w:rsid w:val="0066270C"/>
    <w:rsid w:val="0066288E"/>
    <w:rsid w:val="00662D01"/>
    <w:rsid w:val="00662D27"/>
    <w:rsid w:val="00662D9D"/>
    <w:rsid w:val="00662DFC"/>
    <w:rsid w:val="00662EB1"/>
    <w:rsid w:val="006631B5"/>
    <w:rsid w:val="00663460"/>
    <w:rsid w:val="006634AA"/>
    <w:rsid w:val="006638AF"/>
    <w:rsid w:val="006639AF"/>
    <w:rsid w:val="00663B92"/>
    <w:rsid w:val="00663BCB"/>
    <w:rsid w:val="00663BEB"/>
    <w:rsid w:val="00663C2A"/>
    <w:rsid w:val="00663CAC"/>
    <w:rsid w:val="00663F6D"/>
    <w:rsid w:val="00664024"/>
    <w:rsid w:val="0066405E"/>
    <w:rsid w:val="006640AA"/>
    <w:rsid w:val="006645CD"/>
    <w:rsid w:val="006645F9"/>
    <w:rsid w:val="00664652"/>
    <w:rsid w:val="006646AB"/>
    <w:rsid w:val="00664718"/>
    <w:rsid w:val="00664987"/>
    <w:rsid w:val="006649E4"/>
    <w:rsid w:val="00664ABA"/>
    <w:rsid w:val="00664B33"/>
    <w:rsid w:val="00664B64"/>
    <w:rsid w:val="00664C1F"/>
    <w:rsid w:val="00664EA0"/>
    <w:rsid w:val="00664F06"/>
    <w:rsid w:val="006650D8"/>
    <w:rsid w:val="00665136"/>
    <w:rsid w:val="00665196"/>
    <w:rsid w:val="006652C8"/>
    <w:rsid w:val="00665365"/>
    <w:rsid w:val="00665415"/>
    <w:rsid w:val="00665514"/>
    <w:rsid w:val="00665610"/>
    <w:rsid w:val="00665A75"/>
    <w:rsid w:val="00665BC3"/>
    <w:rsid w:val="00665F58"/>
    <w:rsid w:val="00666071"/>
    <w:rsid w:val="00666128"/>
    <w:rsid w:val="0066614E"/>
    <w:rsid w:val="00666262"/>
    <w:rsid w:val="006664C9"/>
    <w:rsid w:val="00666670"/>
    <w:rsid w:val="00666790"/>
    <w:rsid w:val="006667F0"/>
    <w:rsid w:val="00666926"/>
    <w:rsid w:val="00666A2D"/>
    <w:rsid w:val="00666BE7"/>
    <w:rsid w:val="00666BFE"/>
    <w:rsid w:val="00666D25"/>
    <w:rsid w:val="00666E06"/>
    <w:rsid w:val="00666F06"/>
    <w:rsid w:val="00666F43"/>
    <w:rsid w:val="0066700E"/>
    <w:rsid w:val="00667282"/>
    <w:rsid w:val="0066746B"/>
    <w:rsid w:val="00667841"/>
    <w:rsid w:val="0066787A"/>
    <w:rsid w:val="006678E4"/>
    <w:rsid w:val="006678F4"/>
    <w:rsid w:val="00667A70"/>
    <w:rsid w:val="00667AD8"/>
    <w:rsid w:val="00667AF5"/>
    <w:rsid w:val="0067002D"/>
    <w:rsid w:val="0067018D"/>
    <w:rsid w:val="006701AE"/>
    <w:rsid w:val="006703AC"/>
    <w:rsid w:val="006703CD"/>
    <w:rsid w:val="006703E2"/>
    <w:rsid w:val="006703F4"/>
    <w:rsid w:val="0067065F"/>
    <w:rsid w:val="006707E1"/>
    <w:rsid w:val="006707E5"/>
    <w:rsid w:val="00670C89"/>
    <w:rsid w:val="00670D87"/>
    <w:rsid w:val="00670F59"/>
    <w:rsid w:val="00671043"/>
    <w:rsid w:val="006712A7"/>
    <w:rsid w:val="0067145E"/>
    <w:rsid w:val="006715D2"/>
    <w:rsid w:val="006715F8"/>
    <w:rsid w:val="00671626"/>
    <w:rsid w:val="0067175E"/>
    <w:rsid w:val="00671943"/>
    <w:rsid w:val="00671AE2"/>
    <w:rsid w:val="00671B27"/>
    <w:rsid w:val="00671BD0"/>
    <w:rsid w:val="00671CA2"/>
    <w:rsid w:val="00671D50"/>
    <w:rsid w:val="006720C4"/>
    <w:rsid w:val="006721BA"/>
    <w:rsid w:val="00672340"/>
    <w:rsid w:val="006725C5"/>
    <w:rsid w:val="00672630"/>
    <w:rsid w:val="00672771"/>
    <w:rsid w:val="006728D2"/>
    <w:rsid w:val="00672A28"/>
    <w:rsid w:val="00672EBC"/>
    <w:rsid w:val="006730B4"/>
    <w:rsid w:val="0067320A"/>
    <w:rsid w:val="00673242"/>
    <w:rsid w:val="00673256"/>
    <w:rsid w:val="006732C2"/>
    <w:rsid w:val="0067354E"/>
    <w:rsid w:val="006735B2"/>
    <w:rsid w:val="00673818"/>
    <w:rsid w:val="00673865"/>
    <w:rsid w:val="0067392E"/>
    <w:rsid w:val="00673B19"/>
    <w:rsid w:val="00673B3C"/>
    <w:rsid w:val="00673D0C"/>
    <w:rsid w:val="00673D1C"/>
    <w:rsid w:val="00674143"/>
    <w:rsid w:val="00674284"/>
    <w:rsid w:val="00674452"/>
    <w:rsid w:val="006745BA"/>
    <w:rsid w:val="006747D8"/>
    <w:rsid w:val="00674865"/>
    <w:rsid w:val="00674CBA"/>
    <w:rsid w:val="00674CCB"/>
    <w:rsid w:val="00674DB7"/>
    <w:rsid w:val="00674DDB"/>
    <w:rsid w:val="00674E45"/>
    <w:rsid w:val="00674ECA"/>
    <w:rsid w:val="00674EEC"/>
    <w:rsid w:val="00674F07"/>
    <w:rsid w:val="00674F57"/>
    <w:rsid w:val="006750C1"/>
    <w:rsid w:val="0067514C"/>
    <w:rsid w:val="006751F1"/>
    <w:rsid w:val="00675682"/>
    <w:rsid w:val="00675684"/>
    <w:rsid w:val="0067581D"/>
    <w:rsid w:val="00675839"/>
    <w:rsid w:val="00675892"/>
    <w:rsid w:val="00675BD7"/>
    <w:rsid w:val="00675C66"/>
    <w:rsid w:val="00675C80"/>
    <w:rsid w:val="00675CFC"/>
    <w:rsid w:val="00675D1A"/>
    <w:rsid w:val="00675EEF"/>
    <w:rsid w:val="00675F76"/>
    <w:rsid w:val="00675FE4"/>
    <w:rsid w:val="006761E4"/>
    <w:rsid w:val="006761F6"/>
    <w:rsid w:val="00676252"/>
    <w:rsid w:val="0067648F"/>
    <w:rsid w:val="00676521"/>
    <w:rsid w:val="006766C5"/>
    <w:rsid w:val="006767E3"/>
    <w:rsid w:val="00676B26"/>
    <w:rsid w:val="00676B28"/>
    <w:rsid w:val="00676CC6"/>
    <w:rsid w:val="00676F20"/>
    <w:rsid w:val="00676FE8"/>
    <w:rsid w:val="00677001"/>
    <w:rsid w:val="0067700A"/>
    <w:rsid w:val="00677091"/>
    <w:rsid w:val="00677216"/>
    <w:rsid w:val="0067725D"/>
    <w:rsid w:val="0067738F"/>
    <w:rsid w:val="0067750D"/>
    <w:rsid w:val="00677513"/>
    <w:rsid w:val="0067756F"/>
    <w:rsid w:val="006776A2"/>
    <w:rsid w:val="006776A7"/>
    <w:rsid w:val="006776D8"/>
    <w:rsid w:val="006777A8"/>
    <w:rsid w:val="006778A9"/>
    <w:rsid w:val="0067790D"/>
    <w:rsid w:val="00677998"/>
    <w:rsid w:val="00677BFD"/>
    <w:rsid w:val="00677C61"/>
    <w:rsid w:val="00677CB5"/>
    <w:rsid w:val="00677CF9"/>
    <w:rsid w:val="00677F27"/>
    <w:rsid w:val="00677F36"/>
    <w:rsid w:val="00677FBE"/>
    <w:rsid w:val="00677FD6"/>
    <w:rsid w:val="00680631"/>
    <w:rsid w:val="0068065B"/>
    <w:rsid w:val="00680763"/>
    <w:rsid w:val="0068081C"/>
    <w:rsid w:val="006808FF"/>
    <w:rsid w:val="0068099D"/>
    <w:rsid w:val="00680B47"/>
    <w:rsid w:val="00680CBA"/>
    <w:rsid w:val="00680CBD"/>
    <w:rsid w:val="00680D27"/>
    <w:rsid w:val="00680DA7"/>
    <w:rsid w:val="00680E2C"/>
    <w:rsid w:val="00681034"/>
    <w:rsid w:val="006810C3"/>
    <w:rsid w:val="00681313"/>
    <w:rsid w:val="0068131D"/>
    <w:rsid w:val="006813A8"/>
    <w:rsid w:val="006814C6"/>
    <w:rsid w:val="006815E6"/>
    <w:rsid w:val="006815FE"/>
    <w:rsid w:val="0068161E"/>
    <w:rsid w:val="0068172A"/>
    <w:rsid w:val="00681763"/>
    <w:rsid w:val="00681815"/>
    <w:rsid w:val="0068193D"/>
    <w:rsid w:val="0068194B"/>
    <w:rsid w:val="00681A71"/>
    <w:rsid w:val="00681CFF"/>
    <w:rsid w:val="00681D98"/>
    <w:rsid w:val="00681E25"/>
    <w:rsid w:val="006820D9"/>
    <w:rsid w:val="006821B1"/>
    <w:rsid w:val="00682244"/>
    <w:rsid w:val="00682288"/>
    <w:rsid w:val="00682290"/>
    <w:rsid w:val="00682310"/>
    <w:rsid w:val="00682388"/>
    <w:rsid w:val="00682416"/>
    <w:rsid w:val="0068241B"/>
    <w:rsid w:val="0068242C"/>
    <w:rsid w:val="00682486"/>
    <w:rsid w:val="0068254E"/>
    <w:rsid w:val="006828E0"/>
    <w:rsid w:val="006829A8"/>
    <w:rsid w:val="00682A17"/>
    <w:rsid w:val="00682C2F"/>
    <w:rsid w:val="00682C74"/>
    <w:rsid w:val="00682DC7"/>
    <w:rsid w:val="00682DCC"/>
    <w:rsid w:val="00682E4E"/>
    <w:rsid w:val="00683163"/>
    <w:rsid w:val="00683227"/>
    <w:rsid w:val="00683351"/>
    <w:rsid w:val="006833FA"/>
    <w:rsid w:val="00683463"/>
    <w:rsid w:val="0068347F"/>
    <w:rsid w:val="006836C2"/>
    <w:rsid w:val="0068376D"/>
    <w:rsid w:val="00683963"/>
    <w:rsid w:val="00683C40"/>
    <w:rsid w:val="00683C4D"/>
    <w:rsid w:val="00683D12"/>
    <w:rsid w:val="00683E91"/>
    <w:rsid w:val="00683EC5"/>
    <w:rsid w:val="00683F12"/>
    <w:rsid w:val="00683F69"/>
    <w:rsid w:val="006842F5"/>
    <w:rsid w:val="006843E1"/>
    <w:rsid w:val="006846D3"/>
    <w:rsid w:val="00684779"/>
    <w:rsid w:val="0068486C"/>
    <w:rsid w:val="006848A5"/>
    <w:rsid w:val="006848CE"/>
    <w:rsid w:val="00684D19"/>
    <w:rsid w:val="00684D4C"/>
    <w:rsid w:val="00684D6F"/>
    <w:rsid w:val="00684E27"/>
    <w:rsid w:val="0068503F"/>
    <w:rsid w:val="0068528D"/>
    <w:rsid w:val="00685497"/>
    <w:rsid w:val="006854D9"/>
    <w:rsid w:val="006855A3"/>
    <w:rsid w:val="006856F9"/>
    <w:rsid w:val="00685738"/>
    <w:rsid w:val="006858D6"/>
    <w:rsid w:val="00685ACA"/>
    <w:rsid w:val="0068602D"/>
    <w:rsid w:val="0068619B"/>
    <w:rsid w:val="0068626B"/>
    <w:rsid w:val="0068656E"/>
    <w:rsid w:val="00686917"/>
    <w:rsid w:val="00686998"/>
    <w:rsid w:val="006869EC"/>
    <w:rsid w:val="00686B07"/>
    <w:rsid w:val="00686C33"/>
    <w:rsid w:val="00686CC4"/>
    <w:rsid w:val="00686D71"/>
    <w:rsid w:val="00686F35"/>
    <w:rsid w:val="00686F58"/>
    <w:rsid w:val="00687174"/>
    <w:rsid w:val="0068729E"/>
    <w:rsid w:val="00687595"/>
    <w:rsid w:val="00687611"/>
    <w:rsid w:val="00687961"/>
    <w:rsid w:val="006879B0"/>
    <w:rsid w:val="00687A51"/>
    <w:rsid w:val="00687AC3"/>
    <w:rsid w:val="00687CDD"/>
    <w:rsid w:val="00687E2D"/>
    <w:rsid w:val="00690030"/>
    <w:rsid w:val="0069005E"/>
    <w:rsid w:val="006900B6"/>
    <w:rsid w:val="0069025A"/>
    <w:rsid w:val="006902FB"/>
    <w:rsid w:val="0069045D"/>
    <w:rsid w:val="0069047B"/>
    <w:rsid w:val="006904A0"/>
    <w:rsid w:val="006904E6"/>
    <w:rsid w:val="0069060E"/>
    <w:rsid w:val="00690700"/>
    <w:rsid w:val="006909BC"/>
    <w:rsid w:val="00690BD3"/>
    <w:rsid w:val="00690C7B"/>
    <w:rsid w:val="00690D97"/>
    <w:rsid w:val="00690DD1"/>
    <w:rsid w:val="00690E65"/>
    <w:rsid w:val="00690E7A"/>
    <w:rsid w:val="00690EF5"/>
    <w:rsid w:val="00690F49"/>
    <w:rsid w:val="00690FBF"/>
    <w:rsid w:val="00690FF0"/>
    <w:rsid w:val="0069140E"/>
    <w:rsid w:val="006914E6"/>
    <w:rsid w:val="00691547"/>
    <w:rsid w:val="006916BB"/>
    <w:rsid w:val="00691785"/>
    <w:rsid w:val="00691B3E"/>
    <w:rsid w:val="00691E12"/>
    <w:rsid w:val="00691F65"/>
    <w:rsid w:val="00692067"/>
    <w:rsid w:val="006921FA"/>
    <w:rsid w:val="0069228F"/>
    <w:rsid w:val="00692362"/>
    <w:rsid w:val="006927A6"/>
    <w:rsid w:val="006927AC"/>
    <w:rsid w:val="006928F2"/>
    <w:rsid w:val="00692945"/>
    <w:rsid w:val="00692A9C"/>
    <w:rsid w:val="00692B62"/>
    <w:rsid w:val="00692BF0"/>
    <w:rsid w:val="00692D91"/>
    <w:rsid w:val="00692F79"/>
    <w:rsid w:val="00693092"/>
    <w:rsid w:val="006931BA"/>
    <w:rsid w:val="00693242"/>
    <w:rsid w:val="0069332D"/>
    <w:rsid w:val="00693428"/>
    <w:rsid w:val="00693480"/>
    <w:rsid w:val="006937BE"/>
    <w:rsid w:val="00693898"/>
    <w:rsid w:val="00693B9E"/>
    <w:rsid w:val="00693CC3"/>
    <w:rsid w:val="00693E48"/>
    <w:rsid w:val="0069418F"/>
    <w:rsid w:val="006941B4"/>
    <w:rsid w:val="006942D2"/>
    <w:rsid w:val="0069435F"/>
    <w:rsid w:val="006943BE"/>
    <w:rsid w:val="006944CA"/>
    <w:rsid w:val="0069453E"/>
    <w:rsid w:val="00694749"/>
    <w:rsid w:val="0069488B"/>
    <w:rsid w:val="00694A4B"/>
    <w:rsid w:val="00694CC4"/>
    <w:rsid w:val="00694E8D"/>
    <w:rsid w:val="006950F3"/>
    <w:rsid w:val="00695163"/>
    <w:rsid w:val="006951D3"/>
    <w:rsid w:val="0069521B"/>
    <w:rsid w:val="006952A8"/>
    <w:rsid w:val="00695459"/>
    <w:rsid w:val="0069547B"/>
    <w:rsid w:val="00695570"/>
    <w:rsid w:val="00695575"/>
    <w:rsid w:val="00695980"/>
    <w:rsid w:val="00695B1C"/>
    <w:rsid w:val="00695C77"/>
    <w:rsid w:val="00695D08"/>
    <w:rsid w:val="00695D68"/>
    <w:rsid w:val="00695FFB"/>
    <w:rsid w:val="00696095"/>
    <w:rsid w:val="00696163"/>
    <w:rsid w:val="0069621A"/>
    <w:rsid w:val="006962D6"/>
    <w:rsid w:val="00696317"/>
    <w:rsid w:val="00696AB6"/>
    <w:rsid w:val="00696B21"/>
    <w:rsid w:val="00696CAB"/>
    <w:rsid w:val="00696F38"/>
    <w:rsid w:val="00696F86"/>
    <w:rsid w:val="00697125"/>
    <w:rsid w:val="00697200"/>
    <w:rsid w:val="006972C8"/>
    <w:rsid w:val="006974FC"/>
    <w:rsid w:val="0069755A"/>
    <w:rsid w:val="006975D4"/>
    <w:rsid w:val="00697603"/>
    <w:rsid w:val="00697622"/>
    <w:rsid w:val="006976AC"/>
    <w:rsid w:val="00697774"/>
    <w:rsid w:val="0069779D"/>
    <w:rsid w:val="0069787D"/>
    <w:rsid w:val="0069790F"/>
    <w:rsid w:val="006979EF"/>
    <w:rsid w:val="006979FA"/>
    <w:rsid w:val="00697A86"/>
    <w:rsid w:val="00697B2B"/>
    <w:rsid w:val="00697D7A"/>
    <w:rsid w:val="00697DE9"/>
    <w:rsid w:val="00697DFF"/>
    <w:rsid w:val="00697F78"/>
    <w:rsid w:val="006A013C"/>
    <w:rsid w:val="006A0144"/>
    <w:rsid w:val="006A0351"/>
    <w:rsid w:val="006A03F0"/>
    <w:rsid w:val="006A056D"/>
    <w:rsid w:val="006A05CF"/>
    <w:rsid w:val="006A068A"/>
    <w:rsid w:val="006A070E"/>
    <w:rsid w:val="006A099F"/>
    <w:rsid w:val="006A09F1"/>
    <w:rsid w:val="006A0A4D"/>
    <w:rsid w:val="006A0B79"/>
    <w:rsid w:val="006A0CDD"/>
    <w:rsid w:val="006A0D1B"/>
    <w:rsid w:val="006A0DB9"/>
    <w:rsid w:val="006A1039"/>
    <w:rsid w:val="006A10BD"/>
    <w:rsid w:val="006A1510"/>
    <w:rsid w:val="006A184E"/>
    <w:rsid w:val="006A18DE"/>
    <w:rsid w:val="006A1A4F"/>
    <w:rsid w:val="006A1AD9"/>
    <w:rsid w:val="006A1B2F"/>
    <w:rsid w:val="006A1EF6"/>
    <w:rsid w:val="006A1F71"/>
    <w:rsid w:val="006A1FA1"/>
    <w:rsid w:val="006A20D0"/>
    <w:rsid w:val="006A21A9"/>
    <w:rsid w:val="006A22CC"/>
    <w:rsid w:val="006A262A"/>
    <w:rsid w:val="006A268C"/>
    <w:rsid w:val="006A27EA"/>
    <w:rsid w:val="006A2B75"/>
    <w:rsid w:val="006A2B93"/>
    <w:rsid w:val="006A2CA3"/>
    <w:rsid w:val="006A3033"/>
    <w:rsid w:val="006A30D4"/>
    <w:rsid w:val="006A3103"/>
    <w:rsid w:val="006A3498"/>
    <w:rsid w:val="006A3608"/>
    <w:rsid w:val="006A361C"/>
    <w:rsid w:val="006A375A"/>
    <w:rsid w:val="006A3A0E"/>
    <w:rsid w:val="006A3BB1"/>
    <w:rsid w:val="006A3C49"/>
    <w:rsid w:val="006A3F0A"/>
    <w:rsid w:val="006A41AF"/>
    <w:rsid w:val="006A425D"/>
    <w:rsid w:val="006A4325"/>
    <w:rsid w:val="006A4558"/>
    <w:rsid w:val="006A45C3"/>
    <w:rsid w:val="006A4658"/>
    <w:rsid w:val="006A4711"/>
    <w:rsid w:val="006A4760"/>
    <w:rsid w:val="006A4826"/>
    <w:rsid w:val="006A4999"/>
    <w:rsid w:val="006A49CE"/>
    <w:rsid w:val="006A4AA9"/>
    <w:rsid w:val="006A4DC6"/>
    <w:rsid w:val="006A4E5B"/>
    <w:rsid w:val="006A4F36"/>
    <w:rsid w:val="006A4F44"/>
    <w:rsid w:val="006A5140"/>
    <w:rsid w:val="006A514A"/>
    <w:rsid w:val="006A514B"/>
    <w:rsid w:val="006A5387"/>
    <w:rsid w:val="006A55CE"/>
    <w:rsid w:val="006A567A"/>
    <w:rsid w:val="006A5932"/>
    <w:rsid w:val="006A5940"/>
    <w:rsid w:val="006A5B4D"/>
    <w:rsid w:val="006A5BE2"/>
    <w:rsid w:val="006A5EA8"/>
    <w:rsid w:val="006A60C1"/>
    <w:rsid w:val="006A634D"/>
    <w:rsid w:val="006A644F"/>
    <w:rsid w:val="006A65AB"/>
    <w:rsid w:val="006A65B1"/>
    <w:rsid w:val="006A6671"/>
    <w:rsid w:val="006A66A7"/>
    <w:rsid w:val="006A66EC"/>
    <w:rsid w:val="006A6A01"/>
    <w:rsid w:val="006A6B09"/>
    <w:rsid w:val="006A6B0F"/>
    <w:rsid w:val="006A6B5C"/>
    <w:rsid w:val="006A6C83"/>
    <w:rsid w:val="006A6DC2"/>
    <w:rsid w:val="006A6E05"/>
    <w:rsid w:val="006A6E9F"/>
    <w:rsid w:val="006A6ED2"/>
    <w:rsid w:val="006A7464"/>
    <w:rsid w:val="006A7498"/>
    <w:rsid w:val="006A7751"/>
    <w:rsid w:val="006A776F"/>
    <w:rsid w:val="006A77B6"/>
    <w:rsid w:val="006A77ED"/>
    <w:rsid w:val="006A78F4"/>
    <w:rsid w:val="006A7A28"/>
    <w:rsid w:val="006A7AE4"/>
    <w:rsid w:val="006A7B92"/>
    <w:rsid w:val="006A7C9F"/>
    <w:rsid w:val="006A7F07"/>
    <w:rsid w:val="006A7F2D"/>
    <w:rsid w:val="006B0006"/>
    <w:rsid w:val="006B01ED"/>
    <w:rsid w:val="006B0338"/>
    <w:rsid w:val="006B03A1"/>
    <w:rsid w:val="006B09BA"/>
    <w:rsid w:val="006B0E02"/>
    <w:rsid w:val="006B111D"/>
    <w:rsid w:val="006B13B1"/>
    <w:rsid w:val="006B1559"/>
    <w:rsid w:val="006B1649"/>
    <w:rsid w:val="006B17AD"/>
    <w:rsid w:val="006B17DD"/>
    <w:rsid w:val="006B1AE9"/>
    <w:rsid w:val="006B1BEA"/>
    <w:rsid w:val="006B1C22"/>
    <w:rsid w:val="006B1F7E"/>
    <w:rsid w:val="006B2185"/>
    <w:rsid w:val="006B22CE"/>
    <w:rsid w:val="006B2677"/>
    <w:rsid w:val="006B2709"/>
    <w:rsid w:val="006B277A"/>
    <w:rsid w:val="006B283C"/>
    <w:rsid w:val="006B2A5C"/>
    <w:rsid w:val="006B2AD6"/>
    <w:rsid w:val="006B2C9D"/>
    <w:rsid w:val="006B2CB5"/>
    <w:rsid w:val="006B2E00"/>
    <w:rsid w:val="006B2E2A"/>
    <w:rsid w:val="006B3104"/>
    <w:rsid w:val="006B318E"/>
    <w:rsid w:val="006B3272"/>
    <w:rsid w:val="006B32D4"/>
    <w:rsid w:val="006B3317"/>
    <w:rsid w:val="006B33E7"/>
    <w:rsid w:val="006B35BB"/>
    <w:rsid w:val="006B36CC"/>
    <w:rsid w:val="006B3799"/>
    <w:rsid w:val="006B37B0"/>
    <w:rsid w:val="006B3A50"/>
    <w:rsid w:val="006B3B77"/>
    <w:rsid w:val="006B3D53"/>
    <w:rsid w:val="006B3D6D"/>
    <w:rsid w:val="006B3F7F"/>
    <w:rsid w:val="006B43CC"/>
    <w:rsid w:val="006B4441"/>
    <w:rsid w:val="006B45C3"/>
    <w:rsid w:val="006B45D5"/>
    <w:rsid w:val="006B46B7"/>
    <w:rsid w:val="006B4926"/>
    <w:rsid w:val="006B4936"/>
    <w:rsid w:val="006B4944"/>
    <w:rsid w:val="006B4A58"/>
    <w:rsid w:val="006B4A72"/>
    <w:rsid w:val="006B4EFD"/>
    <w:rsid w:val="006B5060"/>
    <w:rsid w:val="006B5122"/>
    <w:rsid w:val="006B51BA"/>
    <w:rsid w:val="006B51C5"/>
    <w:rsid w:val="006B51DD"/>
    <w:rsid w:val="006B51E5"/>
    <w:rsid w:val="006B55A2"/>
    <w:rsid w:val="006B564C"/>
    <w:rsid w:val="006B568F"/>
    <w:rsid w:val="006B5956"/>
    <w:rsid w:val="006B5A05"/>
    <w:rsid w:val="006B5E9F"/>
    <w:rsid w:val="006B604C"/>
    <w:rsid w:val="006B626A"/>
    <w:rsid w:val="006B62FF"/>
    <w:rsid w:val="006B632C"/>
    <w:rsid w:val="006B6447"/>
    <w:rsid w:val="006B64C9"/>
    <w:rsid w:val="006B6577"/>
    <w:rsid w:val="006B662A"/>
    <w:rsid w:val="006B666E"/>
    <w:rsid w:val="006B66E1"/>
    <w:rsid w:val="006B6B0E"/>
    <w:rsid w:val="006B6BD3"/>
    <w:rsid w:val="006B6CDA"/>
    <w:rsid w:val="006B6D1E"/>
    <w:rsid w:val="006B6D42"/>
    <w:rsid w:val="006B7124"/>
    <w:rsid w:val="006B7179"/>
    <w:rsid w:val="006B71D0"/>
    <w:rsid w:val="006B7378"/>
    <w:rsid w:val="006B74CD"/>
    <w:rsid w:val="006B75A4"/>
    <w:rsid w:val="006B76F5"/>
    <w:rsid w:val="006B76FD"/>
    <w:rsid w:val="006B779C"/>
    <w:rsid w:val="006B7B92"/>
    <w:rsid w:val="006B7C04"/>
    <w:rsid w:val="006B7C69"/>
    <w:rsid w:val="006B7CE8"/>
    <w:rsid w:val="006C0032"/>
    <w:rsid w:val="006C00BE"/>
    <w:rsid w:val="006C0465"/>
    <w:rsid w:val="006C06DB"/>
    <w:rsid w:val="006C075C"/>
    <w:rsid w:val="006C07DF"/>
    <w:rsid w:val="006C0923"/>
    <w:rsid w:val="006C0A48"/>
    <w:rsid w:val="006C0BFD"/>
    <w:rsid w:val="006C0C69"/>
    <w:rsid w:val="006C0D1F"/>
    <w:rsid w:val="006C0FAD"/>
    <w:rsid w:val="006C1138"/>
    <w:rsid w:val="006C1493"/>
    <w:rsid w:val="006C16A9"/>
    <w:rsid w:val="006C186C"/>
    <w:rsid w:val="006C18B5"/>
    <w:rsid w:val="006C19E2"/>
    <w:rsid w:val="006C1B77"/>
    <w:rsid w:val="006C1B78"/>
    <w:rsid w:val="006C1C13"/>
    <w:rsid w:val="006C1C1C"/>
    <w:rsid w:val="006C1C86"/>
    <w:rsid w:val="006C1D7A"/>
    <w:rsid w:val="006C1DC5"/>
    <w:rsid w:val="006C1E72"/>
    <w:rsid w:val="006C21CE"/>
    <w:rsid w:val="006C2314"/>
    <w:rsid w:val="006C2355"/>
    <w:rsid w:val="006C23D1"/>
    <w:rsid w:val="006C24B9"/>
    <w:rsid w:val="006C2796"/>
    <w:rsid w:val="006C282E"/>
    <w:rsid w:val="006C2932"/>
    <w:rsid w:val="006C29BA"/>
    <w:rsid w:val="006C2A87"/>
    <w:rsid w:val="006C2EE0"/>
    <w:rsid w:val="006C3016"/>
    <w:rsid w:val="006C3087"/>
    <w:rsid w:val="006C3199"/>
    <w:rsid w:val="006C324C"/>
    <w:rsid w:val="006C3313"/>
    <w:rsid w:val="006C34BF"/>
    <w:rsid w:val="006C364F"/>
    <w:rsid w:val="006C3657"/>
    <w:rsid w:val="006C3A4E"/>
    <w:rsid w:val="006C3AA0"/>
    <w:rsid w:val="006C3B21"/>
    <w:rsid w:val="006C3BF0"/>
    <w:rsid w:val="006C3FD3"/>
    <w:rsid w:val="006C40A6"/>
    <w:rsid w:val="006C40B7"/>
    <w:rsid w:val="006C4228"/>
    <w:rsid w:val="006C4967"/>
    <w:rsid w:val="006C49A2"/>
    <w:rsid w:val="006C4A41"/>
    <w:rsid w:val="006C4B40"/>
    <w:rsid w:val="006C4E4B"/>
    <w:rsid w:val="006C5094"/>
    <w:rsid w:val="006C5323"/>
    <w:rsid w:val="006C541C"/>
    <w:rsid w:val="006C553D"/>
    <w:rsid w:val="006C55FA"/>
    <w:rsid w:val="006C583F"/>
    <w:rsid w:val="006C5939"/>
    <w:rsid w:val="006C59FF"/>
    <w:rsid w:val="006C5A70"/>
    <w:rsid w:val="006C5A9A"/>
    <w:rsid w:val="006C5C00"/>
    <w:rsid w:val="006C5C11"/>
    <w:rsid w:val="006C5C9D"/>
    <w:rsid w:val="006C5CC4"/>
    <w:rsid w:val="006C5E87"/>
    <w:rsid w:val="006C5EC2"/>
    <w:rsid w:val="006C6055"/>
    <w:rsid w:val="006C63C4"/>
    <w:rsid w:val="006C63DE"/>
    <w:rsid w:val="006C67E1"/>
    <w:rsid w:val="006C686D"/>
    <w:rsid w:val="006C68C3"/>
    <w:rsid w:val="006C6AC1"/>
    <w:rsid w:val="006C6D6C"/>
    <w:rsid w:val="006C6D74"/>
    <w:rsid w:val="006C7088"/>
    <w:rsid w:val="006C7312"/>
    <w:rsid w:val="006C7657"/>
    <w:rsid w:val="006C7706"/>
    <w:rsid w:val="006C7A77"/>
    <w:rsid w:val="006C7C37"/>
    <w:rsid w:val="006C7E0D"/>
    <w:rsid w:val="006C7E64"/>
    <w:rsid w:val="006C7EE8"/>
    <w:rsid w:val="006CBA25"/>
    <w:rsid w:val="006D029C"/>
    <w:rsid w:val="006D0363"/>
    <w:rsid w:val="006D04CC"/>
    <w:rsid w:val="006D04EA"/>
    <w:rsid w:val="006D052B"/>
    <w:rsid w:val="006D0623"/>
    <w:rsid w:val="006D06D3"/>
    <w:rsid w:val="006D07A5"/>
    <w:rsid w:val="006D085B"/>
    <w:rsid w:val="006D0897"/>
    <w:rsid w:val="006D0A7D"/>
    <w:rsid w:val="006D0B48"/>
    <w:rsid w:val="006D0D95"/>
    <w:rsid w:val="006D110B"/>
    <w:rsid w:val="006D1140"/>
    <w:rsid w:val="006D11D9"/>
    <w:rsid w:val="006D1510"/>
    <w:rsid w:val="006D15F7"/>
    <w:rsid w:val="006D171E"/>
    <w:rsid w:val="006D1A1E"/>
    <w:rsid w:val="006D1AF9"/>
    <w:rsid w:val="006D1B24"/>
    <w:rsid w:val="006D1B6E"/>
    <w:rsid w:val="006D1BA3"/>
    <w:rsid w:val="006D1BBA"/>
    <w:rsid w:val="006D1C78"/>
    <w:rsid w:val="006D1F8C"/>
    <w:rsid w:val="006D1FF1"/>
    <w:rsid w:val="006D22B5"/>
    <w:rsid w:val="006D23AA"/>
    <w:rsid w:val="006D2407"/>
    <w:rsid w:val="006D2818"/>
    <w:rsid w:val="006D281B"/>
    <w:rsid w:val="006D2C68"/>
    <w:rsid w:val="006D2D22"/>
    <w:rsid w:val="006D2DD7"/>
    <w:rsid w:val="006D2E6A"/>
    <w:rsid w:val="006D2EF0"/>
    <w:rsid w:val="006D32DB"/>
    <w:rsid w:val="006D32F5"/>
    <w:rsid w:val="006D3306"/>
    <w:rsid w:val="006D330B"/>
    <w:rsid w:val="006D331B"/>
    <w:rsid w:val="006D3324"/>
    <w:rsid w:val="006D33D5"/>
    <w:rsid w:val="006D36FD"/>
    <w:rsid w:val="006D3745"/>
    <w:rsid w:val="006D376D"/>
    <w:rsid w:val="006D3790"/>
    <w:rsid w:val="006D3815"/>
    <w:rsid w:val="006D3AFE"/>
    <w:rsid w:val="006D3D00"/>
    <w:rsid w:val="006D3E10"/>
    <w:rsid w:val="006D3EA9"/>
    <w:rsid w:val="006D4102"/>
    <w:rsid w:val="006D41DD"/>
    <w:rsid w:val="006D4269"/>
    <w:rsid w:val="006D42D9"/>
    <w:rsid w:val="006D42EF"/>
    <w:rsid w:val="006D4418"/>
    <w:rsid w:val="006D44B7"/>
    <w:rsid w:val="006D44C3"/>
    <w:rsid w:val="006D44C7"/>
    <w:rsid w:val="006D452F"/>
    <w:rsid w:val="006D456D"/>
    <w:rsid w:val="006D4630"/>
    <w:rsid w:val="006D469C"/>
    <w:rsid w:val="006D470F"/>
    <w:rsid w:val="006D4710"/>
    <w:rsid w:val="006D4957"/>
    <w:rsid w:val="006D4976"/>
    <w:rsid w:val="006D4AD7"/>
    <w:rsid w:val="006D4B0B"/>
    <w:rsid w:val="006D4B96"/>
    <w:rsid w:val="006D4BD7"/>
    <w:rsid w:val="006D4DB5"/>
    <w:rsid w:val="006D4F93"/>
    <w:rsid w:val="006D5041"/>
    <w:rsid w:val="006D527E"/>
    <w:rsid w:val="006D5780"/>
    <w:rsid w:val="006D57C5"/>
    <w:rsid w:val="006D5848"/>
    <w:rsid w:val="006D590F"/>
    <w:rsid w:val="006D5BFC"/>
    <w:rsid w:val="006D5C81"/>
    <w:rsid w:val="006D5CC3"/>
    <w:rsid w:val="006D5E2E"/>
    <w:rsid w:val="006D5F02"/>
    <w:rsid w:val="006D6094"/>
    <w:rsid w:val="006D6122"/>
    <w:rsid w:val="006D645D"/>
    <w:rsid w:val="006D64A8"/>
    <w:rsid w:val="006D64DC"/>
    <w:rsid w:val="006D6567"/>
    <w:rsid w:val="006D670C"/>
    <w:rsid w:val="006D6F36"/>
    <w:rsid w:val="006D70CF"/>
    <w:rsid w:val="006D717C"/>
    <w:rsid w:val="006D7243"/>
    <w:rsid w:val="006D7338"/>
    <w:rsid w:val="006D74FF"/>
    <w:rsid w:val="006D7863"/>
    <w:rsid w:val="006D7946"/>
    <w:rsid w:val="006D7A3A"/>
    <w:rsid w:val="006D7B9C"/>
    <w:rsid w:val="006D7C47"/>
    <w:rsid w:val="006D7D07"/>
    <w:rsid w:val="006E000D"/>
    <w:rsid w:val="006E00FB"/>
    <w:rsid w:val="006E0103"/>
    <w:rsid w:val="006E019B"/>
    <w:rsid w:val="006E02E5"/>
    <w:rsid w:val="006E04D7"/>
    <w:rsid w:val="006E04E2"/>
    <w:rsid w:val="006E055C"/>
    <w:rsid w:val="006E05AD"/>
    <w:rsid w:val="006E0693"/>
    <w:rsid w:val="006E0704"/>
    <w:rsid w:val="006E0B81"/>
    <w:rsid w:val="006E0D6C"/>
    <w:rsid w:val="006E0D76"/>
    <w:rsid w:val="006E112E"/>
    <w:rsid w:val="006E12F0"/>
    <w:rsid w:val="006E1574"/>
    <w:rsid w:val="006E1645"/>
    <w:rsid w:val="006E1875"/>
    <w:rsid w:val="006E190F"/>
    <w:rsid w:val="006E1911"/>
    <w:rsid w:val="006E1AFE"/>
    <w:rsid w:val="006E1B57"/>
    <w:rsid w:val="006E1D78"/>
    <w:rsid w:val="006E1F25"/>
    <w:rsid w:val="006E1F82"/>
    <w:rsid w:val="006E20CC"/>
    <w:rsid w:val="006E210D"/>
    <w:rsid w:val="006E21EA"/>
    <w:rsid w:val="006E22C5"/>
    <w:rsid w:val="006E24A1"/>
    <w:rsid w:val="006E24A8"/>
    <w:rsid w:val="006E25D8"/>
    <w:rsid w:val="006E2779"/>
    <w:rsid w:val="006E282F"/>
    <w:rsid w:val="006E2A68"/>
    <w:rsid w:val="006E2AC7"/>
    <w:rsid w:val="006E2B26"/>
    <w:rsid w:val="006E2BED"/>
    <w:rsid w:val="006E2CEB"/>
    <w:rsid w:val="006E2E4B"/>
    <w:rsid w:val="006E31BF"/>
    <w:rsid w:val="006E340A"/>
    <w:rsid w:val="006E35BB"/>
    <w:rsid w:val="006E36D3"/>
    <w:rsid w:val="006E3732"/>
    <w:rsid w:val="006E39D3"/>
    <w:rsid w:val="006E3BF3"/>
    <w:rsid w:val="006E3D14"/>
    <w:rsid w:val="006E414D"/>
    <w:rsid w:val="006E41B1"/>
    <w:rsid w:val="006E41C5"/>
    <w:rsid w:val="006E43E7"/>
    <w:rsid w:val="006E45FA"/>
    <w:rsid w:val="006E4646"/>
    <w:rsid w:val="006E4B88"/>
    <w:rsid w:val="006E4C1D"/>
    <w:rsid w:val="006E4CC0"/>
    <w:rsid w:val="006E4F29"/>
    <w:rsid w:val="006E4F81"/>
    <w:rsid w:val="006E4FE9"/>
    <w:rsid w:val="006E5070"/>
    <w:rsid w:val="006E5136"/>
    <w:rsid w:val="006E51B2"/>
    <w:rsid w:val="006E536E"/>
    <w:rsid w:val="006E5416"/>
    <w:rsid w:val="006E54DC"/>
    <w:rsid w:val="006E580A"/>
    <w:rsid w:val="006E58BE"/>
    <w:rsid w:val="006E5901"/>
    <w:rsid w:val="006E5968"/>
    <w:rsid w:val="006E5A0D"/>
    <w:rsid w:val="006E5B7D"/>
    <w:rsid w:val="006E5BEE"/>
    <w:rsid w:val="006E5EF0"/>
    <w:rsid w:val="006E5FC2"/>
    <w:rsid w:val="006E6045"/>
    <w:rsid w:val="006E6250"/>
    <w:rsid w:val="006E65F3"/>
    <w:rsid w:val="006E670B"/>
    <w:rsid w:val="006E6859"/>
    <w:rsid w:val="006E699F"/>
    <w:rsid w:val="006E6BA5"/>
    <w:rsid w:val="006E6BC8"/>
    <w:rsid w:val="006E6BD5"/>
    <w:rsid w:val="006E6BEF"/>
    <w:rsid w:val="006E6C27"/>
    <w:rsid w:val="006E6F2F"/>
    <w:rsid w:val="006E70B0"/>
    <w:rsid w:val="006E71F2"/>
    <w:rsid w:val="006E739A"/>
    <w:rsid w:val="006E750F"/>
    <w:rsid w:val="006E76C6"/>
    <w:rsid w:val="006E76DC"/>
    <w:rsid w:val="006E7722"/>
    <w:rsid w:val="006E7756"/>
    <w:rsid w:val="006E7ACD"/>
    <w:rsid w:val="006E7B22"/>
    <w:rsid w:val="006E7B36"/>
    <w:rsid w:val="006E7D46"/>
    <w:rsid w:val="006E7DAC"/>
    <w:rsid w:val="006E7E6E"/>
    <w:rsid w:val="006EF91E"/>
    <w:rsid w:val="006F0046"/>
    <w:rsid w:val="006F0076"/>
    <w:rsid w:val="006F010F"/>
    <w:rsid w:val="006F0255"/>
    <w:rsid w:val="006F043A"/>
    <w:rsid w:val="006F04C5"/>
    <w:rsid w:val="006F04D3"/>
    <w:rsid w:val="006F0523"/>
    <w:rsid w:val="006F0744"/>
    <w:rsid w:val="006F089F"/>
    <w:rsid w:val="006F0A2E"/>
    <w:rsid w:val="006F0D19"/>
    <w:rsid w:val="006F0E2D"/>
    <w:rsid w:val="006F0FA8"/>
    <w:rsid w:val="006F1268"/>
    <w:rsid w:val="006F14C2"/>
    <w:rsid w:val="006F15D2"/>
    <w:rsid w:val="006F194C"/>
    <w:rsid w:val="006F1A0C"/>
    <w:rsid w:val="006F1BB1"/>
    <w:rsid w:val="006F1C58"/>
    <w:rsid w:val="006F1D06"/>
    <w:rsid w:val="006F1D31"/>
    <w:rsid w:val="006F1D7E"/>
    <w:rsid w:val="006F1DEE"/>
    <w:rsid w:val="006F20BF"/>
    <w:rsid w:val="006F2121"/>
    <w:rsid w:val="006F2151"/>
    <w:rsid w:val="006F2182"/>
    <w:rsid w:val="006F21D7"/>
    <w:rsid w:val="006F2287"/>
    <w:rsid w:val="006F2293"/>
    <w:rsid w:val="006F2340"/>
    <w:rsid w:val="006F24A1"/>
    <w:rsid w:val="006F24DD"/>
    <w:rsid w:val="006F254F"/>
    <w:rsid w:val="006F26D6"/>
    <w:rsid w:val="006F284B"/>
    <w:rsid w:val="006F2856"/>
    <w:rsid w:val="006F2C97"/>
    <w:rsid w:val="006F2CA3"/>
    <w:rsid w:val="006F2D4C"/>
    <w:rsid w:val="006F2ED3"/>
    <w:rsid w:val="006F2FFD"/>
    <w:rsid w:val="006F3133"/>
    <w:rsid w:val="006F33E9"/>
    <w:rsid w:val="006F3667"/>
    <w:rsid w:val="006F3698"/>
    <w:rsid w:val="006F36EA"/>
    <w:rsid w:val="006F38C8"/>
    <w:rsid w:val="006F394A"/>
    <w:rsid w:val="006F3967"/>
    <w:rsid w:val="006F3BFC"/>
    <w:rsid w:val="006F3F98"/>
    <w:rsid w:val="006F4072"/>
    <w:rsid w:val="006F4231"/>
    <w:rsid w:val="006F4249"/>
    <w:rsid w:val="006F42BA"/>
    <w:rsid w:val="006F44D5"/>
    <w:rsid w:val="006F45B7"/>
    <w:rsid w:val="006F4909"/>
    <w:rsid w:val="006F4A69"/>
    <w:rsid w:val="006F4A8C"/>
    <w:rsid w:val="006F4BCA"/>
    <w:rsid w:val="006F5020"/>
    <w:rsid w:val="006F507C"/>
    <w:rsid w:val="006F5398"/>
    <w:rsid w:val="006F539A"/>
    <w:rsid w:val="006F5674"/>
    <w:rsid w:val="006F56CB"/>
    <w:rsid w:val="006F5740"/>
    <w:rsid w:val="006F59F8"/>
    <w:rsid w:val="006F5A66"/>
    <w:rsid w:val="006F5CF5"/>
    <w:rsid w:val="006F60C5"/>
    <w:rsid w:val="006F61FD"/>
    <w:rsid w:val="006F6342"/>
    <w:rsid w:val="006F6344"/>
    <w:rsid w:val="006F6378"/>
    <w:rsid w:val="006F6389"/>
    <w:rsid w:val="006F64E8"/>
    <w:rsid w:val="006F6584"/>
    <w:rsid w:val="006F66C3"/>
    <w:rsid w:val="006F66E0"/>
    <w:rsid w:val="006F6749"/>
    <w:rsid w:val="006F69CA"/>
    <w:rsid w:val="006F6B86"/>
    <w:rsid w:val="006F6CBA"/>
    <w:rsid w:val="006F6E61"/>
    <w:rsid w:val="006F6F70"/>
    <w:rsid w:val="006F70F7"/>
    <w:rsid w:val="006F7321"/>
    <w:rsid w:val="006F73B6"/>
    <w:rsid w:val="006F73C8"/>
    <w:rsid w:val="006F7469"/>
    <w:rsid w:val="006F74A7"/>
    <w:rsid w:val="006F74B4"/>
    <w:rsid w:val="006F7667"/>
    <w:rsid w:val="006F7824"/>
    <w:rsid w:val="006F7A61"/>
    <w:rsid w:val="006F7BA7"/>
    <w:rsid w:val="006F7D08"/>
    <w:rsid w:val="006F7E71"/>
    <w:rsid w:val="006F7F24"/>
    <w:rsid w:val="006F7FFB"/>
    <w:rsid w:val="007000E6"/>
    <w:rsid w:val="007002D6"/>
    <w:rsid w:val="007002F9"/>
    <w:rsid w:val="0070033C"/>
    <w:rsid w:val="00700580"/>
    <w:rsid w:val="007005C0"/>
    <w:rsid w:val="007008A6"/>
    <w:rsid w:val="00700AA2"/>
    <w:rsid w:val="00700CED"/>
    <w:rsid w:val="00700E34"/>
    <w:rsid w:val="00700F8F"/>
    <w:rsid w:val="007010C2"/>
    <w:rsid w:val="00701154"/>
    <w:rsid w:val="00701348"/>
    <w:rsid w:val="0070145D"/>
    <w:rsid w:val="0070155A"/>
    <w:rsid w:val="00701745"/>
    <w:rsid w:val="00701781"/>
    <w:rsid w:val="00701848"/>
    <w:rsid w:val="00701AE4"/>
    <w:rsid w:val="00701C1A"/>
    <w:rsid w:val="00701E82"/>
    <w:rsid w:val="00702556"/>
    <w:rsid w:val="0070258F"/>
    <w:rsid w:val="0070264D"/>
    <w:rsid w:val="00702794"/>
    <w:rsid w:val="007029E2"/>
    <w:rsid w:val="00702A34"/>
    <w:rsid w:val="00702B4D"/>
    <w:rsid w:val="00702B8C"/>
    <w:rsid w:val="00702C19"/>
    <w:rsid w:val="00702F8C"/>
    <w:rsid w:val="00703149"/>
    <w:rsid w:val="00703173"/>
    <w:rsid w:val="007031A2"/>
    <w:rsid w:val="00703293"/>
    <w:rsid w:val="007032FE"/>
    <w:rsid w:val="007033F9"/>
    <w:rsid w:val="00703491"/>
    <w:rsid w:val="00703503"/>
    <w:rsid w:val="00703559"/>
    <w:rsid w:val="007035C4"/>
    <w:rsid w:val="0070373A"/>
    <w:rsid w:val="007037A9"/>
    <w:rsid w:val="007038F8"/>
    <w:rsid w:val="00703960"/>
    <w:rsid w:val="007039B5"/>
    <w:rsid w:val="00703C98"/>
    <w:rsid w:val="00703D3A"/>
    <w:rsid w:val="00703FC4"/>
    <w:rsid w:val="007040BD"/>
    <w:rsid w:val="007040C2"/>
    <w:rsid w:val="00704465"/>
    <w:rsid w:val="00704615"/>
    <w:rsid w:val="0070464A"/>
    <w:rsid w:val="00704751"/>
    <w:rsid w:val="00704881"/>
    <w:rsid w:val="00704993"/>
    <w:rsid w:val="00704A84"/>
    <w:rsid w:val="00704B80"/>
    <w:rsid w:val="00704E51"/>
    <w:rsid w:val="00704F14"/>
    <w:rsid w:val="00704F1C"/>
    <w:rsid w:val="00704FB1"/>
    <w:rsid w:val="00705002"/>
    <w:rsid w:val="0070503B"/>
    <w:rsid w:val="007051E2"/>
    <w:rsid w:val="0070546D"/>
    <w:rsid w:val="00705574"/>
    <w:rsid w:val="0070582B"/>
    <w:rsid w:val="007059A7"/>
    <w:rsid w:val="00705A11"/>
    <w:rsid w:val="00705ABE"/>
    <w:rsid w:val="00705CE7"/>
    <w:rsid w:val="00705D8D"/>
    <w:rsid w:val="00705E40"/>
    <w:rsid w:val="00705F18"/>
    <w:rsid w:val="00705F30"/>
    <w:rsid w:val="007060BD"/>
    <w:rsid w:val="007060FE"/>
    <w:rsid w:val="00706173"/>
    <w:rsid w:val="007062A9"/>
    <w:rsid w:val="007062AB"/>
    <w:rsid w:val="007062EC"/>
    <w:rsid w:val="0070632E"/>
    <w:rsid w:val="0070647C"/>
    <w:rsid w:val="0070654E"/>
    <w:rsid w:val="00706567"/>
    <w:rsid w:val="00706585"/>
    <w:rsid w:val="0070694E"/>
    <w:rsid w:val="00706A8B"/>
    <w:rsid w:val="00706AD8"/>
    <w:rsid w:val="00706BF4"/>
    <w:rsid w:val="00706CA2"/>
    <w:rsid w:val="00706CE1"/>
    <w:rsid w:val="00706D02"/>
    <w:rsid w:val="00706E89"/>
    <w:rsid w:val="00707274"/>
    <w:rsid w:val="00707368"/>
    <w:rsid w:val="007073E1"/>
    <w:rsid w:val="00707503"/>
    <w:rsid w:val="00707712"/>
    <w:rsid w:val="0070778C"/>
    <w:rsid w:val="007077CB"/>
    <w:rsid w:val="00707A3F"/>
    <w:rsid w:val="00707AFD"/>
    <w:rsid w:val="00707BC2"/>
    <w:rsid w:val="00707BE1"/>
    <w:rsid w:val="00707BFD"/>
    <w:rsid w:val="007100E4"/>
    <w:rsid w:val="007100EC"/>
    <w:rsid w:val="007101C0"/>
    <w:rsid w:val="007101C5"/>
    <w:rsid w:val="00710525"/>
    <w:rsid w:val="0071057F"/>
    <w:rsid w:val="007106E0"/>
    <w:rsid w:val="0071085F"/>
    <w:rsid w:val="00710A9D"/>
    <w:rsid w:val="00710BF0"/>
    <w:rsid w:val="00710CE7"/>
    <w:rsid w:val="00710EAD"/>
    <w:rsid w:val="00710F76"/>
    <w:rsid w:val="007110E3"/>
    <w:rsid w:val="00711383"/>
    <w:rsid w:val="0071168E"/>
    <w:rsid w:val="00711878"/>
    <w:rsid w:val="00711976"/>
    <w:rsid w:val="00711CAA"/>
    <w:rsid w:val="00711E19"/>
    <w:rsid w:val="00711EAA"/>
    <w:rsid w:val="00711F45"/>
    <w:rsid w:val="007120AC"/>
    <w:rsid w:val="007121FD"/>
    <w:rsid w:val="007123D3"/>
    <w:rsid w:val="00712462"/>
    <w:rsid w:val="007124D0"/>
    <w:rsid w:val="00712514"/>
    <w:rsid w:val="00712580"/>
    <w:rsid w:val="007125EB"/>
    <w:rsid w:val="0071281F"/>
    <w:rsid w:val="00712825"/>
    <w:rsid w:val="007129B1"/>
    <w:rsid w:val="00712A1B"/>
    <w:rsid w:val="00712C83"/>
    <w:rsid w:val="00712ED6"/>
    <w:rsid w:val="00712F5D"/>
    <w:rsid w:val="00713035"/>
    <w:rsid w:val="00713101"/>
    <w:rsid w:val="00713108"/>
    <w:rsid w:val="007131B6"/>
    <w:rsid w:val="007132E7"/>
    <w:rsid w:val="007134E8"/>
    <w:rsid w:val="00713559"/>
    <w:rsid w:val="00713716"/>
    <w:rsid w:val="0071380E"/>
    <w:rsid w:val="00713917"/>
    <w:rsid w:val="0071398C"/>
    <w:rsid w:val="00713B86"/>
    <w:rsid w:val="00713CCA"/>
    <w:rsid w:val="00713E19"/>
    <w:rsid w:val="00713E28"/>
    <w:rsid w:val="00713EB2"/>
    <w:rsid w:val="0071413E"/>
    <w:rsid w:val="0071442D"/>
    <w:rsid w:val="0071449D"/>
    <w:rsid w:val="00714580"/>
    <w:rsid w:val="0071478D"/>
    <w:rsid w:val="007147E8"/>
    <w:rsid w:val="00714836"/>
    <w:rsid w:val="00714B17"/>
    <w:rsid w:val="00714B29"/>
    <w:rsid w:val="00714B40"/>
    <w:rsid w:val="00714BE8"/>
    <w:rsid w:val="0071501E"/>
    <w:rsid w:val="007150B8"/>
    <w:rsid w:val="00715343"/>
    <w:rsid w:val="00715403"/>
    <w:rsid w:val="007155E0"/>
    <w:rsid w:val="007156CC"/>
    <w:rsid w:val="0071590A"/>
    <w:rsid w:val="00715A59"/>
    <w:rsid w:val="00715ABF"/>
    <w:rsid w:val="00715C4F"/>
    <w:rsid w:val="00715DCC"/>
    <w:rsid w:val="00715F15"/>
    <w:rsid w:val="00715FB2"/>
    <w:rsid w:val="00716108"/>
    <w:rsid w:val="0071638D"/>
    <w:rsid w:val="00716438"/>
    <w:rsid w:val="00716624"/>
    <w:rsid w:val="0071672F"/>
    <w:rsid w:val="0071693C"/>
    <w:rsid w:val="00716A2E"/>
    <w:rsid w:val="00716CB4"/>
    <w:rsid w:val="00716CF6"/>
    <w:rsid w:val="00717047"/>
    <w:rsid w:val="00717251"/>
    <w:rsid w:val="007172F7"/>
    <w:rsid w:val="00717353"/>
    <w:rsid w:val="007175F1"/>
    <w:rsid w:val="00717744"/>
    <w:rsid w:val="00717AEE"/>
    <w:rsid w:val="00717BB5"/>
    <w:rsid w:val="00717C13"/>
    <w:rsid w:val="0072022F"/>
    <w:rsid w:val="00720257"/>
    <w:rsid w:val="0072036B"/>
    <w:rsid w:val="007203D6"/>
    <w:rsid w:val="00720499"/>
    <w:rsid w:val="007204B1"/>
    <w:rsid w:val="00720544"/>
    <w:rsid w:val="0072074C"/>
    <w:rsid w:val="007207BB"/>
    <w:rsid w:val="0072094B"/>
    <w:rsid w:val="00720A1E"/>
    <w:rsid w:val="00720D18"/>
    <w:rsid w:val="00720E60"/>
    <w:rsid w:val="0072130C"/>
    <w:rsid w:val="00721728"/>
    <w:rsid w:val="00721760"/>
    <w:rsid w:val="007219BD"/>
    <w:rsid w:val="007219EB"/>
    <w:rsid w:val="00721A9D"/>
    <w:rsid w:val="00721AD6"/>
    <w:rsid w:val="00721C26"/>
    <w:rsid w:val="00721C2D"/>
    <w:rsid w:val="00721CF6"/>
    <w:rsid w:val="00721E44"/>
    <w:rsid w:val="007220BF"/>
    <w:rsid w:val="00722272"/>
    <w:rsid w:val="007224CA"/>
    <w:rsid w:val="0072250B"/>
    <w:rsid w:val="00722555"/>
    <w:rsid w:val="00722770"/>
    <w:rsid w:val="007229EC"/>
    <w:rsid w:val="00722B92"/>
    <w:rsid w:val="00722CD7"/>
    <w:rsid w:val="00722F40"/>
    <w:rsid w:val="00722F8C"/>
    <w:rsid w:val="00723130"/>
    <w:rsid w:val="00723134"/>
    <w:rsid w:val="0072329C"/>
    <w:rsid w:val="007232A1"/>
    <w:rsid w:val="007232CC"/>
    <w:rsid w:val="00723343"/>
    <w:rsid w:val="007233CD"/>
    <w:rsid w:val="00723570"/>
    <w:rsid w:val="007235BE"/>
    <w:rsid w:val="00723645"/>
    <w:rsid w:val="007238C4"/>
    <w:rsid w:val="007238D3"/>
    <w:rsid w:val="00723CBA"/>
    <w:rsid w:val="00723D2B"/>
    <w:rsid w:val="00723D2E"/>
    <w:rsid w:val="00723EA3"/>
    <w:rsid w:val="00723FB1"/>
    <w:rsid w:val="00724087"/>
    <w:rsid w:val="007240C2"/>
    <w:rsid w:val="00724228"/>
    <w:rsid w:val="007242DB"/>
    <w:rsid w:val="007242DC"/>
    <w:rsid w:val="00724317"/>
    <w:rsid w:val="00724383"/>
    <w:rsid w:val="007244DF"/>
    <w:rsid w:val="00724523"/>
    <w:rsid w:val="007245F7"/>
    <w:rsid w:val="00724B31"/>
    <w:rsid w:val="00724BFE"/>
    <w:rsid w:val="00724D16"/>
    <w:rsid w:val="00724D33"/>
    <w:rsid w:val="00724DD0"/>
    <w:rsid w:val="00725068"/>
    <w:rsid w:val="0072508F"/>
    <w:rsid w:val="00725298"/>
    <w:rsid w:val="007252E2"/>
    <w:rsid w:val="007253F0"/>
    <w:rsid w:val="0072546B"/>
    <w:rsid w:val="00725501"/>
    <w:rsid w:val="00725699"/>
    <w:rsid w:val="0072595E"/>
    <w:rsid w:val="00725A28"/>
    <w:rsid w:val="00725A3D"/>
    <w:rsid w:val="00725BC3"/>
    <w:rsid w:val="00725C2A"/>
    <w:rsid w:val="00725CD5"/>
    <w:rsid w:val="00725E12"/>
    <w:rsid w:val="00725F9B"/>
    <w:rsid w:val="0072603A"/>
    <w:rsid w:val="007260B3"/>
    <w:rsid w:val="00726103"/>
    <w:rsid w:val="0072619D"/>
    <w:rsid w:val="0072632B"/>
    <w:rsid w:val="00726393"/>
    <w:rsid w:val="00726409"/>
    <w:rsid w:val="007264C3"/>
    <w:rsid w:val="00726546"/>
    <w:rsid w:val="007265DA"/>
    <w:rsid w:val="007269CC"/>
    <w:rsid w:val="00726BD8"/>
    <w:rsid w:val="00726E16"/>
    <w:rsid w:val="00726E44"/>
    <w:rsid w:val="00726F20"/>
    <w:rsid w:val="0072701B"/>
    <w:rsid w:val="00727346"/>
    <w:rsid w:val="00727548"/>
    <w:rsid w:val="007275F4"/>
    <w:rsid w:val="0072767F"/>
    <w:rsid w:val="0072772D"/>
    <w:rsid w:val="00727831"/>
    <w:rsid w:val="00727889"/>
    <w:rsid w:val="00727932"/>
    <w:rsid w:val="00727A3B"/>
    <w:rsid w:val="00727AB5"/>
    <w:rsid w:val="00727B52"/>
    <w:rsid w:val="00727B54"/>
    <w:rsid w:val="00727CD8"/>
    <w:rsid w:val="00727CEF"/>
    <w:rsid w:val="00727DB7"/>
    <w:rsid w:val="00727E16"/>
    <w:rsid w:val="007301F2"/>
    <w:rsid w:val="007302B3"/>
    <w:rsid w:val="00730340"/>
    <w:rsid w:val="00730381"/>
    <w:rsid w:val="00730429"/>
    <w:rsid w:val="0073049A"/>
    <w:rsid w:val="007305AB"/>
    <w:rsid w:val="0073061A"/>
    <w:rsid w:val="007306BE"/>
    <w:rsid w:val="007306DD"/>
    <w:rsid w:val="007307BF"/>
    <w:rsid w:val="00730890"/>
    <w:rsid w:val="007309B1"/>
    <w:rsid w:val="007310A6"/>
    <w:rsid w:val="00731130"/>
    <w:rsid w:val="0073129C"/>
    <w:rsid w:val="007313D9"/>
    <w:rsid w:val="00731781"/>
    <w:rsid w:val="00731875"/>
    <w:rsid w:val="00731B03"/>
    <w:rsid w:val="00731CA5"/>
    <w:rsid w:val="00731E6A"/>
    <w:rsid w:val="00731E82"/>
    <w:rsid w:val="00731EBA"/>
    <w:rsid w:val="007320D1"/>
    <w:rsid w:val="00732304"/>
    <w:rsid w:val="00732323"/>
    <w:rsid w:val="007324A9"/>
    <w:rsid w:val="00732598"/>
    <w:rsid w:val="00732885"/>
    <w:rsid w:val="00732A57"/>
    <w:rsid w:val="00732A85"/>
    <w:rsid w:val="00732AE9"/>
    <w:rsid w:val="00732B60"/>
    <w:rsid w:val="00732C0A"/>
    <w:rsid w:val="00732CFF"/>
    <w:rsid w:val="00732D2C"/>
    <w:rsid w:val="00732EE1"/>
    <w:rsid w:val="007331A1"/>
    <w:rsid w:val="00733474"/>
    <w:rsid w:val="00733515"/>
    <w:rsid w:val="007335E4"/>
    <w:rsid w:val="007335E5"/>
    <w:rsid w:val="00733643"/>
    <w:rsid w:val="00733656"/>
    <w:rsid w:val="007339C0"/>
    <w:rsid w:val="00733AB7"/>
    <w:rsid w:val="00733E15"/>
    <w:rsid w:val="00734248"/>
    <w:rsid w:val="0073448D"/>
    <w:rsid w:val="00734506"/>
    <w:rsid w:val="00734522"/>
    <w:rsid w:val="00734753"/>
    <w:rsid w:val="007349BD"/>
    <w:rsid w:val="00734A4A"/>
    <w:rsid w:val="00734C0F"/>
    <w:rsid w:val="00734C27"/>
    <w:rsid w:val="00734CBA"/>
    <w:rsid w:val="00734E3E"/>
    <w:rsid w:val="00734FA6"/>
    <w:rsid w:val="00734FC9"/>
    <w:rsid w:val="007350CD"/>
    <w:rsid w:val="007352A3"/>
    <w:rsid w:val="007355AE"/>
    <w:rsid w:val="007355BD"/>
    <w:rsid w:val="00735930"/>
    <w:rsid w:val="00735A50"/>
    <w:rsid w:val="00735A6C"/>
    <w:rsid w:val="00735B00"/>
    <w:rsid w:val="00735B19"/>
    <w:rsid w:val="00735C63"/>
    <w:rsid w:val="00735C83"/>
    <w:rsid w:val="00736098"/>
    <w:rsid w:val="0073613E"/>
    <w:rsid w:val="00736253"/>
    <w:rsid w:val="007362A6"/>
    <w:rsid w:val="007363A9"/>
    <w:rsid w:val="007366EF"/>
    <w:rsid w:val="007367E6"/>
    <w:rsid w:val="007367ED"/>
    <w:rsid w:val="00736841"/>
    <w:rsid w:val="00736AC9"/>
    <w:rsid w:val="0073725B"/>
    <w:rsid w:val="007374EF"/>
    <w:rsid w:val="007376F6"/>
    <w:rsid w:val="00737743"/>
    <w:rsid w:val="007377E8"/>
    <w:rsid w:val="0073795A"/>
    <w:rsid w:val="00737967"/>
    <w:rsid w:val="007379DA"/>
    <w:rsid w:val="00737B02"/>
    <w:rsid w:val="00737BC2"/>
    <w:rsid w:val="00737C4B"/>
    <w:rsid w:val="00737D8D"/>
    <w:rsid w:val="00737DA1"/>
    <w:rsid w:val="0074007A"/>
    <w:rsid w:val="007400E3"/>
    <w:rsid w:val="00740294"/>
    <w:rsid w:val="0074029F"/>
    <w:rsid w:val="0074056A"/>
    <w:rsid w:val="007408B3"/>
    <w:rsid w:val="00740934"/>
    <w:rsid w:val="00740940"/>
    <w:rsid w:val="00740B2D"/>
    <w:rsid w:val="00740C14"/>
    <w:rsid w:val="00740CDC"/>
    <w:rsid w:val="00740CE4"/>
    <w:rsid w:val="00740E61"/>
    <w:rsid w:val="00740F80"/>
    <w:rsid w:val="007410D1"/>
    <w:rsid w:val="00741108"/>
    <w:rsid w:val="007411F0"/>
    <w:rsid w:val="0074128B"/>
    <w:rsid w:val="007412ED"/>
    <w:rsid w:val="007413EA"/>
    <w:rsid w:val="007415B8"/>
    <w:rsid w:val="00741638"/>
    <w:rsid w:val="00741853"/>
    <w:rsid w:val="00741926"/>
    <w:rsid w:val="00741FF9"/>
    <w:rsid w:val="00742315"/>
    <w:rsid w:val="00742334"/>
    <w:rsid w:val="007423C1"/>
    <w:rsid w:val="00742551"/>
    <w:rsid w:val="00742579"/>
    <w:rsid w:val="00742619"/>
    <w:rsid w:val="00742827"/>
    <w:rsid w:val="00742887"/>
    <w:rsid w:val="00742894"/>
    <w:rsid w:val="00742902"/>
    <w:rsid w:val="0074293B"/>
    <w:rsid w:val="00742A79"/>
    <w:rsid w:val="00742BA8"/>
    <w:rsid w:val="00742C4C"/>
    <w:rsid w:val="00742D7C"/>
    <w:rsid w:val="00742DE7"/>
    <w:rsid w:val="0074302C"/>
    <w:rsid w:val="007434F2"/>
    <w:rsid w:val="00743544"/>
    <w:rsid w:val="007435AC"/>
    <w:rsid w:val="007435E8"/>
    <w:rsid w:val="0074374A"/>
    <w:rsid w:val="0074384F"/>
    <w:rsid w:val="00743B15"/>
    <w:rsid w:val="00743B2B"/>
    <w:rsid w:val="00743B81"/>
    <w:rsid w:val="00743E39"/>
    <w:rsid w:val="00743F30"/>
    <w:rsid w:val="00743FDC"/>
    <w:rsid w:val="0074408C"/>
    <w:rsid w:val="007441B6"/>
    <w:rsid w:val="0074426A"/>
    <w:rsid w:val="00744620"/>
    <w:rsid w:val="007446D8"/>
    <w:rsid w:val="0074476D"/>
    <w:rsid w:val="00744C1B"/>
    <w:rsid w:val="00744C2C"/>
    <w:rsid w:val="00744CC9"/>
    <w:rsid w:val="00744FF9"/>
    <w:rsid w:val="00745003"/>
    <w:rsid w:val="0074501E"/>
    <w:rsid w:val="00745732"/>
    <w:rsid w:val="007457E2"/>
    <w:rsid w:val="0074586F"/>
    <w:rsid w:val="0074588F"/>
    <w:rsid w:val="007458F2"/>
    <w:rsid w:val="007459CC"/>
    <w:rsid w:val="00745A4F"/>
    <w:rsid w:val="00745AAF"/>
    <w:rsid w:val="00745BEE"/>
    <w:rsid w:val="00745C0C"/>
    <w:rsid w:val="00745D7A"/>
    <w:rsid w:val="00745FDB"/>
    <w:rsid w:val="007462B1"/>
    <w:rsid w:val="007462DD"/>
    <w:rsid w:val="00746445"/>
    <w:rsid w:val="0074662D"/>
    <w:rsid w:val="00746677"/>
    <w:rsid w:val="00746685"/>
    <w:rsid w:val="00746686"/>
    <w:rsid w:val="00746812"/>
    <w:rsid w:val="00746838"/>
    <w:rsid w:val="007468C1"/>
    <w:rsid w:val="0074691F"/>
    <w:rsid w:val="00746CBA"/>
    <w:rsid w:val="00746E0E"/>
    <w:rsid w:val="00746ED9"/>
    <w:rsid w:val="00747063"/>
    <w:rsid w:val="007470F3"/>
    <w:rsid w:val="0074711C"/>
    <w:rsid w:val="0074715B"/>
    <w:rsid w:val="0074725E"/>
    <w:rsid w:val="00747359"/>
    <w:rsid w:val="007473D2"/>
    <w:rsid w:val="0074740D"/>
    <w:rsid w:val="0074745D"/>
    <w:rsid w:val="007474D8"/>
    <w:rsid w:val="007475EE"/>
    <w:rsid w:val="007476FE"/>
    <w:rsid w:val="00747712"/>
    <w:rsid w:val="00747957"/>
    <w:rsid w:val="00747A25"/>
    <w:rsid w:val="00747C29"/>
    <w:rsid w:val="00747C90"/>
    <w:rsid w:val="007500B9"/>
    <w:rsid w:val="00750251"/>
    <w:rsid w:val="0075035A"/>
    <w:rsid w:val="007503C1"/>
    <w:rsid w:val="0075063B"/>
    <w:rsid w:val="007508B0"/>
    <w:rsid w:val="0075093C"/>
    <w:rsid w:val="007509B3"/>
    <w:rsid w:val="00750DE1"/>
    <w:rsid w:val="00750EA5"/>
    <w:rsid w:val="00750EE8"/>
    <w:rsid w:val="0075117A"/>
    <w:rsid w:val="00751411"/>
    <w:rsid w:val="00751412"/>
    <w:rsid w:val="0075161C"/>
    <w:rsid w:val="00751640"/>
    <w:rsid w:val="007517B5"/>
    <w:rsid w:val="0075189F"/>
    <w:rsid w:val="00751D2E"/>
    <w:rsid w:val="00751E27"/>
    <w:rsid w:val="00751E6B"/>
    <w:rsid w:val="0075212E"/>
    <w:rsid w:val="00752138"/>
    <w:rsid w:val="00752168"/>
    <w:rsid w:val="00752289"/>
    <w:rsid w:val="00752333"/>
    <w:rsid w:val="00752435"/>
    <w:rsid w:val="0075253F"/>
    <w:rsid w:val="00752643"/>
    <w:rsid w:val="007526C1"/>
    <w:rsid w:val="0075276A"/>
    <w:rsid w:val="0075293A"/>
    <w:rsid w:val="00752965"/>
    <w:rsid w:val="00752A30"/>
    <w:rsid w:val="00752AA6"/>
    <w:rsid w:val="00752B3A"/>
    <w:rsid w:val="00752B78"/>
    <w:rsid w:val="00752BF1"/>
    <w:rsid w:val="00752EB3"/>
    <w:rsid w:val="00753032"/>
    <w:rsid w:val="007530B7"/>
    <w:rsid w:val="007530D1"/>
    <w:rsid w:val="0075317A"/>
    <w:rsid w:val="0075324F"/>
    <w:rsid w:val="007532A7"/>
    <w:rsid w:val="0075344E"/>
    <w:rsid w:val="00753639"/>
    <w:rsid w:val="00753741"/>
    <w:rsid w:val="007537DA"/>
    <w:rsid w:val="00753CC2"/>
    <w:rsid w:val="00753D79"/>
    <w:rsid w:val="00753E60"/>
    <w:rsid w:val="0075415E"/>
    <w:rsid w:val="007542E6"/>
    <w:rsid w:val="007545DC"/>
    <w:rsid w:val="00754672"/>
    <w:rsid w:val="007546AF"/>
    <w:rsid w:val="007547B8"/>
    <w:rsid w:val="0075496A"/>
    <w:rsid w:val="00754A23"/>
    <w:rsid w:val="00754AFA"/>
    <w:rsid w:val="00754C3B"/>
    <w:rsid w:val="00754C7F"/>
    <w:rsid w:val="00754CBF"/>
    <w:rsid w:val="00754F41"/>
    <w:rsid w:val="00754F89"/>
    <w:rsid w:val="00755146"/>
    <w:rsid w:val="007552D0"/>
    <w:rsid w:val="00755329"/>
    <w:rsid w:val="0075538E"/>
    <w:rsid w:val="0075546B"/>
    <w:rsid w:val="00755537"/>
    <w:rsid w:val="0075559B"/>
    <w:rsid w:val="007555CF"/>
    <w:rsid w:val="0075590C"/>
    <w:rsid w:val="00755BFE"/>
    <w:rsid w:val="00755C4F"/>
    <w:rsid w:val="00755E32"/>
    <w:rsid w:val="007560EA"/>
    <w:rsid w:val="00756329"/>
    <w:rsid w:val="0075674B"/>
    <w:rsid w:val="00756815"/>
    <w:rsid w:val="00756874"/>
    <w:rsid w:val="00756926"/>
    <w:rsid w:val="0075698D"/>
    <w:rsid w:val="00756A28"/>
    <w:rsid w:val="00756B6B"/>
    <w:rsid w:val="00756CBF"/>
    <w:rsid w:val="00756CE2"/>
    <w:rsid w:val="00756DEA"/>
    <w:rsid w:val="00756F9F"/>
    <w:rsid w:val="00756FAD"/>
    <w:rsid w:val="00757003"/>
    <w:rsid w:val="0075707E"/>
    <w:rsid w:val="007571E9"/>
    <w:rsid w:val="00757242"/>
    <w:rsid w:val="0075795F"/>
    <w:rsid w:val="00757AA7"/>
    <w:rsid w:val="00757B8A"/>
    <w:rsid w:val="00757BF4"/>
    <w:rsid w:val="00757D5F"/>
    <w:rsid w:val="00757E74"/>
    <w:rsid w:val="00760067"/>
    <w:rsid w:val="007600FD"/>
    <w:rsid w:val="00760257"/>
    <w:rsid w:val="0076025E"/>
    <w:rsid w:val="00760371"/>
    <w:rsid w:val="00760378"/>
    <w:rsid w:val="00760482"/>
    <w:rsid w:val="00760488"/>
    <w:rsid w:val="00760999"/>
    <w:rsid w:val="007609D4"/>
    <w:rsid w:val="00760A41"/>
    <w:rsid w:val="00760A6C"/>
    <w:rsid w:val="00760B79"/>
    <w:rsid w:val="00760DE7"/>
    <w:rsid w:val="00760DF7"/>
    <w:rsid w:val="00760EC0"/>
    <w:rsid w:val="00760EE2"/>
    <w:rsid w:val="007611B0"/>
    <w:rsid w:val="007611DC"/>
    <w:rsid w:val="007612BC"/>
    <w:rsid w:val="00761702"/>
    <w:rsid w:val="00761717"/>
    <w:rsid w:val="00761727"/>
    <w:rsid w:val="00761742"/>
    <w:rsid w:val="00761787"/>
    <w:rsid w:val="007617D5"/>
    <w:rsid w:val="007618F2"/>
    <w:rsid w:val="00761924"/>
    <w:rsid w:val="00761A92"/>
    <w:rsid w:val="00761D17"/>
    <w:rsid w:val="00761EBF"/>
    <w:rsid w:val="00761F21"/>
    <w:rsid w:val="00761F85"/>
    <w:rsid w:val="00762078"/>
    <w:rsid w:val="00762110"/>
    <w:rsid w:val="007622E1"/>
    <w:rsid w:val="0076236D"/>
    <w:rsid w:val="0076271D"/>
    <w:rsid w:val="00762766"/>
    <w:rsid w:val="007627E2"/>
    <w:rsid w:val="0076280B"/>
    <w:rsid w:val="0076283B"/>
    <w:rsid w:val="00762905"/>
    <w:rsid w:val="00762952"/>
    <w:rsid w:val="007629D5"/>
    <w:rsid w:val="007629DE"/>
    <w:rsid w:val="00762A63"/>
    <w:rsid w:val="00762D35"/>
    <w:rsid w:val="00762D60"/>
    <w:rsid w:val="00762FAC"/>
    <w:rsid w:val="00762FBC"/>
    <w:rsid w:val="00763004"/>
    <w:rsid w:val="00763072"/>
    <w:rsid w:val="0076308A"/>
    <w:rsid w:val="007630B9"/>
    <w:rsid w:val="00763169"/>
    <w:rsid w:val="0076347A"/>
    <w:rsid w:val="00763496"/>
    <w:rsid w:val="0076355C"/>
    <w:rsid w:val="007635C1"/>
    <w:rsid w:val="00763677"/>
    <w:rsid w:val="007636CD"/>
    <w:rsid w:val="00763745"/>
    <w:rsid w:val="0076399E"/>
    <w:rsid w:val="00763BF9"/>
    <w:rsid w:val="00763D92"/>
    <w:rsid w:val="00763E0F"/>
    <w:rsid w:val="0076412F"/>
    <w:rsid w:val="007641BA"/>
    <w:rsid w:val="007641E9"/>
    <w:rsid w:val="00764294"/>
    <w:rsid w:val="007642BB"/>
    <w:rsid w:val="00764303"/>
    <w:rsid w:val="00764364"/>
    <w:rsid w:val="007644B5"/>
    <w:rsid w:val="0076458E"/>
    <w:rsid w:val="0076466C"/>
    <w:rsid w:val="0076475B"/>
    <w:rsid w:val="00764B54"/>
    <w:rsid w:val="00764B5E"/>
    <w:rsid w:val="00764F44"/>
    <w:rsid w:val="00764F71"/>
    <w:rsid w:val="0076518C"/>
    <w:rsid w:val="007651E6"/>
    <w:rsid w:val="00765700"/>
    <w:rsid w:val="0076577D"/>
    <w:rsid w:val="00765799"/>
    <w:rsid w:val="007657F8"/>
    <w:rsid w:val="00765B78"/>
    <w:rsid w:val="00765C6B"/>
    <w:rsid w:val="0076608E"/>
    <w:rsid w:val="0076617F"/>
    <w:rsid w:val="0076644F"/>
    <w:rsid w:val="00766518"/>
    <w:rsid w:val="007665AA"/>
    <w:rsid w:val="00766949"/>
    <w:rsid w:val="00766A1C"/>
    <w:rsid w:val="00766C3C"/>
    <w:rsid w:val="00766D37"/>
    <w:rsid w:val="00766FAB"/>
    <w:rsid w:val="00767511"/>
    <w:rsid w:val="00767600"/>
    <w:rsid w:val="00767611"/>
    <w:rsid w:val="0076798F"/>
    <w:rsid w:val="00767A37"/>
    <w:rsid w:val="00767A94"/>
    <w:rsid w:val="00767BA6"/>
    <w:rsid w:val="00767D87"/>
    <w:rsid w:val="00767F4B"/>
    <w:rsid w:val="00767FAA"/>
    <w:rsid w:val="00770170"/>
    <w:rsid w:val="00770179"/>
    <w:rsid w:val="00770255"/>
    <w:rsid w:val="007702BB"/>
    <w:rsid w:val="00770328"/>
    <w:rsid w:val="00770404"/>
    <w:rsid w:val="00770460"/>
    <w:rsid w:val="00770532"/>
    <w:rsid w:val="00770559"/>
    <w:rsid w:val="007705EB"/>
    <w:rsid w:val="0077064B"/>
    <w:rsid w:val="0077066D"/>
    <w:rsid w:val="00770751"/>
    <w:rsid w:val="0077084E"/>
    <w:rsid w:val="0077095A"/>
    <w:rsid w:val="00770A04"/>
    <w:rsid w:val="00770A3C"/>
    <w:rsid w:val="00770C1B"/>
    <w:rsid w:val="00770C6A"/>
    <w:rsid w:val="00770CBE"/>
    <w:rsid w:val="00770CCB"/>
    <w:rsid w:val="00770CE3"/>
    <w:rsid w:val="00771047"/>
    <w:rsid w:val="00771498"/>
    <w:rsid w:val="007716E7"/>
    <w:rsid w:val="0077170E"/>
    <w:rsid w:val="0077181F"/>
    <w:rsid w:val="00771911"/>
    <w:rsid w:val="00771C49"/>
    <w:rsid w:val="00771CC1"/>
    <w:rsid w:val="00771CFC"/>
    <w:rsid w:val="00771FB0"/>
    <w:rsid w:val="00771FC6"/>
    <w:rsid w:val="00772183"/>
    <w:rsid w:val="00772231"/>
    <w:rsid w:val="0077246E"/>
    <w:rsid w:val="00772746"/>
    <w:rsid w:val="007728F2"/>
    <w:rsid w:val="00772A22"/>
    <w:rsid w:val="00772A9A"/>
    <w:rsid w:val="00772D6B"/>
    <w:rsid w:val="00772D92"/>
    <w:rsid w:val="00772DB5"/>
    <w:rsid w:val="00772DEA"/>
    <w:rsid w:val="007730F0"/>
    <w:rsid w:val="0077323F"/>
    <w:rsid w:val="007732A1"/>
    <w:rsid w:val="007732E0"/>
    <w:rsid w:val="007734A0"/>
    <w:rsid w:val="007734DF"/>
    <w:rsid w:val="00773633"/>
    <w:rsid w:val="00773690"/>
    <w:rsid w:val="007737E7"/>
    <w:rsid w:val="00773962"/>
    <w:rsid w:val="00773AD9"/>
    <w:rsid w:val="00773D4C"/>
    <w:rsid w:val="00773E0F"/>
    <w:rsid w:val="00773FA9"/>
    <w:rsid w:val="00774035"/>
    <w:rsid w:val="0077406C"/>
    <w:rsid w:val="00774117"/>
    <w:rsid w:val="00774361"/>
    <w:rsid w:val="0077436A"/>
    <w:rsid w:val="0077437D"/>
    <w:rsid w:val="0077466C"/>
    <w:rsid w:val="007747DC"/>
    <w:rsid w:val="007749AE"/>
    <w:rsid w:val="007749CC"/>
    <w:rsid w:val="00774B84"/>
    <w:rsid w:val="00774BE5"/>
    <w:rsid w:val="00774CD8"/>
    <w:rsid w:val="00774D2A"/>
    <w:rsid w:val="00774D8F"/>
    <w:rsid w:val="00774D98"/>
    <w:rsid w:val="00774DB6"/>
    <w:rsid w:val="00774ECC"/>
    <w:rsid w:val="00774F2D"/>
    <w:rsid w:val="00775001"/>
    <w:rsid w:val="0077509F"/>
    <w:rsid w:val="0077523F"/>
    <w:rsid w:val="00775376"/>
    <w:rsid w:val="007753D8"/>
    <w:rsid w:val="00775658"/>
    <w:rsid w:val="0077576D"/>
    <w:rsid w:val="0077594A"/>
    <w:rsid w:val="00775C19"/>
    <w:rsid w:val="00775C24"/>
    <w:rsid w:val="00775C78"/>
    <w:rsid w:val="00775C82"/>
    <w:rsid w:val="00775D41"/>
    <w:rsid w:val="00775D9A"/>
    <w:rsid w:val="00775E4B"/>
    <w:rsid w:val="00775F70"/>
    <w:rsid w:val="00775FA6"/>
    <w:rsid w:val="007761A3"/>
    <w:rsid w:val="00776227"/>
    <w:rsid w:val="0077643F"/>
    <w:rsid w:val="00776525"/>
    <w:rsid w:val="00776561"/>
    <w:rsid w:val="00776607"/>
    <w:rsid w:val="007768D2"/>
    <w:rsid w:val="00776964"/>
    <w:rsid w:val="00776AF6"/>
    <w:rsid w:val="00776FD7"/>
    <w:rsid w:val="007770EC"/>
    <w:rsid w:val="007772E8"/>
    <w:rsid w:val="00777309"/>
    <w:rsid w:val="00777326"/>
    <w:rsid w:val="007773E7"/>
    <w:rsid w:val="007776B0"/>
    <w:rsid w:val="00777966"/>
    <w:rsid w:val="00777A7F"/>
    <w:rsid w:val="00777B9A"/>
    <w:rsid w:val="00777BDD"/>
    <w:rsid w:val="00779A61"/>
    <w:rsid w:val="0078061E"/>
    <w:rsid w:val="007806EF"/>
    <w:rsid w:val="00780733"/>
    <w:rsid w:val="0078073B"/>
    <w:rsid w:val="007807F4"/>
    <w:rsid w:val="00780ADF"/>
    <w:rsid w:val="00780E78"/>
    <w:rsid w:val="00780EE0"/>
    <w:rsid w:val="00780F80"/>
    <w:rsid w:val="007811CD"/>
    <w:rsid w:val="00781347"/>
    <w:rsid w:val="007813AF"/>
    <w:rsid w:val="00781647"/>
    <w:rsid w:val="00781677"/>
    <w:rsid w:val="00781791"/>
    <w:rsid w:val="00781888"/>
    <w:rsid w:val="00781A47"/>
    <w:rsid w:val="00781C4B"/>
    <w:rsid w:val="00781EDA"/>
    <w:rsid w:val="00782242"/>
    <w:rsid w:val="0078228A"/>
    <w:rsid w:val="007822C4"/>
    <w:rsid w:val="007825B1"/>
    <w:rsid w:val="0078262E"/>
    <w:rsid w:val="00782688"/>
    <w:rsid w:val="007826EE"/>
    <w:rsid w:val="00782795"/>
    <w:rsid w:val="007827BC"/>
    <w:rsid w:val="00782D52"/>
    <w:rsid w:val="00782D97"/>
    <w:rsid w:val="00782E42"/>
    <w:rsid w:val="00782EDF"/>
    <w:rsid w:val="00782F05"/>
    <w:rsid w:val="007830AF"/>
    <w:rsid w:val="007830FC"/>
    <w:rsid w:val="00783167"/>
    <w:rsid w:val="00783286"/>
    <w:rsid w:val="007833C4"/>
    <w:rsid w:val="00783401"/>
    <w:rsid w:val="007834C9"/>
    <w:rsid w:val="00783730"/>
    <w:rsid w:val="007838BA"/>
    <w:rsid w:val="00783AA5"/>
    <w:rsid w:val="00783B03"/>
    <w:rsid w:val="00783CA7"/>
    <w:rsid w:val="00783CBB"/>
    <w:rsid w:val="00783E0D"/>
    <w:rsid w:val="00783E82"/>
    <w:rsid w:val="00783F0E"/>
    <w:rsid w:val="007841CB"/>
    <w:rsid w:val="00784286"/>
    <w:rsid w:val="0078429F"/>
    <w:rsid w:val="007844BD"/>
    <w:rsid w:val="00784742"/>
    <w:rsid w:val="00784818"/>
    <w:rsid w:val="00784905"/>
    <w:rsid w:val="00784B14"/>
    <w:rsid w:val="00784E39"/>
    <w:rsid w:val="0078503F"/>
    <w:rsid w:val="0078527E"/>
    <w:rsid w:val="00785378"/>
    <w:rsid w:val="007853DB"/>
    <w:rsid w:val="0078546D"/>
    <w:rsid w:val="007854D2"/>
    <w:rsid w:val="007854FA"/>
    <w:rsid w:val="0078554A"/>
    <w:rsid w:val="007855DF"/>
    <w:rsid w:val="007856A2"/>
    <w:rsid w:val="0078578F"/>
    <w:rsid w:val="00785BC0"/>
    <w:rsid w:val="00785BC9"/>
    <w:rsid w:val="00785C80"/>
    <w:rsid w:val="00785D40"/>
    <w:rsid w:val="00785DD5"/>
    <w:rsid w:val="00785DF3"/>
    <w:rsid w:val="0078601C"/>
    <w:rsid w:val="00786029"/>
    <w:rsid w:val="007861A6"/>
    <w:rsid w:val="007861E3"/>
    <w:rsid w:val="0078627F"/>
    <w:rsid w:val="0078631F"/>
    <w:rsid w:val="00786429"/>
    <w:rsid w:val="00786454"/>
    <w:rsid w:val="007864D9"/>
    <w:rsid w:val="007865B6"/>
    <w:rsid w:val="007865CE"/>
    <w:rsid w:val="00786A59"/>
    <w:rsid w:val="00786C41"/>
    <w:rsid w:val="00786E1F"/>
    <w:rsid w:val="00786E7B"/>
    <w:rsid w:val="00787299"/>
    <w:rsid w:val="00787622"/>
    <w:rsid w:val="0078783C"/>
    <w:rsid w:val="007878AA"/>
    <w:rsid w:val="007878D6"/>
    <w:rsid w:val="007878FC"/>
    <w:rsid w:val="00787AB6"/>
    <w:rsid w:val="00787E99"/>
    <w:rsid w:val="00787EBA"/>
    <w:rsid w:val="00787EBE"/>
    <w:rsid w:val="00787F40"/>
    <w:rsid w:val="00787FFE"/>
    <w:rsid w:val="007901AB"/>
    <w:rsid w:val="007904CC"/>
    <w:rsid w:val="007907B7"/>
    <w:rsid w:val="00790886"/>
    <w:rsid w:val="007909BE"/>
    <w:rsid w:val="00790A96"/>
    <w:rsid w:val="00790BE3"/>
    <w:rsid w:val="00790FC4"/>
    <w:rsid w:val="00791014"/>
    <w:rsid w:val="0079106C"/>
    <w:rsid w:val="007910DC"/>
    <w:rsid w:val="007911A3"/>
    <w:rsid w:val="00791357"/>
    <w:rsid w:val="0079149A"/>
    <w:rsid w:val="007914E2"/>
    <w:rsid w:val="00791575"/>
    <w:rsid w:val="007918AB"/>
    <w:rsid w:val="0079196F"/>
    <w:rsid w:val="00791AB0"/>
    <w:rsid w:val="00791F73"/>
    <w:rsid w:val="00792496"/>
    <w:rsid w:val="007924DA"/>
    <w:rsid w:val="00792610"/>
    <w:rsid w:val="0079261F"/>
    <w:rsid w:val="00792709"/>
    <w:rsid w:val="007927B4"/>
    <w:rsid w:val="007927C6"/>
    <w:rsid w:val="00792800"/>
    <w:rsid w:val="00792969"/>
    <w:rsid w:val="0079298F"/>
    <w:rsid w:val="007929EB"/>
    <w:rsid w:val="00793121"/>
    <w:rsid w:val="007932A8"/>
    <w:rsid w:val="007935B5"/>
    <w:rsid w:val="007937A4"/>
    <w:rsid w:val="00793821"/>
    <w:rsid w:val="00793A61"/>
    <w:rsid w:val="00793AF5"/>
    <w:rsid w:val="00793B34"/>
    <w:rsid w:val="00793C18"/>
    <w:rsid w:val="00793D38"/>
    <w:rsid w:val="00793D57"/>
    <w:rsid w:val="00793ECD"/>
    <w:rsid w:val="0079400F"/>
    <w:rsid w:val="0079407D"/>
    <w:rsid w:val="00794090"/>
    <w:rsid w:val="0079413D"/>
    <w:rsid w:val="00794174"/>
    <w:rsid w:val="007943A9"/>
    <w:rsid w:val="0079443C"/>
    <w:rsid w:val="00794441"/>
    <w:rsid w:val="0079466E"/>
    <w:rsid w:val="00794730"/>
    <w:rsid w:val="007947ED"/>
    <w:rsid w:val="0079480A"/>
    <w:rsid w:val="00794AE4"/>
    <w:rsid w:val="00794B76"/>
    <w:rsid w:val="00794CC8"/>
    <w:rsid w:val="00794CF9"/>
    <w:rsid w:val="00794CFF"/>
    <w:rsid w:val="00794D74"/>
    <w:rsid w:val="00794E1D"/>
    <w:rsid w:val="00794EB1"/>
    <w:rsid w:val="00795015"/>
    <w:rsid w:val="00795262"/>
    <w:rsid w:val="007952F5"/>
    <w:rsid w:val="00795328"/>
    <w:rsid w:val="0079542D"/>
    <w:rsid w:val="00795532"/>
    <w:rsid w:val="007958CF"/>
    <w:rsid w:val="00795939"/>
    <w:rsid w:val="007959DB"/>
    <w:rsid w:val="00795CB4"/>
    <w:rsid w:val="00795CE1"/>
    <w:rsid w:val="00795D7A"/>
    <w:rsid w:val="00796008"/>
    <w:rsid w:val="007960F2"/>
    <w:rsid w:val="00796312"/>
    <w:rsid w:val="00796416"/>
    <w:rsid w:val="0079684E"/>
    <w:rsid w:val="00796941"/>
    <w:rsid w:val="00796BF6"/>
    <w:rsid w:val="00796D47"/>
    <w:rsid w:val="00796EB2"/>
    <w:rsid w:val="00796FEA"/>
    <w:rsid w:val="00797064"/>
    <w:rsid w:val="00797155"/>
    <w:rsid w:val="007971F6"/>
    <w:rsid w:val="00797261"/>
    <w:rsid w:val="0079750E"/>
    <w:rsid w:val="00797513"/>
    <w:rsid w:val="00797773"/>
    <w:rsid w:val="0079784A"/>
    <w:rsid w:val="007979AB"/>
    <w:rsid w:val="007979F6"/>
    <w:rsid w:val="00797AD2"/>
    <w:rsid w:val="00797B04"/>
    <w:rsid w:val="00797B26"/>
    <w:rsid w:val="00797CA0"/>
    <w:rsid w:val="00797E33"/>
    <w:rsid w:val="00797E6D"/>
    <w:rsid w:val="00797EC5"/>
    <w:rsid w:val="007A00AF"/>
    <w:rsid w:val="007A00C0"/>
    <w:rsid w:val="007A0422"/>
    <w:rsid w:val="007A052B"/>
    <w:rsid w:val="007A06A4"/>
    <w:rsid w:val="007A0863"/>
    <w:rsid w:val="007A0B2E"/>
    <w:rsid w:val="007A0EA1"/>
    <w:rsid w:val="007A1046"/>
    <w:rsid w:val="007A10E4"/>
    <w:rsid w:val="007A11D0"/>
    <w:rsid w:val="007A1421"/>
    <w:rsid w:val="007A16C0"/>
    <w:rsid w:val="007A190E"/>
    <w:rsid w:val="007A196A"/>
    <w:rsid w:val="007A1A50"/>
    <w:rsid w:val="007A1A8F"/>
    <w:rsid w:val="007A1B11"/>
    <w:rsid w:val="007A1E3C"/>
    <w:rsid w:val="007A20C5"/>
    <w:rsid w:val="007A21A4"/>
    <w:rsid w:val="007A2246"/>
    <w:rsid w:val="007A2267"/>
    <w:rsid w:val="007A22C5"/>
    <w:rsid w:val="007A23D8"/>
    <w:rsid w:val="007A24C0"/>
    <w:rsid w:val="007A2640"/>
    <w:rsid w:val="007A26C6"/>
    <w:rsid w:val="007A285F"/>
    <w:rsid w:val="007A2AE0"/>
    <w:rsid w:val="007A2B74"/>
    <w:rsid w:val="007A2BDF"/>
    <w:rsid w:val="007A2CAA"/>
    <w:rsid w:val="007A2D09"/>
    <w:rsid w:val="007A2FE8"/>
    <w:rsid w:val="007A3084"/>
    <w:rsid w:val="007A322C"/>
    <w:rsid w:val="007A3318"/>
    <w:rsid w:val="007A33FE"/>
    <w:rsid w:val="007A3416"/>
    <w:rsid w:val="007A344F"/>
    <w:rsid w:val="007A34B5"/>
    <w:rsid w:val="007A3556"/>
    <w:rsid w:val="007A356B"/>
    <w:rsid w:val="007A39FB"/>
    <w:rsid w:val="007A3B7C"/>
    <w:rsid w:val="007A3D04"/>
    <w:rsid w:val="007A3D48"/>
    <w:rsid w:val="007A3F2A"/>
    <w:rsid w:val="007A3FDD"/>
    <w:rsid w:val="007A43EC"/>
    <w:rsid w:val="007A442E"/>
    <w:rsid w:val="007A455B"/>
    <w:rsid w:val="007A4579"/>
    <w:rsid w:val="007A45B3"/>
    <w:rsid w:val="007A4774"/>
    <w:rsid w:val="007A4A33"/>
    <w:rsid w:val="007A4D54"/>
    <w:rsid w:val="007A4E19"/>
    <w:rsid w:val="007A4E5E"/>
    <w:rsid w:val="007A4EF2"/>
    <w:rsid w:val="007A51A3"/>
    <w:rsid w:val="007A5655"/>
    <w:rsid w:val="007A566A"/>
    <w:rsid w:val="007A571A"/>
    <w:rsid w:val="007A57A6"/>
    <w:rsid w:val="007A5803"/>
    <w:rsid w:val="007A599C"/>
    <w:rsid w:val="007A5A0E"/>
    <w:rsid w:val="007A5A2B"/>
    <w:rsid w:val="007A5BC9"/>
    <w:rsid w:val="007A5BEC"/>
    <w:rsid w:val="007A5C61"/>
    <w:rsid w:val="007A5CA2"/>
    <w:rsid w:val="007A5D39"/>
    <w:rsid w:val="007A5EBC"/>
    <w:rsid w:val="007A6302"/>
    <w:rsid w:val="007A6340"/>
    <w:rsid w:val="007A636B"/>
    <w:rsid w:val="007A649A"/>
    <w:rsid w:val="007A6540"/>
    <w:rsid w:val="007A65B1"/>
    <w:rsid w:val="007A66C0"/>
    <w:rsid w:val="007A675F"/>
    <w:rsid w:val="007A67CA"/>
    <w:rsid w:val="007A6A44"/>
    <w:rsid w:val="007A6B26"/>
    <w:rsid w:val="007A6CA2"/>
    <w:rsid w:val="007A6E30"/>
    <w:rsid w:val="007A7011"/>
    <w:rsid w:val="007A7050"/>
    <w:rsid w:val="007A70EE"/>
    <w:rsid w:val="007A73DF"/>
    <w:rsid w:val="007A7785"/>
    <w:rsid w:val="007A780B"/>
    <w:rsid w:val="007A7884"/>
    <w:rsid w:val="007A794F"/>
    <w:rsid w:val="007A799B"/>
    <w:rsid w:val="007A7D40"/>
    <w:rsid w:val="007A7F6C"/>
    <w:rsid w:val="007B0007"/>
    <w:rsid w:val="007B00FC"/>
    <w:rsid w:val="007B0194"/>
    <w:rsid w:val="007B049C"/>
    <w:rsid w:val="007B04DD"/>
    <w:rsid w:val="007B050B"/>
    <w:rsid w:val="007B05AA"/>
    <w:rsid w:val="007B0741"/>
    <w:rsid w:val="007B08F7"/>
    <w:rsid w:val="007B0D81"/>
    <w:rsid w:val="007B0D8B"/>
    <w:rsid w:val="007B0E7C"/>
    <w:rsid w:val="007B0EFB"/>
    <w:rsid w:val="007B0F2D"/>
    <w:rsid w:val="007B10B3"/>
    <w:rsid w:val="007B118D"/>
    <w:rsid w:val="007B11EF"/>
    <w:rsid w:val="007B12B6"/>
    <w:rsid w:val="007B1556"/>
    <w:rsid w:val="007B18BC"/>
    <w:rsid w:val="007B1929"/>
    <w:rsid w:val="007B192A"/>
    <w:rsid w:val="007B1955"/>
    <w:rsid w:val="007B1984"/>
    <w:rsid w:val="007B1D8B"/>
    <w:rsid w:val="007B1E0F"/>
    <w:rsid w:val="007B1F9C"/>
    <w:rsid w:val="007B20ED"/>
    <w:rsid w:val="007B21A5"/>
    <w:rsid w:val="007B220A"/>
    <w:rsid w:val="007B227A"/>
    <w:rsid w:val="007B22D2"/>
    <w:rsid w:val="007B2317"/>
    <w:rsid w:val="007B23BA"/>
    <w:rsid w:val="007B2575"/>
    <w:rsid w:val="007B29D5"/>
    <w:rsid w:val="007B2A19"/>
    <w:rsid w:val="007B2AA3"/>
    <w:rsid w:val="007B2AF6"/>
    <w:rsid w:val="007B2B28"/>
    <w:rsid w:val="007B2C12"/>
    <w:rsid w:val="007B2DBF"/>
    <w:rsid w:val="007B2F3F"/>
    <w:rsid w:val="007B2FB9"/>
    <w:rsid w:val="007B306C"/>
    <w:rsid w:val="007B3323"/>
    <w:rsid w:val="007B33F5"/>
    <w:rsid w:val="007B33FC"/>
    <w:rsid w:val="007B349D"/>
    <w:rsid w:val="007B3546"/>
    <w:rsid w:val="007B3695"/>
    <w:rsid w:val="007B3860"/>
    <w:rsid w:val="007B39B4"/>
    <w:rsid w:val="007B3A56"/>
    <w:rsid w:val="007B3C14"/>
    <w:rsid w:val="007B3D4A"/>
    <w:rsid w:val="007B3F99"/>
    <w:rsid w:val="007B4025"/>
    <w:rsid w:val="007B4166"/>
    <w:rsid w:val="007B433D"/>
    <w:rsid w:val="007B439D"/>
    <w:rsid w:val="007B43B5"/>
    <w:rsid w:val="007B449F"/>
    <w:rsid w:val="007B44D4"/>
    <w:rsid w:val="007B45AA"/>
    <w:rsid w:val="007B46CC"/>
    <w:rsid w:val="007B4757"/>
    <w:rsid w:val="007B4809"/>
    <w:rsid w:val="007B4883"/>
    <w:rsid w:val="007B48F0"/>
    <w:rsid w:val="007B4906"/>
    <w:rsid w:val="007B49C0"/>
    <w:rsid w:val="007B4A58"/>
    <w:rsid w:val="007B4AA5"/>
    <w:rsid w:val="007B4BEF"/>
    <w:rsid w:val="007B4C36"/>
    <w:rsid w:val="007B4C74"/>
    <w:rsid w:val="007B4EC9"/>
    <w:rsid w:val="007B5063"/>
    <w:rsid w:val="007B528F"/>
    <w:rsid w:val="007B543D"/>
    <w:rsid w:val="007B547B"/>
    <w:rsid w:val="007B5B32"/>
    <w:rsid w:val="007B5B65"/>
    <w:rsid w:val="007B5DCC"/>
    <w:rsid w:val="007B5EB1"/>
    <w:rsid w:val="007B6063"/>
    <w:rsid w:val="007B608C"/>
    <w:rsid w:val="007B6320"/>
    <w:rsid w:val="007B6337"/>
    <w:rsid w:val="007B65FE"/>
    <w:rsid w:val="007B6681"/>
    <w:rsid w:val="007B668D"/>
    <w:rsid w:val="007B67EA"/>
    <w:rsid w:val="007B680C"/>
    <w:rsid w:val="007B6A38"/>
    <w:rsid w:val="007B6B09"/>
    <w:rsid w:val="007B6B5A"/>
    <w:rsid w:val="007B6CD2"/>
    <w:rsid w:val="007B6ED9"/>
    <w:rsid w:val="007B7035"/>
    <w:rsid w:val="007B718B"/>
    <w:rsid w:val="007B71F4"/>
    <w:rsid w:val="007B72CC"/>
    <w:rsid w:val="007B734C"/>
    <w:rsid w:val="007B746C"/>
    <w:rsid w:val="007B74BC"/>
    <w:rsid w:val="007B74DD"/>
    <w:rsid w:val="007B7600"/>
    <w:rsid w:val="007B768C"/>
    <w:rsid w:val="007B76DA"/>
    <w:rsid w:val="007B770F"/>
    <w:rsid w:val="007B7781"/>
    <w:rsid w:val="007B77E1"/>
    <w:rsid w:val="007B78F0"/>
    <w:rsid w:val="007B79FC"/>
    <w:rsid w:val="007B7D1D"/>
    <w:rsid w:val="007B7E1A"/>
    <w:rsid w:val="007B7E8E"/>
    <w:rsid w:val="007B7F53"/>
    <w:rsid w:val="007B7F60"/>
    <w:rsid w:val="007C0024"/>
    <w:rsid w:val="007C01ED"/>
    <w:rsid w:val="007C0217"/>
    <w:rsid w:val="007C0333"/>
    <w:rsid w:val="007C03C8"/>
    <w:rsid w:val="007C0578"/>
    <w:rsid w:val="007C0841"/>
    <w:rsid w:val="007C0A29"/>
    <w:rsid w:val="007C0A8D"/>
    <w:rsid w:val="007C0B88"/>
    <w:rsid w:val="007C0D38"/>
    <w:rsid w:val="007C0E07"/>
    <w:rsid w:val="007C109D"/>
    <w:rsid w:val="007C10D8"/>
    <w:rsid w:val="007C1349"/>
    <w:rsid w:val="007C134D"/>
    <w:rsid w:val="007C1373"/>
    <w:rsid w:val="007C156F"/>
    <w:rsid w:val="007C1590"/>
    <w:rsid w:val="007C1653"/>
    <w:rsid w:val="007C167A"/>
    <w:rsid w:val="007C1703"/>
    <w:rsid w:val="007C18D2"/>
    <w:rsid w:val="007C1B1E"/>
    <w:rsid w:val="007C1B9F"/>
    <w:rsid w:val="007C1CCF"/>
    <w:rsid w:val="007C1E51"/>
    <w:rsid w:val="007C20C7"/>
    <w:rsid w:val="007C2163"/>
    <w:rsid w:val="007C2253"/>
    <w:rsid w:val="007C2584"/>
    <w:rsid w:val="007C25CB"/>
    <w:rsid w:val="007C25D7"/>
    <w:rsid w:val="007C261F"/>
    <w:rsid w:val="007C2729"/>
    <w:rsid w:val="007C2926"/>
    <w:rsid w:val="007C2982"/>
    <w:rsid w:val="007C2A17"/>
    <w:rsid w:val="007C2B44"/>
    <w:rsid w:val="007C2DE0"/>
    <w:rsid w:val="007C2F44"/>
    <w:rsid w:val="007C31F9"/>
    <w:rsid w:val="007C32A5"/>
    <w:rsid w:val="007C333A"/>
    <w:rsid w:val="007C3340"/>
    <w:rsid w:val="007C3491"/>
    <w:rsid w:val="007C34C1"/>
    <w:rsid w:val="007C36F8"/>
    <w:rsid w:val="007C3769"/>
    <w:rsid w:val="007C37C1"/>
    <w:rsid w:val="007C3BF3"/>
    <w:rsid w:val="007C3C9F"/>
    <w:rsid w:val="007C3E91"/>
    <w:rsid w:val="007C3FC4"/>
    <w:rsid w:val="007C3FD6"/>
    <w:rsid w:val="007C4014"/>
    <w:rsid w:val="007C41D1"/>
    <w:rsid w:val="007C4377"/>
    <w:rsid w:val="007C43D6"/>
    <w:rsid w:val="007C4477"/>
    <w:rsid w:val="007C4555"/>
    <w:rsid w:val="007C47EB"/>
    <w:rsid w:val="007C480E"/>
    <w:rsid w:val="007C4814"/>
    <w:rsid w:val="007C49BF"/>
    <w:rsid w:val="007C4A3F"/>
    <w:rsid w:val="007C4DB1"/>
    <w:rsid w:val="007C5207"/>
    <w:rsid w:val="007C53CF"/>
    <w:rsid w:val="007C5559"/>
    <w:rsid w:val="007C5560"/>
    <w:rsid w:val="007C557F"/>
    <w:rsid w:val="007C55B7"/>
    <w:rsid w:val="007C56BA"/>
    <w:rsid w:val="007C576A"/>
    <w:rsid w:val="007C5795"/>
    <w:rsid w:val="007C5849"/>
    <w:rsid w:val="007C59ED"/>
    <w:rsid w:val="007C5C7B"/>
    <w:rsid w:val="007C5CCC"/>
    <w:rsid w:val="007C5D70"/>
    <w:rsid w:val="007C5DFC"/>
    <w:rsid w:val="007C5EA1"/>
    <w:rsid w:val="007C61E2"/>
    <w:rsid w:val="007C6278"/>
    <w:rsid w:val="007C6323"/>
    <w:rsid w:val="007C6633"/>
    <w:rsid w:val="007C67B4"/>
    <w:rsid w:val="007C67DB"/>
    <w:rsid w:val="007C68FF"/>
    <w:rsid w:val="007C6B3C"/>
    <w:rsid w:val="007C6C6B"/>
    <w:rsid w:val="007C6C80"/>
    <w:rsid w:val="007C6C85"/>
    <w:rsid w:val="007C6FC0"/>
    <w:rsid w:val="007C719D"/>
    <w:rsid w:val="007C733C"/>
    <w:rsid w:val="007C74D2"/>
    <w:rsid w:val="007C76B2"/>
    <w:rsid w:val="007C790A"/>
    <w:rsid w:val="007C7914"/>
    <w:rsid w:val="007C7A60"/>
    <w:rsid w:val="007C7CED"/>
    <w:rsid w:val="007CC610"/>
    <w:rsid w:val="007D0111"/>
    <w:rsid w:val="007D02CD"/>
    <w:rsid w:val="007D0318"/>
    <w:rsid w:val="007D03FE"/>
    <w:rsid w:val="007D058D"/>
    <w:rsid w:val="007D07C8"/>
    <w:rsid w:val="007D094B"/>
    <w:rsid w:val="007D0A03"/>
    <w:rsid w:val="007D0AF1"/>
    <w:rsid w:val="007D0C2C"/>
    <w:rsid w:val="007D0C63"/>
    <w:rsid w:val="007D0DC1"/>
    <w:rsid w:val="007D0ED9"/>
    <w:rsid w:val="007D0F85"/>
    <w:rsid w:val="007D0F91"/>
    <w:rsid w:val="007D1064"/>
    <w:rsid w:val="007D12F8"/>
    <w:rsid w:val="007D15B7"/>
    <w:rsid w:val="007D15FD"/>
    <w:rsid w:val="007D162A"/>
    <w:rsid w:val="007D16DF"/>
    <w:rsid w:val="007D1945"/>
    <w:rsid w:val="007D1C82"/>
    <w:rsid w:val="007D1EA1"/>
    <w:rsid w:val="007D1FA7"/>
    <w:rsid w:val="007D1FDA"/>
    <w:rsid w:val="007D2128"/>
    <w:rsid w:val="007D2493"/>
    <w:rsid w:val="007D25A0"/>
    <w:rsid w:val="007D25DD"/>
    <w:rsid w:val="007D273B"/>
    <w:rsid w:val="007D276C"/>
    <w:rsid w:val="007D2791"/>
    <w:rsid w:val="007D2877"/>
    <w:rsid w:val="007D28FC"/>
    <w:rsid w:val="007D2912"/>
    <w:rsid w:val="007D2B6B"/>
    <w:rsid w:val="007D2BC5"/>
    <w:rsid w:val="007D2C11"/>
    <w:rsid w:val="007D2C7D"/>
    <w:rsid w:val="007D2D3C"/>
    <w:rsid w:val="007D2EA1"/>
    <w:rsid w:val="007D2F3A"/>
    <w:rsid w:val="007D2FAC"/>
    <w:rsid w:val="007D32BE"/>
    <w:rsid w:val="007D366E"/>
    <w:rsid w:val="007D3753"/>
    <w:rsid w:val="007D3936"/>
    <w:rsid w:val="007D3CF2"/>
    <w:rsid w:val="007D3E23"/>
    <w:rsid w:val="007D3EC2"/>
    <w:rsid w:val="007D3FBC"/>
    <w:rsid w:val="007D4298"/>
    <w:rsid w:val="007D4497"/>
    <w:rsid w:val="007D45A6"/>
    <w:rsid w:val="007D4808"/>
    <w:rsid w:val="007D4A64"/>
    <w:rsid w:val="007D4BE3"/>
    <w:rsid w:val="007D4D05"/>
    <w:rsid w:val="007D4D2B"/>
    <w:rsid w:val="007D4FCB"/>
    <w:rsid w:val="007D5213"/>
    <w:rsid w:val="007D540A"/>
    <w:rsid w:val="007D55BE"/>
    <w:rsid w:val="007D574F"/>
    <w:rsid w:val="007D5877"/>
    <w:rsid w:val="007D5D3F"/>
    <w:rsid w:val="007D5DED"/>
    <w:rsid w:val="007D5F30"/>
    <w:rsid w:val="007D615C"/>
    <w:rsid w:val="007D642F"/>
    <w:rsid w:val="007D668E"/>
    <w:rsid w:val="007D66AE"/>
    <w:rsid w:val="007D67F8"/>
    <w:rsid w:val="007D6934"/>
    <w:rsid w:val="007D69BA"/>
    <w:rsid w:val="007D6BC9"/>
    <w:rsid w:val="007D6C2E"/>
    <w:rsid w:val="007D6CE0"/>
    <w:rsid w:val="007D6CE8"/>
    <w:rsid w:val="007D6F88"/>
    <w:rsid w:val="007D71C9"/>
    <w:rsid w:val="007D7292"/>
    <w:rsid w:val="007D73F3"/>
    <w:rsid w:val="007D7500"/>
    <w:rsid w:val="007D7567"/>
    <w:rsid w:val="007D75DB"/>
    <w:rsid w:val="007D78F6"/>
    <w:rsid w:val="007D7B40"/>
    <w:rsid w:val="007D7D49"/>
    <w:rsid w:val="007D7E39"/>
    <w:rsid w:val="007D7E3C"/>
    <w:rsid w:val="007D7FD9"/>
    <w:rsid w:val="007E005B"/>
    <w:rsid w:val="007E0138"/>
    <w:rsid w:val="007E0144"/>
    <w:rsid w:val="007E018D"/>
    <w:rsid w:val="007E0614"/>
    <w:rsid w:val="007E0662"/>
    <w:rsid w:val="007E06F8"/>
    <w:rsid w:val="007E071C"/>
    <w:rsid w:val="007E09A2"/>
    <w:rsid w:val="007E0B52"/>
    <w:rsid w:val="007E0B6D"/>
    <w:rsid w:val="007E0D84"/>
    <w:rsid w:val="007E0F39"/>
    <w:rsid w:val="007E0F53"/>
    <w:rsid w:val="007E1197"/>
    <w:rsid w:val="007E124B"/>
    <w:rsid w:val="007E12A4"/>
    <w:rsid w:val="007E1328"/>
    <w:rsid w:val="007E1336"/>
    <w:rsid w:val="007E138D"/>
    <w:rsid w:val="007E13C1"/>
    <w:rsid w:val="007E1459"/>
    <w:rsid w:val="007E1542"/>
    <w:rsid w:val="007E154E"/>
    <w:rsid w:val="007E1595"/>
    <w:rsid w:val="007E15C2"/>
    <w:rsid w:val="007E1791"/>
    <w:rsid w:val="007E199C"/>
    <w:rsid w:val="007E1A47"/>
    <w:rsid w:val="007E1C44"/>
    <w:rsid w:val="007E1D77"/>
    <w:rsid w:val="007E1F06"/>
    <w:rsid w:val="007E1F27"/>
    <w:rsid w:val="007E257C"/>
    <w:rsid w:val="007E27E4"/>
    <w:rsid w:val="007E28FE"/>
    <w:rsid w:val="007E2AA9"/>
    <w:rsid w:val="007E2E47"/>
    <w:rsid w:val="007E2FBE"/>
    <w:rsid w:val="007E2FE1"/>
    <w:rsid w:val="007E31EE"/>
    <w:rsid w:val="007E32FD"/>
    <w:rsid w:val="007E3606"/>
    <w:rsid w:val="007E3622"/>
    <w:rsid w:val="007E3B99"/>
    <w:rsid w:val="007E3EAF"/>
    <w:rsid w:val="007E40A8"/>
    <w:rsid w:val="007E41E7"/>
    <w:rsid w:val="007E41F3"/>
    <w:rsid w:val="007E4293"/>
    <w:rsid w:val="007E42C6"/>
    <w:rsid w:val="007E42E7"/>
    <w:rsid w:val="007E4538"/>
    <w:rsid w:val="007E45E5"/>
    <w:rsid w:val="007E46BB"/>
    <w:rsid w:val="007E47BD"/>
    <w:rsid w:val="007E4953"/>
    <w:rsid w:val="007E49A3"/>
    <w:rsid w:val="007E4B32"/>
    <w:rsid w:val="007E4BDF"/>
    <w:rsid w:val="007E4E23"/>
    <w:rsid w:val="007E4EAD"/>
    <w:rsid w:val="007E5041"/>
    <w:rsid w:val="007E50DF"/>
    <w:rsid w:val="007E511A"/>
    <w:rsid w:val="007E5273"/>
    <w:rsid w:val="007E5449"/>
    <w:rsid w:val="007E552B"/>
    <w:rsid w:val="007E56DE"/>
    <w:rsid w:val="007E5899"/>
    <w:rsid w:val="007E5C8C"/>
    <w:rsid w:val="007E5DE3"/>
    <w:rsid w:val="007E60FC"/>
    <w:rsid w:val="007E61AB"/>
    <w:rsid w:val="007E61CE"/>
    <w:rsid w:val="007E61E6"/>
    <w:rsid w:val="007E636E"/>
    <w:rsid w:val="007E6442"/>
    <w:rsid w:val="007E6544"/>
    <w:rsid w:val="007E674C"/>
    <w:rsid w:val="007E677C"/>
    <w:rsid w:val="007E67AE"/>
    <w:rsid w:val="007E693D"/>
    <w:rsid w:val="007E6BA7"/>
    <w:rsid w:val="007E6BB5"/>
    <w:rsid w:val="007E6CB1"/>
    <w:rsid w:val="007E6E14"/>
    <w:rsid w:val="007E6F50"/>
    <w:rsid w:val="007E706C"/>
    <w:rsid w:val="007E7114"/>
    <w:rsid w:val="007E721C"/>
    <w:rsid w:val="007E737C"/>
    <w:rsid w:val="007E7397"/>
    <w:rsid w:val="007E73B8"/>
    <w:rsid w:val="007E73F1"/>
    <w:rsid w:val="007E75BD"/>
    <w:rsid w:val="007E7615"/>
    <w:rsid w:val="007E7617"/>
    <w:rsid w:val="007E7A45"/>
    <w:rsid w:val="007E7A6E"/>
    <w:rsid w:val="007E7C6A"/>
    <w:rsid w:val="007E7DBC"/>
    <w:rsid w:val="007E7E29"/>
    <w:rsid w:val="007F003D"/>
    <w:rsid w:val="007F00DA"/>
    <w:rsid w:val="007F013A"/>
    <w:rsid w:val="007F0190"/>
    <w:rsid w:val="007F0252"/>
    <w:rsid w:val="007F0338"/>
    <w:rsid w:val="007F0607"/>
    <w:rsid w:val="007F0691"/>
    <w:rsid w:val="007F073B"/>
    <w:rsid w:val="007F0777"/>
    <w:rsid w:val="007F0833"/>
    <w:rsid w:val="007F08FF"/>
    <w:rsid w:val="007F09C2"/>
    <w:rsid w:val="007F0C9E"/>
    <w:rsid w:val="007F0E06"/>
    <w:rsid w:val="007F0EBC"/>
    <w:rsid w:val="007F0F5C"/>
    <w:rsid w:val="007F1036"/>
    <w:rsid w:val="007F1087"/>
    <w:rsid w:val="007F1185"/>
    <w:rsid w:val="007F11FB"/>
    <w:rsid w:val="007F12BE"/>
    <w:rsid w:val="007F13C5"/>
    <w:rsid w:val="007F13F1"/>
    <w:rsid w:val="007F1690"/>
    <w:rsid w:val="007F1A8D"/>
    <w:rsid w:val="007F1B76"/>
    <w:rsid w:val="007F1DAE"/>
    <w:rsid w:val="007F1DC0"/>
    <w:rsid w:val="007F1DCA"/>
    <w:rsid w:val="007F1FC3"/>
    <w:rsid w:val="007F2145"/>
    <w:rsid w:val="007F2327"/>
    <w:rsid w:val="007F2356"/>
    <w:rsid w:val="007F236C"/>
    <w:rsid w:val="007F24B1"/>
    <w:rsid w:val="007F2519"/>
    <w:rsid w:val="007F27D8"/>
    <w:rsid w:val="007F2921"/>
    <w:rsid w:val="007F2CCF"/>
    <w:rsid w:val="007F2F5D"/>
    <w:rsid w:val="007F300C"/>
    <w:rsid w:val="007F303C"/>
    <w:rsid w:val="007F31EF"/>
    <w:rsid w:val="007F32F8"/>
    <w:rsid w:val="007F339D"/>
    <w:rsid w:val="007F349D"/>
    <w:rsid w:val="007F34DB"/>
    <w:rsid w:val="007F392F"/>
    <w:rsid w:val="007F3A77"/>
    <w:rsid w:val="007F3BD6"/>
    <w:rsid w:val="007F3C97"/>
    <w:rsid w:val="007F3D42"/>
    <w:rsid w:val="007F3DDE"/>
    <w:rsid w:val="007F3E44"/>
    <w:rsid w:val="007F4181"/>
    <w:rsid w:val="007F42A2"/>
    <w:rsid w:val="007F4310"/>
    <w:rsid w:val="007F436C"/>
    <w:rsid w:val="007F4390"/>
    <w:rsid w:val="007F4470"/>
    <w:rsid w:val="007F462A"/>
    <w:rsid w:val="007F4744"/>
    <w:rsid w:val="007F486B"/>
    <w:rsid w:val="007F48AA"/>
    <w:rsid w:val="007F49C1"/>
    <w:rsid w:val="007F4A7C"/>
    <w:rsid w:val="007F4C35"/>
    <w:rsid w:val="007F5160"/>
    <w:rsid w:val="007F5196"/>
    <w:rsid w:val="007F5220"/>
    <w:rsid w:val="007F5461"/>
    <w:rsid w:val="007F552B"/>
    <w:rsid w:val="007F575C"/>
    <w:rsid w:val="007F5783"/>
    <w:rsid w:val="007F5A15"/>
    <w:rsid w:val="007F5A4C"/>
    <w:rsid w:val="007F5C56"/>
    <w:rsid w:val="007F5DD5"/>
    <w:rsid w:val="007F5ED3"/>
    <w:rsid w:val="007F624F"/>
    <w:rsid w:val="007F6283"/>
    <w:rsid w:val="007F63C3"/>
    <w:rsid w:val="007F65C0"/>
    <w:rsid w:val="007F66E7"/>
    <w:rsid w:val="007F676D"/>
    <w:rsid w:val="007F687B"/>
    <w:rsid w:val="007F6967"/>
    <w:rsid w:val="007F6B50"/>
    <w:rsid w:val="007F6CA8"/>
    <w:rsid w:val="007F6D27"/>
    <w:rsid w:val="007F6DDA"/>
    <w:rsid w:val="007F6DFD"/>
    <w:rsid w:val="007F6E99"/>
    <w:rsid w:val="007F711E"/>
    <w:rsid w:val="007F719D"/>
    <w:rsid w:val="007F7235"/>
    <w:rsid w:val="007F7393"/>
    <w:rsid w:val="007F73D7"/>
    <w:rsid w:val="007F7552"/>
    <w:rsid w:val="007F79DD"/>
    <w:rsid w:val="007F7C43"/>
    <w:rsid w:val="007F7D96"/>
    <w:rsid w:val="007F7EC9"/>
    <w:rsid w:val="008000B5"/>
    <w:rsid w:val="008002DF"/>
    <w:rsid w:val="00800696"/>
    <w:rsid w:val="008007B1"/>
    <w:rsid w:val="008009A2"/>
    <w:rsid w:val="00800AAF"/>
    <w:rsid w:val="00800BEE"/>
    <w:rsid w:val="00800D6A"/>
    <w:rsid w:val="00800E0B"/>
    <w:rsid w:val="00800E5A"/>
    <w:rsid w:val="0080123B"/>
    <w:rsid w:val="008012C9"/>
    <w:rsid w:val="008012F4"/>
    <w:rsid w:val="008013F6"/>
    <w:rsid w:val="00801441"/>
    <w:rsid w:val="00801448"/>
    <w:rsid w:val="00801760"/>
    <w:rsid w:val="00801C7F"/>
    <w:rsid w:val="00801C98"/>
    <w:rsid w:val="00801DC2"/>
    <w:rsid w:val="00801E39"/>
    <w:rsid w:val="00802145"/>
    <w:rsid w:val="00802188"/>
    <w:rsid w:val="0080227C"/>
    <w:rsid w:val="008025A5"/>
    <w:rsid w:val="0080274E"/>
    <w:rsid w:val="00802B3A"/>
    <w:rsid w:val="00802B4D"/>
    <w:rsid w:val="00802BD1"/>
    <w:rsid w:val="00802C65"/>
    <w:rsid w:val="00802E1A"/>
    <w:rsid w:val="00803102"/>
    <w:rsid w:val="0080325A"/>
    <w:rsid w:val="008035E5"/>
    <w:rsid w:val="00803622"/>
    <w:rsid w:val="008036EC"/>
    <w:rsid w:val="00803726"/>
    <w:rsid w:val="00803748"/>
    <w:rsid w:val="008038F0"/>
    <w:rsid w:val="00803A8D"/>
    <w:rsid w:val="00803AB0"/>
    <w:rsid w:val="00803B00"/>
    <w:rsid w:val="00803C05"/>
    <w:rsid w:val="00803CD2"/>
    <w:rsid w:val="00803E1D"/>
    <w:rsid w:val="00803E44"/>
    <w:rsid w:val="00803ECD"/>
    <w:rsid w:val="00804094"/>
    <w:rsid w:val="0080413A"/>
    <w:rsid w:val="0080424A"/>
    <w:rsid w:val="00804386"/>
    <w:rsid w:val="0080440D"/>
    <w:rsid w:val="00804643"/>
    <w:rsid w:val="008046A4"/>
    <w:rsid w:val="008047C4"/>
    <w:rsid w:val="00804A38"/>
    <w:rsid w:val="00804B86"/>
    <w:rsid w:val="00804D1E"/>
    <w:rsid w:val="00804DFD"/>
    <w:rsid w:val="0080514E"/>
    <w:rsid w:val="00805407"/>
    <w:rsid w:val="0080560E"/>
    <w:rsid w:val="00805640"/>
    <w:rsid w:val="00805798"/>
    <w:rsid w:val="0080599B"/>
    <w:rsid w:val="008059DB"/>
    <w:rsid w:val="00805B72"/>
    <w:rsid w:val="00805BB0"/>
    <w:rsid w:val="00805DC1"/>
    <w:rsid w:val="00805E5E"/>
    <w:rsid w:val="00805EB5"/>
    <w:rsid w:val="00805FE5"/>
    <w:rsid w:val="00806213"/>
    <w:rsid w:val="008062A2"/>
    <w:rsid w:val="00806323"/>
    <w:rsid w:val="0080658F"/>
    <w:rsid w:val="008066B1"/>
    <w:rsid w:val="00806727"/>
    <w:rsid w:val="00806968"/>
    <w:rsid w:val="008069D8"/>
    <w:rsid w:val="00806A8D"/>
    <w:rsid w:val="00806B32"/>
    <w:rsid w:val="00806BA4"/>
    <w:rsid w:val="00806CD8"/>
    <w:rsid w:val="00806D35"/>
    <w:rsid w:val="00806DB6"/>
    <w:rsid w:val="0080702C"/>
    <w:rsid w:val="00807219"/>
    <w:rsid w:val="00807490"/>
    <w:rsid w:val="008074A2"/>
    <w:rsid w:val="008076A1"/>
    <w:rsid w:val="008076F2"/>
    <w:rsid w:val="00807822"/>
    <w:rsid w:val="00807A0D"/>
    <w:rsid w:val="00807ABB"/>
    <w:rsid w:val="00807B56"/>
    <w:rsid w:val="00807CCA"/>
    <w:rsid w:val="008100CA"/>
    <w:rsid w:val="0081015B"/>
    <w:rsid w:val="008101CE"/>
    <w:rsid w:val="00810615"/>
    <w:rsid w:val="008106A7"/>
    <w:rsid w:val="00810AE3"/>
    <w:rsid w:val="00810D4B"/>
    <w:rsid w:val="00810FF7"/>
    <w:rsid w:val="008111CB"/>
    <w:rsid w:val="00811312"/>
    <w:rsid w:val="008115FE"/>
    <w:rsid w:val="00811689"/>
    <w:rsid w:val="00811873"/>
    <w:rsid w:val="00811BD5"/>
    <w:rsid w:val="00811BDD"/>
    <w:rsid w:val="00811EAE"/>
    <w:rsid w:val="0081207A"/>
    <w:rsid w:val="0081210A"/>
    <w:rsid w:val="008121F7"/>
    <w:rsid w:val="0081229E"/>
    <w:rsid w:val="008122E8"/>
    <w:rsid w:val="00812320"/>
    <w:rsid w:val="0081251B"/>
    <w:rsid w:val="0081278C"/>
    <w:rsid w:val="0081297D"/>
    <w:rsid w:val="00812A64"/>
    <w:rsid w:val="00812AD7"/>
    <w:rsid w:val="00812B38"/>
    <w:rsid w:val="00812B43"/>
    <w:rsid w:val="00812B48"/>
    <w:rsid w:val="00812D73"/>
    <w:rsid w:val="00812DB5"/>
    <w:rsid w:val="008130B8"/>
    <w:rsid w:val="0081358F"/>
    <w:rsid w:val="0081367A"/>
    <w:rsid w:val="008136E7"/>
    <w:rsid w:val="00813809"/>
    <w:rsid w:val="00813AA0"/>
    <w:rsid w:val="00813B18"/>
    <w:rsid w:val="00813B46"/>
    <w:rsid w:val="00813C1F"/>
    <w:rsid w:val="00813C83"/>
    <w:rsid w:val="00813E8A"/>
    <w:rsid w:val="00813ED5"/>
    <w:rsid w:val="00813F3B"/>
    <w:rsid w:val="008140B4"/>
    <w:rsid w:val="00814247"/>
    <w:rsid w:val="008142B6"/>
    <w:rsid w:val="008145B1"/>
    <w:rsid w:val="00814668"/>
    <w:rsid w:val="00814A51"/>
    <w:rsid w:val="00814A5A"/>
    <w:rsid w:val="00814A90"/>
    <w:rsid w:val="00814AC7"/>
    <w:rsid w:val="00814B45"/>
    <w:rsid w:val="00814CEA"/>
    <w:rsid w:val="00814D62"/>
    <w:rsid w:val="00814F2F"/>
    <w:rsid w:val="00814F3B"/>
    <w:rsid w:val="00814FC6"/>
    <w:rsid w:val="008150D7"/>
    <w:rsid w:val="00815403"/>
    <w:rsid w:val="008156A2"/>
    <w:rsid w:val="008156BE"/>
    <w:rsid w:val="008159FC"/>
    <w:rsid w:val="00815A5C"/>
    <w:rsid w:val="00815A80"/>
    <w:rsid w:val="00815C49"/>
    <w:rsid w:val="00815CB5"/>
    <w:rsid w:val="00815CC4"/>
    <w:rsid w:val="00815F8C"/>
    <w:rsid w:val="00816029"/>
    <w:rsid w:val="00816239"/>
    <w:rsid w:val="008164DA"/>
    <w:rsid w:val="008165C0"/>
    <w:rsid w:val="0081671C"/>
    <w:rsid w:val="00816914"/>
    <w:rsid w:val="00816A89"/>
    <w:rsid w:val="00816BFC"/>
    <w:rsid w:val="00816CFF"/>
    <w:rsid w:val="00816DB6"/>
    <w:rsid w:val="00816E4A"/>
    <w:rsid w:val="00816F4A"/>
    <w:rsid w:val="00816FE3"/>
    <w:rsid w:val="008170A9"/>
    <w:rsid w:val="0081732A"/>
    <w:rsid w:val="0081743C"/>
    <w:rsid w:val="00817507"/>
    <w:rsid w:val="008175B8"/>
    <w:rsid w:val="008175D9"/>
    <w:rsid w:val="008176B7"/>
    <w:rsid w:val="008178D8"/>
    <w:rsid w:val="00817B01"/>
    <w:rsid w:val="00817B75"/>
    <w:rsid w:val="00817BEE"/>
    <w:rsid w:val="00817CCC"/>
    <w:rsid w:val="00817D2C"/>
    <w:rsid w:val="00817D83"/>
    <w:rsid w:val="00817DD0"/>
    <w:rsid w:val="00817E78"/>
    <w:rsid w:val="00817F53"/>
    <w:rsid w:val="0081E26C"/>
    <w:rsid w:val="0082001D"/>
    <w:rsid w:val="00820086"/>
    <w:rsid w:val="008200C2"/>
    <w:rsid w:val="00820197"/>
    <w:rsid w:val="00820450"/>
    <w:rsid w:val="00820513"/>
    <w:rsid w:val="00820628"/>
    <w:rsid w:val="008206BB"/>
    <w:rsid w:val="00820707"/>
    <w:rsid w:val="00820973"/>
    <w:rsid w:val="00820AAD"/>
    <w:rsid w:val="00820B3F"/>
    <w:rsid w:val="00820DBC"/>
    <w:rsid w:val="00820EA2"/>
    <w:rsid w:val="0082102D"/>
    <w:rsid w:val="0082108F"/>
    <w:rsid w:val="008210CC"/>
    <w:rsid w:val="008211FC"/>
    <w:rsid w:val="0082135B"/>
    <w:rsid w:val="008214CD"/>
    <w:rsid w:val="008215FC"/>
    <w:rsid w:val="008216D4"/>
    <w:rsid w:val="008219E1"/>
    <w:rsid w:val="008219E3"/>
    <w:rsid w:val="00821AF6"/>
    <w:rsid w:val="00821C24"/>
    <w:rsid w:val="00821D0F"/>
    <w:rsid w:val="00821EEF"/>
    <w:rsid w:val="00822054"/>
    <w:rsid w:val="008221AF"/>
    <w:rsid w:val="00822447"/>
    <w:rsid w:val="008224C2"/>
    <w:rsid w:val="008225E3"/>
    <w:rsid w:val="00822697"/>
    <w:rsid w:val="00822748"/>
    <w:rsid w:val="008227C5"/>
    <w:rsid w:val="00822883"/>
    <w:rsid w:val="00822968"/>
    <w:rsid w:val="00822A4D"/>
    <w:rsid w:val="00822D5D"/>
    <w:rsid w:val="00822E4E"/>
    <w:rsid w:val="00822F02"/>
    <w:rsid w:val="00822FED"/>
    <w:rsid w:val="008230AF"/>
    <w:rsid w:val="0082312E"/>
    <w:rsid w:val="00823259"/>
    <w:rsid w:val="0082335A"/>
    <w:rsid w:val="00823436"/>
    <w:rsid w:val="00823459"/>
    <w:rsid w:val="00823504"/>
    <w:rsid w:val="00823632"/>
    <w:rsid w:val="00823661"/>
    <w:rsid w:val="008236F8"/>
    <w:rsid w:val="008239F8"/>
    <w:rsid w:val="00823B8D"/>
    <w:rsid w:val="00823BDF"/>
    <w:rsid w:val="00823CA9"/>
    <w:rsid w:val="00823CAB"/>
    <w:rsid w:val="00823D2F"/>
    <w:rsid w:val="00823EA2"/>
    <w:rsid w:val="008240D0"/>
    <w:rsid w:val="00824297"/>
    <w:rsid w:val="008242E4"/>
    <w:rsid w:val="0082447D"/>
    <w:rsid w:val="0082458E"/>
    <w:rsid w:val="0082475D"/>
    <w:rsid w:val="008248CF"/>
    <w:rsid w:val="008249C3"/>
    <w:rsid w:val="00824AC9"/>
    <w:rsid w:val="00825235"/>
    <w:rsid w:val="008257B1"/>
    <w:rsid w:val="00825860"/>
    <w:rsid w:val="00825865"/>
    <w:rsid w:val="008258BA"/>
    <w:rsid w:val="00825956"/>
    <w:rsid w:val="00825B4F"/>
    <w:rsid w:val="00825B6B"/>
    <w:rsid w:val="00825D08"/>
    <w:rsid w:val="00825D0C"/>
    <w:rsid w:val="00825E5C"/>
    <w:rsid w:val="00825EE7"/>
    <w:rsid w:val="00826013"/>
    <w:rsid w:val="00826064"/>
    <w:rsid w:val="008260FB"/>
    <w:rsid w:val="0082626C"/>
    <w:rsid w:val="008263EC"/>
    <w:rsid w:val="008269BD"/>
    <w:rsid w:val="00826A36"/>
    <w:rsid w:val="00826A42"/>
    <w:rsid w:val="00826C23"/>
    <w:rsid w:val="00826C82"/>
    <w:rsid w:val="00826D2F"/>
    <w:rsid w:val="00826EE0"/>
    <w:rsid w:val="008270AB"/>
    <w:rsid w:val="00827260"/>
    <w:rsid w:val="00827475"/>
    <w:rsid w:val="008275FC"/>
    <w:rsid w:val="00827829"/>
    <w:rsid w:val="00827901"/>
    <w:rsid w:val="00827945"/>
    <w:rsid w:val="00827963"/>
    <w:rsid w:val="00827A31"/>
    <w:rsid w:val="00827CD4"/>
    <w:rsid w:val="00827D5A"/>
    <w:rsid w:val="00827F41"/>
    <w:rsid w:val="00827F9F"/>
    <w:rsid w:val="00827FCA"/>
    <w:rsid w:val="008302E4"/>
    <w:rsid w:val="00830335"/>
    <w:rsid w:val="00830353"/>
    <w:rsid w:val="0083039F"/>
    <w:rsid w:val="008304FA"/>
    <w:rsid w:val="008305AD"/>
    <w:rsid w:val="008307C9"/>
    <w:rsid w:val="00830839"/>
    <w:rsid w:val="008308CC"/>
    <w:rsid w:val="008308ED"/>
    <w:rsid w:val="00830CFB"/>
    <w:rsid w:val="00830D8D"/>
    <w:rsid w:val="00830E3D"/>
    <w:rsid w:val="00830E95"/>
    <w:rsid w:val="008311B7"/>
    <w:rsid w:val="008311BC"/>
    <w:rsid w:val="00831482"/>
    <w:rsid w:val="008314C1"/>
    <w:rsid w:val="00831552"/>
    <w:rsid w:val="008315F2"/>
    <w:rsid w:val="0083160A"/>
    <w:rsid w:val="0083171C"/>
    <w:rsid w:val="00831838"/>
    <w:rsid w:val="008319FE"/>
    <w:rsid w:val="00831A7A"/>
    <w:rsid w:val="00831BC7"/>
    <w:rsid w:val="00831C04"/>
    <w:rsid w:val="00831CDA"/>
    <w:rsid w:val="00831E09"/>
    <w:rsid w:val="00832162"/>
    <w:rsid w:val="00832309"/>
    <w:rsid w:val="00832587"/>
    <w:rsid w:val="008325C4"/>
    <w:rsid w:val="0083261A"/>
    <w:rsid w:val="008328A1"/>
    <w:rsid w:val="00832926"/>
    <w:rsid w:val="00832A3A"/>
    <w:rsid w:val="00832B0C"/>
    <w:rsid w:val="00832C6F"/>
    <w:rsid w:val="00832CD7"/>
    <w:rsid w:val="00832D25"/>
    <w:rsid w:val="008333E4"/>
    <w:rsid w:val="008333FF"/>
    <w:rsid w:val="008334C5"/>
    <w:rsid w:val="00833531"/>
    <w:rsid w:val="008335C3"/>
    <w:rsid w:val="00833835"/>
    <w:rsid w:val="0083383F"/>
    <w:rsid w:val="0083389A"/>
    <w:rsid w:val="00833ADF"/>
    <w:rsid w:val="00833CB4"/>
    <w:rsid w:val="00833CE3"/>
    <w:rsid w:val="00833E3D"/>
    <w:rsid w:val="00833E8A"/>
    <w:rsid w:val="0083404B"/>
    <w:rsid w:val="0083411C"/>
    <w:rsid w:val="008342E6"/>
    <w:rsid w:val="00834553"/>
    <w:rsid w:val="0083474B"/>
    <w:rsid w:val="00834845"/>
    <w:rsid w:val="00834989"/>
    <w:rsid w:val="00834A02"/>
    <w:rsid w:val="00834E5F"/>
    <w:rsid w:val="00834ED0"/>
    <w:rsid w:val="008350DE"/>
    <w:rsid w:val="0083544D"/>
    <w:rsid w:val="0083549B"/>
    <w:rsid w:val="008354D8"/>
    <w:rsid w:val="00835562"/>
    <w:rsid w:val="008359F5"/>
    <w:rsid w:val="00835B2A"/>
    <w:rsid w:val="00835E8B"/>
    <w:rsid w:val="00835F19"/>
    <w:rsid w:val="00836067"/>
    <w:rsid w:val="00836167"/>
    <w:rsid w:val="00836379"/>
    <w:rsid w:val="00836380"/>
    <w:rsid w:val="008364BB"/>
    <w:rsid w:val="008364C5"/>
    <w:rsid w:val="00836591"/>
    <w:rsid w:val="0083690C"/>
    <w:rsid w:val="00836A7A"/>
    <w:rsid w:val="00836AB9"/>
    <w:rsid w:val="00836B5B"/>
    <w:rsid w:val="00836C99"/>
    <w:rsid w:val="00836CA4"/>
    <w:rsid w:val="00836E13"/>
    <w:rsid w:val="00836F7F"/>
    <w:rsid w:val="008370C2"/>
    <w:rsid w:val="00837113"/>
    <w:rsid w:val="00837512"/>
    <w:rsid w:val="00837D37"/>
    <w:rsid w:val="00837ED5"/>
    <w:rsid w:val="0084013E"/>
    <w:rsid w:val="0084022D"/>
    <w:rsid w:val="00840232"/>
    <w:rsid w:val="00840292"/>
    <w:rsid w:val="008404A3"/>
    <w:rsid w:val="00840667"/>
    <w:rsid w:val="00840698"/>
    <w:rsid w:val="008406AC"/>
    <w:rsid w:val="00840845"/>
    <w:rsid w:val="00840ABB"/>
    <w:rsid w:val="00840ADF"/>
    <w:rsid w:val="00840C7A"/>
    <w:rsid w:val="00840EA7"/>
    <w:rsid w:val="00840F72"/>
    <w:rsid w:val="008410B2"/>
    <w:rsid w:val="0084116C"/>
    <w:rsid w:val="0084117E"/>
    <w:rsid w:val="008411CC"/>
    <w:rsid w:val="008415C9"/>
    <w:rsid w:val="00841787"/>
    <w:rsid w:val="0084186D"/>
    <w:rsid w:val="0084187D"/>
    <w:rsid w:val="0084188C"/>
    <w:rsid w:val="00841951"/>
    <w:rsid w:val="00841970"/>
    <w:rsid w:val="008419E9"/>
    <w:rsid w:val="00841AE0"/>
    <w:rsid w:val="00841AE4"/>
    <w:rsid w:val="00841B6F"/>
    <w:rsid w:val="008426A2"/>
    <w:rsid w:val="008426A4"/>
    <w:rsid w:val="0084271D"/>
    <w:rsid w:val="00842762"/>
    <w:rsid w:val="0084288D"/>
    <w:rsid w:val="008428BE"/>
    <w:rsid w:val="00842AB5"/>
    <w:rsid w:val="00842B32"/>
    <w:rsid w:val="00842C64"/>
    <w:rsid w:val="00842CF4"/>
    <w:rsid w:val="00842F57"/>
    <w:rsid w:val="00842F63"/>
    <w:rsid w:val="00843023"/>
    <w:rsid w:val="00843148"/>
    <w:rsid w:val="00843248"/>
    <w:rsid w:val="008432C1"/>
    <w:rsid w:val="00843476"/>
    <w:rsid w:val="008435C2"/>
    <w:rsid w:val="0084361E"/>
    <w:rsid w:val="00843675"/>
    <w:rsid w:val="0084372B"/>
    <w:rsid w:val="00843794"/>
    <w:rsid w:val="008438A9"/>
    <w:rsid w:val="0084390A"/>
    <w:rsid w:val="00843AC3"/>
    <w:rsid w:val="00843FFA"/>
    <w:rsid w:val="008442C9"/>
    <w:rsid w:val="0084438C"/>
    <w:rsid w:val="00844419"/>
    <w:rsid w:val="0084470E"/>
    <w:rsid w:val="0084483F"/>
    <w:rsid w:val="00844854"/>
    <w:rsid w:val="00844886"/>
    <w:rsid w:val="008448AF"/>
    <w:rsid w:val="00844944"/>
    <w:rsid w:val="0084496B"/>
    <w:rsid w:val="00844D7B"/>
    <w:rsid w:val="00844DD5"/>
    <w:rsid w:val="00844DF1"/>
    <w:rsid w:val="00844E1B"/>
    <w:rsid w:val="0084537D"/>
    <w:rsid w:val="0084544C"/>
    <w:rsid w:val="008455BF"/>
    <w:rsid w:val="00845905"/>
    <w:rsid w:val="00845A01"/>
    <w:rsid w:val="00845A4B"/>
    <w:rsid w:val="00845A9E"/>
    <w:rsid w:val="00845B18"/>
    <w:rsid w:val="00845C72"/>
    <w:rsid w:val="008460A9"/>
    <w:rsid w:val="0084644A"/>
    <w:rsid w:val="0084667F"/>
    <w:rsid w:val="00846B07"/>
    <w:rsid w:val="00846B53"/>
    <w:rsid w:val="00846C55"/>
    <w:rsid w:val="00846E3D"/>
    <w:rsid w:val="00846EB3"/>
    <w:rsid w:val="00846F24"/>
    <w:rsid w:val="008470C2"/>
    <w:rsid w:val="008471B0"/>
    <w:rsid w:val="0084727A"/>
    <w:rsid w:val="00847622"/>
    <w:rsid w:val="0084798F"/>
    <w:rsid w:val="008479DF"/>
    <w:rsid w:val="00847A6F"/>
    <w:rsid w:val="00847D3D"/>
    <w:rsid w:val="00847EC9"/>
    <w:rsid w:val="00847F82"/>
    <w:rsid w:val="0085017A"/>
    <w:rsid w:val="008501DD"/>
    <w:rsid w:val="00850412"/>
    <w:rsid w:val="008504C0"/>
    <w:rsid w:val="00850558"/>
    <w:rsid w:val="0085058D"/>
    <w:rsid w:val="0085067D"/>
    <w:rsid w:val="0085077A"/>
    <w:rsid w:val="0085086A"/>
    <w:rsid w:val="0085094E"/>
    <w:rsid w:val="00850D2C"/>
    <w:rsid w:val="00850D7A"/>
    <w:rsid w:val="00850DE3"/>
    <w:rsid w:val="00851031"/>
    <w:rsid w:val="00851061"/>
    <w:rsid w:val="008511A7"/>
    <w:rsid w:val="008511C3"/>
    <w:rsid w:val="008511C5"/>
    <w:rsid w:val="008512F4"/>
    <w:rsid w:val="00851920"/>
    <w:rsid w:val="00851A01"/>
    <w:rsid w:val="00851E4E"/>
    <w:rsid w:val="0085204B"/>
    <w:rsid w:val="008520B7"/>
    <w:rsid w:val="00852232"/>
    <w:rsid w:val="00852316"/>
    <w:rsid w:val="0085247E"/>
    <w:rsid w:val="0085247F"/>
    <w:rsid w:val="008524B5"/>
    <w:rsid w:val="00852725"/>
    <w:rsid w:val="00852945"/>
    <w:rsid w:val="00852BDE"/>
    <w:rsid w:val="00852CAC"/>
    <w:rsid w:val="00852F3E"/>
    <w:rsid w:val="00853192"/>
    <w:rsid w:val="008534CE"/>
    <w:rsid w:val="00853595"/>
    <w:rsid w:val="008535FB"/>
    <w:rsid w:val="00853AF1"/>
    <w:rsid w:val="00853BBF"/>
    <w:rsid w:val="00853FDF"/>
    <w:rsid w:val="00854003"/>
    <w:rsid w:val="0085424C"/>
    <w:rsid w:val="0085427A"/>
    <w:rsid w:val="008542E1"/>
    <w:rsid w:val="00854618"/>
    <w:rsid w:val="00854773"/>
    <w:rsid w:val="0085497E"/>
    <w:rsid w:val="00854BCC"/>
    <w:rsid w:val="00854CBD"/>
    <w:rsid w:val="00854CD5"/>
    <w:rsid w:val="00854D42"/>
    <w:rsid w:val="00854ECC"/>
    <w:rsid w:val="00854F69"/>
    <w:rsid w:val="00854FDE"/>
    <w:rsid w:val="0085570A"/>
    <w:rsid w:val="0085573E"/>
    <w:rsid w:val="008557B7"/>
    <w:rsid w:val="00855A6B"/>
    <w:rsid w:val="00855ADA"/>
    <w:rsid w:val="00855C13"/>
    <w:rsid w:val="00855D16"/>
    <w:rsid w:val="00855DDF"/>
    <w:rsid w:val="00855E44"/>
    <w:rsid w:val="00855FE9"/>
    <w:rsid w:val="0085640E"/>
    <w:rsid w:val="00856428"/>
    <w:rsid w:val="0085643B"/>
    <w:rsid w:val="0085645D"/>
    <w:rsid w:val="00856712"/>
    <w:rsid w:val="00856727"/>
    <w:rsid w:val="00856EDE"/>
    <w:rsid w:val="00856F29"/>
    <w:rsid w:val="00856FD0"/>
    <w:rsid w:val="00857183"/>
    <w:rsid w:val="0085764A"/>
    <w:rsid w:val="0085766B"/>
    <w:rsid w:val="00857737"/>
    <w:rsid w:val="0085779D"/>
    <w:rsid w:val="00857919"/>
    <w:rsid w:val="0085798F"/>
    <w:rsid w:val="008579C1"/>
    <w:rsid w:val="00860071"/>
    <w:rsid w:val="0086021D"/>
    <w:rsid w:val="008603D3"/>
    <w:rsid w:val="00860663"/>
    <w:rsid w:val="0086079C"/>
    <w:rsid w:val="0086083C"/>
    <w:rsid w:val="00860C99"/>
    <w:rsid w:val="00860F74"/>
    <w:rsid w:val="00861205"/>
    <w:rsid w:val="0086182B"/>
    <w:rsid w:val="00861916"/>
    <w:rsid w:val="00861928"/>
    <w:rsid w:val="00861A49"/>
    <w:rsid w:val="00861AEE"/>
    <w:rsid w:val="00861AF6"/>
    <w:rsid w:val="00861B18"/>
    <w:rsid w:val="00861BFC"/>
    <w:rsid w:val="00861D97"/>
    <w:rsid w:val="00861DE7"/>
    <w:rsid w:val="00861E25"/>
    <w:rsid w:val="00861F27"/>
    <w:rsid w:val="00862006"/>
    <w:rsid w:val="00862098"/>
    <w:rsid w:val="0086218D"/>
    <w:rsid w:val="0086247D"/>
    <w:rsid w:val="008627A0"/>
    <w:rsid w:val="00862932"/>
    <w:rsid w:val="00862BF8"/>
    <w:rsid w:val="00862D32"/>
    <w:rsid w:val="00862D77"/>
    <w:rsid w:val="00862DB9"/>
    <w:rsid w:val="00862DC0"/>
    <w:rsid w:val="008634D0"/>
    <w:rsid w:val="008634F4"/>
    <w:rsid w:val="0086352F"/>
    <w:rsid w:val="00863634"/>
    <w:rsid w:val="0086369A"/>
    <w:rsid w:val="008637D4"/>
    <w:rsid w:val="008637FC"/>
    <w:rsid w:val="00863872"/>
    <w:rsid w:val="00863D4E"/>
    <w:rsid w:val="00863EA6"/>
    <w:rsid w:val="00863F7F"/>
    <w:rsid w:val="008640D7"/>
    <w:rsid w:val="00864101"/>
    <w:rsid w:val="008643B7"/>
    <w:rsid w:val="008644AD"/>
    <w:rsid w:val="008646FB"/>
    <w:rsid w:val="008647E8"/>
    <w:rsid w:val="00864B47"/>
    <w:rsid w:val="00864B98"/>
    <w:rsid w:val="00864D1D"/>
    <w:rsid w:val="00864E69"/>
    <w:rsid w:val="00864ECE"/>
    <w:rsid w:val="00865035"/>
    <w:rsid w:val="008650FF"/>
    <w:rsid w:val="008651C2"/>
    <w:rsid w:val="00865300"/>
    <w:rsid w:val="00865304"/>
    <w:rsid w:val="00865803"/>
    <w:rsid w:val="008658E4"/>
    <w:rsid w:val="00865A27"/>
    <w:rsid w:val="00865B77"/>
    <w:rsid w:val="00865BFB"/>
    <w:rsid w:val="00865C61"/>
    <w:rsid w:val="00865D9C"/>
    <w:rsid w:val="00865E8D"/>
    <w:rsid w:val="00866041"/>
    <w:rsid w:val="0086617F"/>
    <w:rsid w:val="00866182"/>
    <w:rsid w:val="008661DA"/>
    <w:rsid w:val="00866388"/>
    <w:rsid w:val="00866493"/>
    <w:rsid w:val="008665B8"/>
    <w:rsid w:val="00866657"/>
    <w:rsid w:val="00866690"/>
    <w:rsid w:val="008666A8"/>
    <w:rsid w:val="008668A6"/>
    <w:rsid w:val="00866909"/>
    <w:rsid w:val="00866EBC"/>
    <w:rsid w:val="00866F5D"/>
    <w:rsid w:val="008672D4"/>
    <w:rsid w:val="00867305"/>
    <w:rsid w:val="00867313"/>
    <w:rsid w:val="0086731C"/>
    <w:rsid w:val="00867380"/>
    <w:rsid w:val="0086744F"/>
    <w:rsid w:val="0086764A"/>
    <w:rsid w:val="0086784D"/>
    <w:rsid w:val="008678FD"/>
    <w:rsid w:val="0086797B"/>
    <w:rsid w:val="008679DA"/>
    <w:rsid w:val="00867AFA"/>
    <w:rsid w:val="00867B80"/>
    <w:rsid w:val="00867D1E"/>
    <w:rsid w:val="008700D9"/>
    <w:rsid w:val="0087013A"/>
    <w:rsid w:val="008701BB"/>
    <w:rsid w:val="00870219"/>
    <w:rsid w:val="00870505"/>
    <w:rsid w:val="00870630"/>
    <w:rsid w:val="00870770"/>
    <w:rsid w:val="0087085E"/>
    <w:rsid w:val="0087088E"/>
    <w:rsid w:val="00870901"/>
    <w:rsid w:val="00870B24"/>
    <w:rsid w:val="00870D31"/>
    <w:rsid w:val="00870E06"/>
    <w:rsid w:val="00870F24"/>
    <w:rsid w:val="00871083"/>
    <w:rsid w:val="0087140E"/>
    <w:rsid w:val="008714D8"/>
    <w:rsid w:val="008715B4"/>
    <w:rsid w:val="008715F0"/>
    <w:rsid w:val="00871AF9"/>
    <w:rsid w:val="00871B4F"/>
    <w:rsid w:val="00871CFA"/>
    <w:rsid w:val="00871E57"/>
    <w:rsid w:val="008720CC"/>
    <w:rsid w:val="008720E1"/>
    <w:rsid w:val="00872127"/>
    <w:rsid w:val="008722B8"/>
    <w:rsid w:val="0087246B"/>
    <w:rsid w:val="00872686"/>
    <w:rsid w:val="00872963"/>
    <w:rsid w:val="00872A1D"/>
    <w:rsid w:val="00872AF1"/>
    <w:rsid w:val="00872F7E"/>
    <w:rsid w:val="00872FCF"/>
    <w:rsid w:val="008730EF"/>
    <w:rsid w:val="00873274"/>
    <w:rsid w:val="00873758"/>
    <w:rsid w:val="00873820"/>
    <w:rsid w:val="00873873"/>
    <w:rsid w:val="008738EF"/>
    <w:rsid w:val="00873BF5"/>
    <w:rsid w:val="00873C8F"/>
    <w:rsid w:val="00873CAF"/>
    <w:rsid w:val="00873D2F"/>
    <w:rsid w:val="00873F8B"/>
    <w:rsid w:val="00873FB5"/>
    <w:rsid w:val="008742E8"/>
    <w:rsid w:val="008742FA"/>
    <w:rsid w:val="00874449"/>
    <w:rsid w:val="008744DF"/>
    <w:rsid w:val="008746ED"/>
    <w:rsid w:val="008748B5"/>
    <w:rsid w:val="008748C8"/>
    <w:rsid w:val="00874939"/>
    <w:rsid w:val="00874AEE"/>
    <w:rsid w:val="00874B14"/>
    <w:rsid w:val="00874B8D"/>
    <w:rsid w:val="00874BD0"/>
    <w:rsid w:val="00874C5D"/>
    <w:rsid w:val="00874CDA"/>
    <w:rsid w:val="00874FB7"/>
    <w:rsid w:val="00875082"/>
    <w:rsid w:val="008750B4"/>
    <w:rsid w:val="0087511E"/>
    <w:rsid w:val="00875277"/>
    <w:rsid w:val="008752CB"/>
    <w:rsid w:val="0087538B"/>
    <w:rsid w:val="008753AF"/>
    <w:rsid w:val="008753ED"/>
    <w:rsid w:val="0087551A"/>
    <w:rsid w:val="008755DC"/>
    <w:rsid w:val="008758EB"/>
    <w:rsid w:val="008759F1"/>
    <w:rsid w:val="00875B0A"/>
    <w:rsid w:val="00875C28"/>
    <w:rsid w:val="00875C2A"/>
    <w:rsid w:val="00875C49"/>
    <w:rsid w:val="00875EC4"/>
    <w:rsid w:val="00875F73"/>
    <w:rsid w:val="00875F76"/>
    <w:rsid w:val="00875FB2"/>
    <w:rsid w:val="0087616B"/>
    <w:rsid w:val="0087625F"/>
    <w:rsid w:val="008764FF"/>
    <w:rsid w:val="00876655"/>
    <w:rsid w:val="008766EF"/>
    <w:rsid w:val="0087684F"/>
    <w:rsid w:val="00876A87"/>
    <w:rsid w:val="00876AAD"/>
    <w:rsid w:val="00876B22"/>
    <w:rsid w:val="00876C43"/>
    <w:rsid w:val="00876EBE"/>
    <w:rsid w:val="00876EE6"/>
    <w:rsid w:val="00876F9F"/>
    <w:rsid w:val="0087714F"/>
    <w:rsid w:val="008771D0"/>
    <w:rsid w:val="008775CB"/>
    <w:rsid w:val="00877602"/>
    <w:rsid w:val="00877626"/>
    <w:rsid w:val="0087769F"/>
    <w:rsid w:val="008777EE"/>
    <w:rsid w:val="008779BB"/>
    <w:rsid w:val="00877C50"/>
    <w:rsid w:val="00877D05"/>
    <w:rsid w:val="00877DE4"/>
    <w:rsid w:val="00877EA4"/>
    <w:rsid w:val="00877F3D"/>
    <w:rsid w:val="00880060"/>
    <w:rsid w:val="00880196"/>
    <w:rsid w:val="00880280"/>
    <w:rsid w:val="00880371"/>
    <w:rsid w:val="008806CA"/>
    <w:rsid w:val="008806F2"/>
    <w:rsid w:val="0088072D"/>
    <w:rsid w:val="008807EE"/>
    <w:rsid w:val="008809F1"/>
    <w:rsid w:val="00880E43"/>
    <w:rsid w:val="00880E62"/>
    <w:rsid w:val="00880ECF"/>
    <w:rsid w:val="00880ED8"/>
    <w:rsid w:val="008810E9"/>
    <w:rsid w:val="00881127"/>
    <w:rsid w:val="008812F2"/>
    <w:rsid w:val="0088155A"/>
    <w:rsid w:val="00881658"/>
    <w:rsid w:val="00881718"/>
    <w:rsid w:val="008818F9"/>
    <w:rsid w:val="00881AFA"/>
    <w:rsid w:val="00881B98"/>
    <w:rsid w:val="00881BAB"/>
    <w:rsid w:val="00881C43"/>
    <w:rsid w:val="0088206B"/>
    <w:rsid w:val="0088264E"/>
    <w:rsid w:val="00882757"/>
    <w:rsid w:val="00882A32"/>
    <w:rsid w:val="00882AE3"/>
    <w:rsid w:val="00882BBB"/>
    <w:rsid w:val="00882BCA"/>
    <w:rsid w:val="00882D0C"/>
    <w:rsid w:val="00882E56"/>
    <w:rsid w:val="00882EF7"/>
    <w:rsid w:val="00883003"/>
    <w:rsid w:val="00883542"/>
    <w:rsid w:val="008835AB"/>
    <w:rsid w:val="00883652"/>
    <w:rsid w:val="00883936"/>
    <w:rsid w:val="00883BF7"/>
    <w:rsid w:val="00883C28"/>
    <w:rsid w:val="00883DE1"/>
    <w:rsid w:val="00883F62"/>
    <w:rsid w:val="00883FC5"/>
    <w:rsid w:val="0088416F"/>
    <w:rsid w:val="0088427A"/>
    <w:rsid w:val="008843A2"/>
    <w:rsid w:val="0088462B"/>
    <w:rsid w:val="008847A3"/>
    <w:rsid w:val="008848F8"/>
    <w:rsid w:val="008849DA"/>
    <w:rsid w:val="00884A83"/>
    <w:rsid w:val="00884ABD"/>
    <w:rsid w:val="00884BD2"/>
    <w:rsid w:val="00884DD8"/>
    <w:rsid w:val="00884E81"/>
    <w:rsid w:val="00884EA9"/>
    <w:rsid w:val="00884EDA"/>
    <w:rsid w:val="008851E8"/>
    <w:rsid w:val="0088520F"/>
    <w:rsid w:val="008853CC"/>
    <w:rsid w:val="00885459"/>
    <w:rsid w:val="008858FF"/>
    <w:rsid w:val="00885934"/>
    <w:rsid w:val="008859C8"/>
    <w:rsid w:val="00885AA7"/>
    <w:rsid w:val="00885B5B"/>
    <w:rsid w:val="00885BA0"/>
    <w:rsid w:val="00885D68"/>
    <w:rsid w:val="00885D94"/>
    <w:rsid w:val="00885E92"/>
    <w:rsid w:val="00885FF9"/>
    <w:rsid w:val="008860A6"/>
    <w:rsid w:val="00886135"/>
    <w:rsid w:val="00886145"/>
    <w:rsid w:val="00886276"/>
    <w:rsid w:val="008864F0"/>
    <w:rsid w:val="008865FD"/>
    <w:rsid w:val="0088661A"/>
    <w:rsid w:val="00886644"/>
    <w:rsid w:val="00886762"/>
    <w:rsid w:val="0088677C"/>
    <w:rsid w:val="008867BE"/>
    <w:rsid w:val="00886B00"/>
    <w:rsid w:val="00886DCA"/>
    <w:rsid w:val="00886FF8"/>
    <w:rsid w:val="00887019"/>
    <w:rsid w:val="00887101"/>
    <w:rsid w:val="00887263"/>
    <w:rsid w:val="00887299"/>
    <w:rsid w:val="008873CB"/>
    <w:rsid w:val="008875C3"/>
    <w:rsid w:val="008875F2"/>
    <w:rsid w:val="0088779C"/>
    <w:rsid w:val="008877F4"/>
    <w:rsid w:val="00887817"/>
    <w:rsid w:val="0088786A"/>
    <w:rsid w:val="00887883"/>
    <w:rsid w:val="0088794D"/>
    <w:rsid w:val="00887A87"/>
    <w:rsid w:val="00887B72"/>
    <w:rsid w:val="00887D25"/>
    <w:rsid w:val="00887D5F"/>
    <w:rsid w:val="00887D70"/>
    <w:rsid w:val="00887D8E"/>
    <w:rsid w:val="00887E59"/>
    <w:rsid w:val="00887E7D"/>
    <w:rsid w:val="00890197"/>
    <w:rsid w:val="0089038D"/>
    <w:rsid w:val="00890551"/>
    <w:rsid w:val="00890592"/>
    <w:rsid w:val="00890593"/>
    <w:rsid w:val="00890672"/>
    <w:rsid w:val="00890823"/>
    <w:rsid w:val="008908E7"/>
    <w:rsid w:val="0089098F"/>
    <w:rsid w:val="00890A7B"/>
    <w:rsid w:val="00890B24"/>
    <w:rsid w:val="00890BEB"/>
    <w:rsid w:val="00890C49"/>
    <w:rsid w:val="00890EDA"/>
    <w:rsid w:val="00890F87"/>
    <w:rsid w:val="0089113A"/>
    <w:rsid w:val="0089122A"/>
    <w:rsid w:val="00891674"/>
    <w:rsid w:val="0089185A"/>
    <w:rsid w:val="00891934"/>
    <w:rsid w:val="00891AD1"/>
    <w:rsid w:val="00891C8C"/>
    <w:rsid w:val="00891F35"/>
    <w:rsid w:val="0089202E"/>
    <w:rsid w:val="00892071"/>
    <w:rsid w:val="0089239B"/>
    <w:rsid w:val="008924E3"/>
    <w:rsid w:val="008926DF"/>
    <w:rsid w:val="0089270A"/>
    <w:rsid w:val="0089272F"/>
    <w:rsid w:val="008928CB"/>
    <w:rsid w:val="00892B6E"/>
    <w:rsid w:val="00892C70"/>
    <w:rsid w:val="00892C7C"/>
    <w:rsid w:val="00892CDC"/>
    <w:rsid w:val="00892FC0"/>
    <w:rsid w:val="00892FF9"/>
    <w:rsid w:val="00892FFF"/>
    <w:rsid w:val="0089347B"/>
    <w:rsid w:val="00893535"/>
    <w:rsid w:val="00893606"/>
    <w:rsid w:val="00893762"/>
    <w:rsid w:val="008937D3"/>
    <w:rsid w:val="008938AF"/>
    <w:rsid w:val="008938BD"/>
    <w:rsid w:val="00893955"/>
    <w:rsid w:val="008939A9"/>
    <w:rsid w:val="00893AD6"/>
    <w:rsid w:val="00893BE7"/>
    <w:rsid w:val="00893C33"/>
    <w:rsid w:val="00893C78"/>
    <w:rsid w:val="00893DA3"/>
    <w:rsid w:val="00893F0B"/>
    <w:rsid w:val="00894000"/>
    <w:rsid w:val="0089414B"/>
    <w:rsid w:val="00894515"/>
    <w:rsid w:val="00894579"/>
    <w:rsid w:val="0089466B"/>
    <w:rsid w:val="008946CE"/>
    <w:rsid w:val="008948D4"/>
    <w:rsid w:val="008948F1"/>
    <w:rsid w:val="00894A62"/>
    <w:rsid w:val="00894B4F"/>
    <w:rsid w:val="00894B67"/>
    <w:rsid w:val="00894B7C"/>
    <w:rsid w:val="00894BE8"/>
    <w:rsid w:val="00894EFE"/>
    <w:rsid w:val="00895032"/>
    <w:rsid w:val="00895155"/>
    <w:rsid w:val="008952E0"/>
    <w:rsid w:val="00895310"/>
    <w:rsid w:val="008953CA"/>
    <w:rsid w:val="00895427"/>
    <w:rsid w:val="008954C1"/>
    <w:rsid w:val="0089559F"/>
    <w:rsid w:val="008955A5"/>
    <w:rsid w:val="0089570C"/>
    <w:rsid w:val="0089585E"/>
    <w:rsid w:val="00895B64"/>
    <w:rsid w:val="00895BA4"/>
    <w:rsid w:val="00895CAF"/>
    <w:rsid w:val="00895D4A"/>
    <w:rsid w:val="00895F54"/>
    <w:rsid w:val="008961D9"/>
    <w:rsid w:val="0089631C"/>
    <w:rsid w:val="008964B1"/>
    <w:rsid w:val="008966CA"/>
    <w:rsid w:val="0089672D"/>
    <w:rsid w:val="00896954"/>
    <w:rsid w:val="00896ABA"/>
    <w:rsid w:val="00896B25"/>
    <w:rsid w:val="00896B6E"/>
    <w:rsid w:val="00896B8A"/>
    <w:rsid w:val="00896CCD"/>
    <w:rsid w:val="00896D0F"/>
    <w:rsid w:val="00896E09"/>
    <w:rsid w:val="0089700E"/>
    <w:rsid w:val="00897275"/>
    <w:rsid w:val="008978C0"/>
    <w:rsid w:val="00897A1A"/>
    <w:rsid w:val="00897A88"/>
    <w:rsid w:val="00897ABF"/>
    <w:rsid w:val="00897B51"/>
    <w:rsid w:val="00897C10"/>
    <w:rsid w:val="00897D4A"/>
    <w:rsid w:val="00897EC1"/>
    <w:rsid w:val="00897F8F"/>
    <w:rsid w:val="008A0170"/>
    <w:rsid w:val="008A04F1"/>
    <w:rsid w:val="008A05F9"/>
    <w:rsid w:val="008A0668"/>
    <w:rsid w:val="008A0833"/>
    <w:rsid w:val="008A091D"/>
    <w:rsid w:val="008A09BE"/>
    <w:rsid w:val="008A0AB3"/>
    <w:rsid w:val="008A0C8C"/>
    <w:rsid w:val="008A0DD1"/>
    <w:rsid w:val="008A0F19"/>
    <w:rsid w:val="008A0FB6"/>
    <w:rsid w:val="008A0FFD"/>
    <w:rsid w:val="008A1196"/>
    <w:rsid w:val="008A124A"/>
    <w:rsid w:val="008A1427"/>
    <w:rsid w:val="008A1518"/>
    <w:rsid w:val="008A1539"/>
    <w:rsid w:val="008A18B8"/>
    <w:rsid w:val="008A197A"/>
    <w:rsid w:val="008A1985"/>
    <w:rsid w:val="008A19D4"/>
    <w:rsid w:val="008A1C7E"/>
    <w:rsid w:val="008A1C8F"/>
    <w:rsid w:val="008A1DBA"/>
    <w:rsid w:val="008A20A2"/>
    <w:rsid w:val="008A234D"/>
    <w:rsid w:val="008A2375"/>
    <w:rsid w:val="008A23B4"/>
    <w:rsid w:val="008A25D3"/>
    <w:rsid w:val="008A29C3"/>
    <w:rsid w:val="008A2AD5"/>
    <w:rsid w:val="008A2C44"/>
    <w:rsid w:val="008A2E4D"/>
    <w:rsid w:val="008A2E61"/>
    <w:rsid w:val="008A2EA3"/>
    <w:rsid w:val="008A2EED"/>
    <w:rsid w:val="008A310B"/>
    <w:rsid w:val="008A31EC"/>
    <w:rsid w:val="008A3397"/>
    <w:rsid w:val="008A33B8"/>
    <w:rsid w:val="008A347C"/>
    <w:rsid w:val="008A36CB"/>
    <w:rsid w:val="008A371F"/>
    <w:rsid w:val="008A378F"/>
    <w:rsid w:val="008A3851"/>
    <w:rsid w:val="008A3858"/>
    <w:rsid w:val="008A3B02"/>
    <w:rsid w:val="008A3DC6"/>
    <w:rsid w:val="008A416D"/>
    <w:rsid w:val="008A436B"/>
    <w:rsid w:val="008A43AA"/>
    <w:rsid w:val="008A4500"/>
    <w:rsid w:val="008A4589"/>
    <w:rsid w:val="008A4611"/>
    <w:rsid w:val="008A4619"/>
    <w:rsid w:val="008A4717"/>
    <w:rsid w:val="008A488E"/>
    <w:rsid w:val="008A48CE"/>
    <w:rsid w:val="008A48E6"/>
    <w:rsid w:val="008A4933"/>
    <w:rsid w:val="008A4986"/>
    <w:rsid w:val="008A49E4"/>
    <w:rsid w:val="008A4B22"/>
    <w:rsid w:val="008A4B6F"/>
    <w:rsid w:val="008A4CD3"/>
    <w:rsid w:val="008A4D22"/>
    <w:rsid w:val="008A5095"/>
    <w:rsid w:val="008A514B"/>
    <w:rsid w:val="008A5429"/>
    <w:rsid w:val="008A54EB"/>
    <w:rsid w:val="008A553D"/>
    <w:rsid w:val="008A5635"/>
    <w:rsid w:val="008A5727"/>
    <w:rsid w:val="008A5737"/>
    <w:rsid w:val="008A5751"/>
    <w:rsid w:val="008A57AD"/>
    <w:rsid w:val="008A59B0"/>
    <w:rsid w:val="008A5B1A"/>
    <w:rsid w:val="008A5C75"/>
    <w:rsid w:val="008A5CA4"/>
    <w:rsid w:val="008A5CF3"/>
    <w:rsid w:val="008A5D79"/>
    <w:rsid w:val="008A5D84"/>
    <w:rsid w:val="008A5DFC"/>
    <w:rsid w:val="008A5E5C"/>
    <w:rsid w:val="008A5F56"/>
    <w:rsid w:val="008A5F97"/>
    <w:rsid w:val="008A6190"/>
    <w:rsid w:val="008A61C0"/>
    <w:rsid w:val="008A6231"/>
    <w:rsid w:val="008A623D"/>
    <w:rsid w:val="008A62AD"/>
    <w:rsid w:val="008A6685"/>
    <w:rsid w:val="008A6884"/>
    <w:rsid w:val="008A6885"/>
    <w:rsid w:val="008A6962"/>
    <w:rsid w:val="008A6983"/>
    <w:rsid w:val="008A6BBF"/>
    <w:rsid w:val="008A6DFD"/>
    <w:rsid w:val="008A6E66"/>
    <w:rsid w:val="008A6FBE"/>
    <w:rsid w:val="008A7273"/>
    <w:rsid w:val="008A782A"/>
    <w:rsid w:val="008A789C"/>
    <w:rsid w:val="008A7A0E"/>
    <w:rsid w:val="008A7ACC"/>
    <w:rsid w:val="008A7C28"/>
    <w:rsid w:val="008A7C32"/>
    <w:rsid w:val="008A7D1C"/>
    <w:rsid w:val="008A7D33"/>
    <w:rsid w:val="008A7D39"/>
    <w:rsid w:val="008A7D40"/>
    <w:rsid w:val="008A7E0C"/>
    <w:rsid w:val="008B00F4"/>
    <w:rsid w:val="008B02DE"/>
    <w:rsid w:val="008B0351"/>
    <w:rsid w:val="008B03D9"/>
    <w:rsid w:val="008B0618"/>
    <w:rsid w:val="008B07E4"/>
    <w:rsid w:val="008B07FC"/>
    <w:rsid w:val="008B08F0"/>
    <w:rsid w:val="008B0B26"/>
    <w:rsid w:val="008B0C67"/>
    <w:rsid w:val="008B0C84"/>
    <w:rsid w:val="008B0D69"/>
    <w:rsid w:val="008B0EB6"/>
    <w:rsid w:val="008B0F9F"/>
    <w:rsid w:val="008B103C"/>
    <w:rsid w:val="008B10F4"/>
    <w:rsid w:val="008B11CB"/>
    <w:rsid w:val="008B1481"/>
    <w:rsid w:val="008B15DD"/>
    <w:rsid w:val="008B1686"/>
    <w:rsid w:val="008B173F"/>
    <w:rsid w:val="008B177A"/>
    <w:rsid w:val="008B1A12"/>
    <w:rsid w:val="008B1A24"/>
    <w:rsid w:val="008B1A90"/>
    <w:rsid w:val="008B1BDA"/>
    <w:rsid w:val="008B1D71"/>
    <w:rsid w:val="008B1FBA"/>
    <w:rsid w:val="008B21E1"/>
    <w:rsid w:val="008B21F5"/>
    <w:rsid w:val="008B2415"/>
    <w:rsid w:val="008B28A8"/>
    <w:rsid w:val="008B2953"/>
    <w:rsid w:val="008B3096"/>
    <w:rsid w:val="008B30F2"/>
    <w:rsid w:val="008B3186"/>
    <w:rsid w:val="008B32F3"/>
    <w:rsid w:val="008B340D"/>
    <w:rsid w:val="008B35C8"/>
    <w:rsid w:val="008B3AA5"/>
    <w:rsid w:val="008B3AAC"/>
    <w:rsid w:val="008B3B1F"/>
    <w:rsid w:val="008B3B2C"/>
    <w:rsid w:val="008B3BD3"/>
    <w:rsid w:val="008B3DEF"/>
    <w:rsid w:val="008B3F92"/>
    <w:rsid w:val="008B4029"/>
    <w:rsid w:val="008B4105"/>
    <w:rsid w:val="008B4170"/>
    <w:rsid w:val="008B4203"/>
    <w:rsid w:val="008B437A"/>
    <w:rsid w:val="008B43A6"/>
    <w:rsid w:val="008B4591"/>
    <w:rsid w:val="008B470B"/>
    <w:rsid w:val="008B47DD"/>
    <w:rsid w:val="008B4845"/>
    <w:rsid w:val="008B4891"/>
    <w:rsid w:val="008B498B"/>
    <w:rsid w:val="008B4B18"/>
    <w:rsid w:val="008B4E5D"/>
    <w:rsid w:val="008B4ECB"/>
    <w:rsid w:val="008B50D8"/>
    <w:rsid w:val="008B5254"/>
    <w:rsid w:val="008B5266"/>
    <w:rsid w:val="008B5420"/>
    <w:rsid w:val="008B54D6"/>
    <w:rsid w:val="008B56CC"/>
    <w:rsid w:val="008B587A"/>
    <w:rsid w:val="008B58FB"/>
    <w:rsid w:val="008B5A75"/>
    <w:rsid w:val="008B5AD6"/>
    <w:rsid w:val="008B5D63"/>
    <w:rsid w:val="008B5E9F"/>
    <w:rsid w:val="008B5FA6"/>
    <w:rsid w:val="008B6104"/>
    <w:rsid w:val="008B622F"/>
    <w:rsid w:val="008B62D0"/>
    <w:rsid w:val="008B6516"/>
    <w:rsid w:val="008B6574"/>
    <w:rsid w:val="008B6630"/>
    <w:rsid w:val="008B66B2"/>
    <w:rsid w:val="008B67AA"/>
    <w:rsid w:val="008B67BB"/>
    <w:rsid w:val="008B6800"/>
    <w:rsid w:val="008B6821"/>
    <w:rsid w:val="008B68BA"/>
    <w:rsid w:val="008B6AC0"/>
    <w:rsid w:val="008B6AED"/>
    <w:rsid w:val="008B6D36"/>
    <w:rsid w:val="008B6FDE"/>
    <w:rsid w:val="008B71E6"/>
    <w:rsid w:val="008B71F8"/>
    <w:rsid w:val="008B7245"/>
    <w:rsid w:val="008B72E3"/>
    <w:rsid w:val="008B7315"/>
    <w:rsid w:val="008B7725"/>
    <w:rsid w:val="008B7806"/>
    <w:rsid w:val="008B7826"/>
    <w:rsid w:val="008B7898"/>
    <w:rsid w:val="008B78A4"/>
    <w:rsid w:val="008B7B7B"/>
    <w:rsid w:val="008B7DE2"/>
    <w:rsid w:val="008B7EDE"/>
    <w:rsid w:val="008B7F56"/>
    <w:rsid w:val="008C00E2"/>
    <w:rsid w:val="008C03A1"/>
    <w:rsid w:val="008C06E8"/>
    <w:rsid w:val="008C0872"/>
    <w:rsid w:val="008C09FB"/>
    <w:rsid w:val="008C0A7B"/>
    <w:rsid w:val="008C0ABC"/>
    <w:rsid w:val="008C0D69"/>
    <w:rsid w:val="008C1101"/>
    <w:rsid w:val="008C13EF"/>
    <w:rsid w:val="008C1542"/>
    <w:rsid w:val="008C156C"/>
    <w:rsid w:val="008C1590"/>
    <w:rsid w:val="008C1599"/>
    <w:rsid w:val="008C159B"/>
    <w:rsid w:val="008C1767"/>
    <w:rsid w:val="008C17A8"/>
    <w:rsid w:val="008C18CA"/>
    <w:rsid w:val="008C1A4D"/>
    <w:rsid w:val="008C1AAB"/>
    <w:rsid w:val="008C1B25"/>
    <w:rsid w:val="008C1BD1"/>
    <w:rsid w:val="008C1BEF"/>
    <w:rsid w:val="008C1C6C"/>
    <w:rsid w:val="008C1CA3"/>
    <w:rsid w:val="008C1E74"/>
    <w:rsid w:val="008C21D8"/>
    <w:rsid w:val="008C2356"/>
    <w:rsid w:val="008C242D"/>
    <w:rsid w:val="008C2822"/>
    <w:rsid w:val="008C297A"/>
    <w:rsid w:val="008C2B63"/>
    <w:rsid w:val="008C2DAA"/>
    <w:rsid w:val="008C2DEC"/>
    <w:rsid w:val="008C2DEF"/>
    <w:rsid w:val="008C2E23"/>
    <w:rsid w:val="008C2ED1"/>
    <w:rsid w:val="008C2F48"/>
    <w:rsid w:val="008C2FA5"/>
    <w:rsid w:val="008C319D"/>
    <w:rsid w:val="008C3221"/>
    <w:rsid w:val="008C334B"/>
    <w:rsid w:val="008C35AB"/>
    <w:rsid w:val="008C36C6"/>
    <w:rsid w:val="008C36D4"/>
    <w:rsid w:val="008C3B26"/>
    <w:rsid w:val="008C3C46"/>
    <w:rsid w:val="008C3FAE"/>
    <w:rsid w:val="008C4088"/>
    <w:rsid w:val="008C409D"/>
    <w:rsid w:val="008C4128"/>
    <w:rsid w:val="008C4636"/>
    <w:rsid w:val="008C4707"/>
    <w:rsid w:val="008C48CE"/>
    <w:rsid w:val="008C493A"/>
    <w:rsid w:val="008C498B"/>
    <w:rsid w:val="008C4AA2"/>
    <w:rsid w:val="008C4B30"/>
    <w:rsid w:val="008C4D81"/>
    <w:rsid w:val="008C4DD8"/>
    <w:rsid w:val="008C4F3E"/>
    <w:rsid w:val="008C5328"/>
    <w:rsid w:val="008C550F"/>
    <w:rsid w:val="008C5633"/>
    <w:rsid w:val="008C5644"/>
    <w:rsid w:val="008C564D"/>
    <w:rsid w:val="008C5702"/>
    <w:rsid w:val="008C570A"/>
    <w:rsid w:val="008C5797"/>
    <w:rsid w:val="008C5A8F"/>
    <w:rsid w:val="008C5AC5"/>
    <w:rsid w:val="008C5C24"/>
    <w:rsid w:val="008C5D6C"/>
    <w:rsid w:val="008C5E56"/>
    <w:rsid w:val="008C5F37"/>
    <w:rsid w:val="008C60D7"/>
    <w:rsid w:val="008C612B"/>
    <w:rsid w:val="008C6195"/>
    <w:rsid w:val="008C63FC"/>
    <w:rsid w:val="008C6476"/>
    <w:rsid w:val="008C64B9"/>
    <w:rsid w:val="008C6560"/>
    <w:rsid w:val="008C656E"/>
    <w:rsid w:val="008C6614"/>
    <w:rsid w:val="008C6713"/>
    <w:rsid w:val="008C673B"/>
    <w:rsid w:val="008C67A3"/>
    <w:rsid w:val="008C6ACB"/>
    <w:rsid w:val="008C6AD4"/>
    <w:rsid w:val="008C6B85"/>
    <w:rsid w:val="008C6C55"/>
    <w:rsid w:val="008C6C84"/>
    <w:rsid w:val="008C6D2C"/>
    <w:rsid w:val="008C6E07"/>
    <w:rsid w:val="008C6E4C"/>
    <w:rsid w:val="008C7110"/>
    <w:rsid w:val="008C7271"/>
    <w:rsid w:val="008C737F"/>
    <w:rsid w:val="008C7483"/>
    <w:rsid w:val="008C760C"/>
    <w:rsid w:val="008C76C4"/>
    <w:rsid w:val="008C76D8"/>
    <w:rsid w:val="008C7781"/>
    <w:rsid w:val="008C78D2"/>
    <w:rsid w:val="008C78DD"/>
    <w:rsid w:val="008C791D"/>
    <w:rsid w:val="008C7ACF"/>
    <w:rsid w:val="008C7B78"/>
    <w:rsid w:val="008C7C85"/>
    <w:rsid w:val="008C7CB1"/>
    <w:rsid w:val="008C7D38"/>
    <w:rsid w:val="008C7DEE"/>
    <w:rsid w:val="008C7F7E"/>
    <w:rsid w:val="008D040B"/>
    <w:rsid w:val="008D04D3"/>
    <w:rsid w:val="008D04F2"/>
    <w:rsid w:val="008D05EF"/>
    <w:rsid w:val="008D0773"/>
    <w:rsid w:val="008D07B0"/>
    <w:rsid w:val="008D0813"/>
    <w:rsid w:val="008D094D"/>
    <w:rsid w:val="008D0A54"/>
    <w:rsid w:val="008D0B11"/>
    <w:rsid w:val="008D0B9B"/>
    <w:rsid w:val="008D0C9F"/>
    <w:rsid w:val="008D0D35"/>
    <w:rsid w:val="008D0DA5"/>
    <w:rsid w:val="008D0DD7"/>
    <w:rsid w:val="008D0F42"/>
    <w:rsid w:val="008D10E1"/>
    <w:rsid w:val="008D1151"/>
    <w:rsid w:val="008D1336"/>
    <w:rsid w:val="008D16E9"/>
    <w:rsid w:val="008D1756"/>
    <w:rsid w:val="008D17F4"/>
    <w:rsid w:val="008D1A86"/>
    <w:rsid w:val="008D1B1D"/>
    <w:rsid w:val="008D1C0C"/>
    <w:rsid w:val="008D1D48"/>
    <w:rsid w:val="008D1E31"/>
    <w:rsid w:val="008D20D6"/>
    <w:rsid w:val="008D216C"/>
    <w:rsid w:val="008D22DB"/>
    <w:rsid w:val="008D22F8"/>
    <w:rsid w:val="008D23F8"/>
    <w:rsid w:val="008D240F"/>
    <w:rsid w:val="008D2462"/>
    <w:rsid w:val="008D2617"/>
    <w:rsid w:val="008D267F"/>
    <w:rsid w:val="008D268F"/>
    <w:rsid w:val="008D2816"/>
    <w:rsid w:val="008D2836"/>
    <w:rsid w:val="008D29ED"/>
    <w:rsid w:val="008D2A1F"/>
    <w:rsid w:val="008D2BFC"/>
    <w:rsid w:val="008D2EBA"/>
    <w:rsid w:val="008D2F8D"/>
    <w:rsid w:val="008D3188"/>
    <w:rsid w:val="008D3242"/>
    <w:rsid w:val="008D3267"/>
    <w:rsid w:val="008D334A"/>
    <w:rsid w:val="008D334C"/>
    <w:rsid w:val="008D361D"/>
    <w:rsid w:val="008D362E"/>
    <w:rsid w:val="008D3633"/>
    <w:rsid w:val="008D36C5"/>
    <w:rsid w:val="008D36FE"/>
    <w:rsid w:val="008D39AB"/>
    <w:rsid w:val="008D3AB3"/>
    <w:rsid w:val="008D3B69"/>
    <w:rsid w:val="008D3F0E"/>
    <w:rsid w:val="008D405D"/>
    <w:rsid w:val="008D420D"/>
    <w:rsid w:val="008D427F"/>
    <w:rsid w:val="008D4310"/>
    <w:rsid w:val="008D45FF"/>
    <w:rsid w:val="008D47BB"/>
    <w:rsid w:val="008D47E3"/>
    <w:rsid w:val="008D488B"/>
    <w:rsid w:val="008D4CC5"/>
    <w:rsid w:val="008D4DEC"/>
    <w:rsid w:val="008D5132"/>
    <w:rsid w:val="008D5178"/>
    <w:rsid w:val="008D52FE"/>
    <w:rsid w:val="008D5391"/>
    <w:rsid w:val="008D5510"/>
    <w:rsid w:val="008D558B"/>
    <w:rsid w:val="008D576B"/>
    <w:rsid w:val="008D5B64"/>
    <w:rsid w:val="008D5BB4"/>
    <w:rsid w:val="008D5CD7"/>
    <w:rsid w:val="008D5D2E"/>
    <w:rsid w:val="008D5DF7"/>
    <w:rsid w:val="008D6098"/>
    <w:rsid w:val="008D6102"/>
    <w:rsid w:val="008D615A"/>
    <w:rsid w:val="008D6180"/>
    <w:rsid w:val="008D627F"/>
    <w:rsid w:val="008D62A9"/>
    <w:rsid w:val="008D65EE"/>
    <w:rsid w:val="008D6647"/>
    <w:rsid w:val="008D6853"/>
    <w:rsid w:val="008D6864"/>
    <w:rsid w:val="008D6A20"/>
    <w:rsid w:val="008D6C05"/>
    <w:rsid w:val="008D6C7A"/>
    <w:rsid w:val="008D6DA3"/>
    <w:rsid w:val="008D6E68"/>
    <w:rsid w:val="008D6EDC"/>
    <w:rsid w:val="008D705A"/>
    <w:rsid w:val="008D709F"/>
    <w:rsid w:val="008D70A1"/>
    <w:rsid w:val="008D70A4"/>
    <w:rsid w:val="008D70AA"/>
    <w:rsid w:val="008D70F6"/>
    <w:rsid w:val="008D7178"/>
    <w:rsid w:val="008D717C"/>
    <w:rsid w:val="008D717D"/>
    <w:rsid w:val="008D7195"/>
    <w:rsid w:val="008D71FE"/>
    <w:rsid w:val="008D7309"/>
    <w:rsid w:val="008D73EE"/>
    <w:rsid w:val="008D7679"/>
    <w:rsid w:val="008D76DF"/>
    <w:rsid w:val="008D7973"/>
    <w:rsid w:val="008D79C2"/>
    <w:rsid w:val="008D79C3"/>
    <w:rsid w:val="008D7C37"/>
    <w:rsid w:val="008D7E08"/>
    <w:rsid w:val="008E00D4"/>
    <w:rsid w:val="008E02AD"/>
    <w:rsid w:val="008E02C1"/>
    <w:rsid w:val="008E02E1"/>
    <w:rsid w:val="008E053F"/>
    <w:rsid w:val="008E05C9"/>
    <w:rsid w:val="008E07C6"/>
    <w:rsid w:val="008E07F5"/>
    <w:rsid w:val="008E0A10"/>
    <w:rsid w:val="008E0A20"/>
    <w:rsid w:val="008E0E8D"/>
    <w:rsid w:val="008E0EE8"/>
    <w:rsid w:val="008E12DF"/>
    <w:rsid w:val="008E13CB"/>
    <w:rsid w:val="008E13E3"/>
    <w:rsid w:val="008E1462"/>
    <w:rsid w:val="008E160D"/>
    <w:rsid w:val="008E1685"/>
    <w:rsid w:val="008E17C8"/>
    <w:rsid w:val="008E183D"/>
    <w:rsid w:val="008E1912"/>
    <w:rsid w:val="008E1C49"/>
    <w:rsid w:val="008E1C74"/>
    <w:rsid w:val="008E21A1"/>
    <w:rsid w:val="008E2461"/>
    <w:rsid w:val="008E26DB"/>
    <w:rsid w:val="008E26EA"/>
    <w:rsid w:val="008E27E4"/>
    <w:rsid w:val="008E3028"/>
    <w:rsid w:val="008E30C0"/>
    <w:rsid w:val="008E30F1"/>
    <w:rsid w:val="008E314D"/>
    <w:rsid w:val="008E3151"/>
    <w:rsid w:val="008E31E6"/>
    <w:rsid w:val="008E3210"/>
    <w:rsid w:val="008E32A9"/>
    <w:rsid w:val="008E345C"/>
    <w:rsid w:val="008E3652"/>
    <w:rsid w:val="008E369A"/>
    <w:rsid w:val="008E36F1"/>
    <w:rsid w:val="008E37A6"/>
    <w:rsid w:val="008E394B"/>
    <w:rsid w:val="008E3AC4"/>
    <w:rsid w:val="008E3B69"/>
    <w:rsid w:val="008E3BDC"/>
    <w:rsid w:val="008E3CCA"/>
    <w:rsid w:val="008E3D17"/>
    <w:rsid w:val="008E3E0F"/>
    <w:rsid w:val="008E3EEC"/>
    <w:rsid w:val="008E3F4C"/>
    <w:rsid w:val="008E4120"/>
    <w:rsid w:val="008E43B8"/>
    <w:rsid w:val="008E45FB"/>
    <w:rsid w:val="008E4623"/>
    <w:rsid w:val="008E46A9"/>
    <w:rsid w:val="008E482E"/>
    <w:rsid w:val="008E4837"/>
    <w:rsid w:val="008E4880"/>
    <w:rsid w:val="008E4A49"/>
    <w:rsid w:val="008E4BB5"/>
    <w:rsid w:val="008E4CFE"/>
    <w:rsid w:val="008E4F24"/>
    <w:rsid w:val="008E4F38"/>
    <w:rsid w:val="008E51AD"/>
    <w:rsid w:val="008E54E2"/>
    <w:rsid w:val="008E56BC"/>
    <w:rsid w:val="008E56D4"/>
    <w:rsid w:val="008E5B4F"/>
    <w:rsid w:val="008E5C09"/>
    <w:rsid w:val="008E5C85"/>
    <w:rsid w:val="008E5CAE"/>
    <w:rsid w:val="008E6051"/>
    <w:rsid w:val="008E6082"/>
    <w:rsid w:val="008E6619"/>
    <w:rsid w:val="008E66F2"/>
    <w:rsid w:val="008E66F9"/>
    <w:rsid w:val="008E687C"/>
    <w:rsid w:val="008E6A18"/>
    <w:rsid w:val="008E6E79"/>
    <w:rsid w:val="008E6FF4"/>
    <w:rsid w:val="008E7102"/>
    <w:rsid w:val="008E72FB"/>
    <w:rsid w:val="008E730F"/>
    <w:rsid w:val="008E73AF"/>
    <w:rsid w:val="008E7473"/>
    <w:rsid w:val="008E7478"/>
    <w:rsid w:val="008E74E7"/>
    <w:rsid w:val="008E7691"/>
    <w:rsid w:val="008E77B3"/>
    <w:rsid w:val="008E7846"/>
    <w:rsid w:val="008E7864"/>
    <w:rsid w:val="008E78FB"/>
    <w:rsid w:val="008E7A3B"/>
    <w:rsid w:val="008E7A84"/>
    <w:rsid w:val="008E7B2A"/>
    <w:rsid w:val="008E7D5C"/>
    <w:rsid w:val="008E7F52"/>
    <w:rsid w:val="008F00FE"/>
    <w:rsid w:val="008F02B4"/>
    <w:rsid w:val="008F057C"/>
    <w:rsid w:val="008F09B3"/>
    <w:rsid w:val="008F09E9"/>
    <w:rsid w:val="008F0C76"/>
    <w:rsid w:val="008F0DAB"/>
    <w:rsid w:val="008F0E02"/>
    <w:rsid w:val="008F0EF5"/>
    <w:rsid w:val="008F121A"/>
    <w:rsid w:val="008F12EC"/>
    <w:rsid w:val="008F1560"/>
    <w:rsid w:val="008F15D6"/>
    <w:rsid w:val="008F171A"/>
    <w:rsid w:val="008F1856"/>
    <w:rsid w:val="008F18F5"/>
    <w:rsid w:val="008F1BD9"/>
    <w:rsid w:val="008F1BE3"/>
    <w:rsid w:val="008F1D7A"/>
    <w:rsid w:val="008F1D89"/>
    <w:rsid w:val="008F1D8D"/>
    <w:rsid w:val="008F1FED"/>
    <w:rsid w:val="008F21CB"/>
    <w:rsid w:val="008F2228"/>
    <w:rsid w:val="008F2268"/>
    <w:rsid w:val="008F22D9"/>
    <w:rsid w:val="008F2947"/>
    <w:rsid w:val="008F2A49"/>
    <w:rsid w:val="008F2B08"/>
    <w:rsid w:val="008F2B78"/>
    <w:rsid w:val="008F2CB8"/>
    <w:rsid w:val="008F2D5E"/>
    <w:rsid w:val="008F2D7A"/>
    <w:rsid w:val="008F2ED8"/>
    <w:rsid w:val="008F2FF7"/>
    <w:rsid w:val="008F305E"/>
    <w:rsid w:val="008F3179"/>
    <w:rsid w:val="008F32DF"/>
    <w:rsid w:val="008F3629"/>
    <w:rsid w:val="008F36D2"/>
    <w:rsid w:val="008F3754"/>
    <w:rsid w:val="008F37FB"/>
    <w:rsid w:val="008F3B4F"/>
    <w:rsid w:val="008F3B8A"/>
    <w:rsid w:val="008F3BE5"/>
    <w:rsid w:val="008F3C46"/>
    <w:rsid w:val="008F3D44"/>
    <w:rsid w:val="008F3D89"/>
    <w:rsid w:val="008F3DFB"/>
    <w:rsid w:val="008F4041"/>
    <w:rsid w:val="008F429E"/>
    <w:rsid w:val="008F43A1"/>
    <w:rsid w:val="008F445D"/>
    <w:rsid w:val="008F45C4"/>
    <w:rsid w:val="008F466E"/>
    <w:rsid w:val="008F46AF"/>
    <w:rsid w:val="008F46C1"/>
    <w:rsid w:val="008F46E3"/>
    <w:rsid w:val="008F46F2"/>
    <w:rsid w:val="008F47D6"/>
    <w:rsid w:val="008F4807"/>
    <w:rsid w:val="008F491E"/>
    <w:rsid w:val="008F49DA"/>
    <w:rsid w:val="008F4AC4"/>
    <w:rsid w:val="008F4E07"/>
    <w:rsid w:val="008F50BD"/>
    <w:rsid w:val="008F51CB"/>
    <w:rsid w:val="008F5339"/>
    <w:rsid w:val="008F536E"/>
    <w:rsid w:val="008F55B2"/>
    <w:rsid w:val="008F5CC1"/>
    <w:rsid w:val="008F5CD0"/>
    <w:rsid w:val="008F5D6E"/>
    <w:rsid w:val="008F5DD7"/>
    <w:rsid w:val="008F60B2"/>
    <w:rsid w:val="008F6264"/>
    <w:rsid w:val="008F63CC"/>
    <w:rsid w:val="008F6423"/>
    <w:rsid w:val="008F651F"/>
    <w:rsid w:val="008F66C4"/>
    <w:rsid w:val="008F690C"/>
    <w:rsid w:val="008F696E"/>
    <w:rsid w:val="008F69B3"/>
    <w:rsid w:val="008F6ACF"/>
    <w:rsid w:val="008F6B88"/>
    <w:rsid w:val="008F6CFF"/>
    <w:rsid w:val="008F6FD5"/>
    <w:rsid w:val="008F72B2"/>
    <w:rsid w:val="008F72B8"/>
    <w:rsid w:val="008F762F"/>
    <w:rsid w:val="008F7EB3"/>
    <w:rsid w:val="008F7F66"/>
    <w:rsid w:val="008F7F8B"/>
    <w:rsid w:val="00900106"/>
    <w:rsid w:val="009001FC"/>
    <w:rsid w:val="00900331"/>
    <w:rsid w:val="00900391"/>
    <w:rsid w:val="009003B2"/>
    <w:rsid w:val="009005D5"/>
    <w:rsid w:val="0090064E"/>
    <w:rsid w:val="009006BD"/>
    <w:rsid w:val="009006BF"/>
    <w:rsid w:val="00900A0E"/>
    <w:rsid w:val="00900D7F"/>
    <w:rsid w:val="00900FA3"/>
    <w:rsid w:val="00901109"/>
    <w:rsid w:val="009011F0"/>
    <w:rsid w:val="00901237"/>
    <w:rsid w:val="0090145A"/>
    <w:rsid w:val="00901683"/>
    <w:rsid w:val="00901720"/>
    <w:rsid w:val="00901B18"/>
    <w:rsid w:val="00901B4D"/>
    <w:rsid w:val="00901BD4"/>
    <w:rsid w:val="00901E5C"/>
    <w:rsid w:val="00902120"/>
    <w:rsid w:val="0090232C"/>
    <w:rsid w:val="00902333"/>
    <w:rsid w:val="009025A4"/>
    <w:rsid w:val="0090278A"/>
    <w:rsid w:val="009027D7"/>
    <w:rsid w:val="0090283B"/>
    <w:rsid w:val="009028DD"/>
    <w:rsid w:val="00902CFA"/>
    <w:rsid w:val="00902D09"/>
    <w:rsid w:val="00902D0E"/>
    <w:rsid w:val="0090363C"/>
    <w:rsid w:val="00903660"/>
    <w:rsid w:val="00903951"/>
    <w:rsid w:val="0090397B"/>
    <w:rsid w:val="00903B11"/>
    <w:rsid w:val="00903C46"/>
    <w:rsid w:val="00903C6B"/>
    <w:rsid w:val="00903EEF"/>
    <w:rsid w:val="009040A4"/>
    <w:rsid w:val="00904496"/>
    <w:rsid w:val="009045A9"/>
    <w:rsid w:val="009045B8"/>
    <w:rsid w:val="009046EC"/>
    <w:rsid w:val="009049D4"/>
    <w:rsid w:val="00904B63"/>
    <w:rsid w:val="00904C68"/>
    <w:rsid w:val="0090516D"/>
    <w:rsid w:val="0090517F"/>
    <w:rsid w:val="00905299"/>
    <w:rsid w:val="009052A9"/>
    <w:rsid w:val="0090540A"/>
    <w:rsid w:val="0090564F"/>
    <w:rsid w:val="009056D4"/>
    <w:rsid w:val="009058A5"/>
    <w:rsid w:val="009059AB"/>
    <w:rsid w:val="00905ABA"/>
    <w:rsid w:val="00905B0E"/>
    <w:rsid w:val="00905B3F"/>
    <w:rsid w:val="00905BB5"/>
    <w:rsid w:val="00905E6B"/>
    <w:rsid w:val="00905EE6"/>
    <w:rsid w:val="00905F08"/>
    <w:rsid w:val="00905FC4"/>
    <w:rsid w:val="0090604D"/>
    <w:rsid w:val="0090622D"/>
    <w:rsid w:val="0090625F"/>
    <w:rsid w:val="009062ED"/>
    <w:rsid w:val="00906388"/>
    <w:rsid w:val="0090651F"/>
    <w:rsid w:val="0090653A"/>
    <w:rsid w:val="0090673B"/>
    <w:rsid w:val="009069D5"/>
    <w:rsid w:val="00906A31"/>
    <w:rsid w:val="00906AF0"/>
    <w:rsid w:val="00906BF6"/>
    <w:rsid w:val="00906C10"/>
    <w:rsid w:val="00906CC2"/>
    <w:rsid w:val="00906EEB"/>
    <w:rsid w:val="00906F81"/>
    <w:rsid w:val="00906FBF"/>
    <w:rsid w:val="00907025"/>
    <w:rsid w:val="009070A1"/>
    <w:rsid w:val="0090719A"/>
    <w:rsid w:val="00907272"/>
    <w:rsid w:val="00907385"/>
    <w:rsid w:val="0090759F"/>
    <w:rsid w:val="00907817"/>
    <w:rsid w:val="0090781A"/>
    <w:rsid w:val="00907829"/>
    <w:rsid w:val="0090783D"/>
    <w:rsid w:val="00907906"/>
    <w:rsid w:val="00907AEE"/>
    <w:rsid w:val="00907BB3"/>
    <w:rsid w:val="00907D1E"/>
    <w:rsid w:val="00907F9D"/>
    <w:rsid w:val="009100F9"/>
    <w:rsid w:val="00910603"/>
    <w:rsid w:val="00910655"/>
    <w:rsid w:val="009106F5"/>
    <w:rsid w:val="00910701"/>
    <w:rsid w:val="00910851"/>
    <w:rsid w:val="009108EC"/>
    <w:rsid w:val="00910C01"/>
    <w:rsid w:val="00910C18"/>
    <w:rsid w:val="00910C31"/>
    <w:rsid w:val="00910DFA"/>
    <w:rsid w:val="00910F99"/>
    <w:rsid w:val="00911011"/>
    <w:rsid w:val="00911175"/>
    <w:rsid w:val="009113D1"/>
    <w:rsid w:val="009113E0"/>
    <w:rsid w:val="00911453"/>
    <w:rsid w:val="00911571"/>
    <w:rsid w:val="009116C8"/>
    <w:rsid w:val="009118E8"/>
    <w:rsid w:val="00911A0C"/>
    <w:rsid w:val="00911B80"/>
    <w:rsid w:val="00911D37"/>
    <w:rsid w:val="00911DE6"/>
    <w:rsid w:val="00911E58"/>
    <w:rsid w:val="00912215"/>
    <w:rsid w:val="009122FF"/>
    <w:rsid w:val="009125D0"/>
    <w:rsid w:val="00912A0D"/>
    <w:rsid w:val="00912BC6"/>
    <w:rsid w:val="00912C27"/>
    <w:rsid w:val="00913037"/>
    <w:rsid w:val="00913145"/>
    <w:rsid w:val="0091322F"/>
    <w:rsid w:val="0091325E"/>
    <w:rsid w:val="009135A1"/>
    <w:rsid w:val="00913777"/>
    <w:rsid w:val="009139E8"/>
    <w:rsid w:val="00913A0A"/>
    <w:rsid w:val="00913AD6"/>
    <w:rsid w:val="00913DEE"/>
    <w:rsid w:val="00913E36"/>
    <w:rsid w:val="0091410B"/>
    <w:rsid w:val="00914170"/>
    <w:rsid w:val="009141C8"/>
    <w:rsid w:val="00914250"/>
    <w:rsid w:val="009142FE"/>
    <w:rsid w:val="00914351"/>
    <w:rsid w:val="00914608"/>
    <w:rsid w:val="009146C2"/>
    <w:rsid w:val="009148C2"/>
    <w:rsid w:val="00914A69"/>
    <w:rsid w:val="00914B04"/>
    <w:rsid w:val="00914C0F"/>
    <w:rsid w:val="00914C58"/>
    <w:rsid w:val="00914C76"/>
    <w:rsid w:val="00914DEC"/>
    <w:rsid w:val="00914F27"/>
    <w:rsid w:val="00915366"/>
    <w:rsid w:val="0091541A"/>
    <w:rsid w:val="009158B6"/>
    <w:rsid w:val="009158BE"/>
    <w:rsid w:val="0091591E"/>
    <w:rsid w:val="00915AE3"/>
    <w:rsid w:val="00915C7B"/>
    <w:rsid w:val="00915CCB"/>
    <w:rsid w:val="00915D15"/>
    <w:rsid w:val="00915FD1"/>
    <w:rsid w:val="0091602C"/>
    <w:rsid w:val="009161A4"/>
    <w:rsid w:val="009163E0"/>
    <w:rsid w:val="0091659A"/>
    <w:rsid w:val="00916683"/>
    <w:rsid w:val="009166EA"/>
    <w:rsid w:val="00916765"/>
    <w:rsid w:val="009167CB"/>
    <w:rsid w:val="009167D1"/>
    <w:rsid w:val="009167E7"/>
    <w:rsid w:val="00916852"/>
    <w:rsid w:val="00916881"/>
    <w:rsid w:val="00916956"/>
    <w:rsid w:val="009169BB"/>
    <w:rsid w:val="009169E3"/>
    <w:rsid w:val="00916A15"/>
    <w:rsid w:val="00916B67"/>
    <w:rsid w:val="00916DD3"/>
    <w:rsid w:val="00916ED5"/>
    <w:rsid w:val="00916EE3"/>
    <w:rsid w:val="00916F02"/>
    <w:rsid w:val="00916F76"/>
    <w:rsid w:val="00916FB3"/>
    <w:rsid w:val="009170CA"/>
    <w:rsid w:val="009171A8"/>
    <w:rsid w:val="0091731E"/>
    <w:rsid w:val="0091740E"/>
    <w:rsid w:val="00917586"/>
    <w:rsid w:val="00917597"/>
    <w:rsid w:val="00917CF5"/>
    <w:rsid w:val="00917D60"/>
    <w:rsid w:val="00917F26"/>
    <w:rsid w:val="0092027C"/>
    <w:rsid w:val="0092040E"/>
    <w:rsid w:val="00920519"/>
    <w:rsid w:val="00920770"/>
    <w:rsid w:val="00920BA4"/>
    <w:rsid w:val="00920D1D"/>
    <w:rsid w:val="00920D93"/>
    <w:rsid w:val="00920EB8"/>
    <w:rsid w:val="00920F6F"/>
    <w:rsid w:val="009210D1"/>
    <w:rsid w:val="00921129"/>
    <w:rsid w:val="00921149"/>
    <w:rsid w:val="0092122E"/>
    <w:rsid w:val="00921259"/>
    <w:rsid w:val="00921303"/>
    <w:rsid w:val="00921428"/>
    <w:rsid w:val="00921561"/>
    <w:rsid w:val="009216BE"/>
    <w:rsid w:val="0092197E"/>
    <w:rsid w:val="00921A55"/>
    <w:rsid w:val="00921ACA"/>
    <w:rsid w:val="00921AFD"/>
    <w:rsid w:val="00921BF5"/>
    <w:rsid w:val="00921D04"/>
    <w:rsid w:val="00921F56"/>
    <w:rsid w:val="00921FD1"/>
    <w:rsid w:val="00922010"/>
    <w:rsid w:val="0092243A"/>
    <w:rsid w:val="009225A5"/>
    <w:rsid w:val="009225D4"/>
    <w:rsid w:val="00922605"/>
    <w:rsid w:val="0092269B"/>
    <w:rsid w:val="00922744"/>
    <w:rsid w:val="00922B21"/>
    <w:rsid w:val="00922C75"/>
    <w:rsid w:val="00922DB5"/>
    <w:rsid w:val="00922F63"/>
    <w:rsid w:val="00922FE2"/>
    <w:rsid w:val="0092306E"/>
    <w:rsid w:val="009230B6"/>
    <w:rsid w:val="0092314A"/>
    <w:rsid w:val="009231E8"/>
    <w:rsid w:val="00923384"/>
    <w:rsid w:val="009234BF"/>
    <w:rsid w:val="0092372C"/>
    <w:rsid w:val="00923800"/>
    <w:rsid w:val="0092381D"/>
    <w:rsid w:val="00923C12"/>
    <w:rsid w:val="00923C4F"/>
    <w:rsid w:val="00923D02"/>
    <w:rsid w:val="00923DA5"/>
    <w:rsid w:val="00923E96"/>
    <w:rsid w:val="00923F85"/>
    <w:rsid w:val="00924049"/>
    <w:rsid w:val="009241DD"/>
    <w:rsid w:val="00924350"/>
    <w:rsid w:val="00924566"/>
    <w:rsid w:val="0092469A"/>
    <w:rsid w:val="00924743"/>
    <w:rsid w:val="00924902"/>
    <w:rsid w:val="009249EE"/>
    <w:rsid w:val="00924B4D"/>
    <w:rsid w:val="00924D2C"/>
    <w:rsid w:val="00924DD8"/>
    <w:rsid w:val="00924E6D"/>
    <w:rsid w:val="0092504F"/>
    <w:rsid w:val="00925463"/>
    <w:rsid w:val="00925624"/>
    <w:rsid w:val="00925696"/>
    <w:rsid w:val="0092569A"/>
    <w:rsid w:val="00925796"/>
    <w:rsid w:val="009257C5"/>
    <w:rsid w:val="00925A7F"/>
    <w:rsid w:val="00925EB7"/>
    <w:rsid w:val="00925EEA"/>
    <w:rsid w:val="009260CC"/>
    <w:rsid w:val="00926237"/>
    <w:rsid w:val="00926433"/>
    <w:rsid w:val="009267BA"/>
    <w:rsid w:val="009268A0"/>
    <w:rsid w:val="00926972"/>
    <w:rsid w:val="009269B2"/>
    <w:rsid w:val="00926A47"/>
    <w:rsid w:val="00926A9D"/>
    <w:rsid w:val="00926CB3"/>
    <w:rsid w:val="00926EB7"/>
    <w:rsid w:val="00926F80"/>
    <w:rsid w:val="0092707A"/>
    <w:rsid w:val="009271F9"/>
    <w:rsid w:val="009272BB"/>
    <w:rsid w:val="00927354"/>
    <w:rsid w:val="00927546"/>
    <w:rsid w:val="009277EE"/>
    <w:rsid w:val="009278E6"/>
    <w:rsid w:val="00927916"/>
    <w:rsid w:val="009279A7"/>
    <w:rsid w:val="009279BB"/>
    <w:rsid w:val="00930028"/>
    <w:rsid w:val="009301D5"/>
    <w:rsid w:val="009301E7"/>
    <w:rsid w:val="00930236"/>
    <w:rsid w:val="0093033A"/>
    <w:rsid w:val="00930366"/>
    <w:rsid w:val="0093036F"/>
    <w:rsid w:val="009304B5"/>
    <w:rsid w:val="009306D0"/>
    <w:rsid w:val="00930726"/>
    <w:rsid w:val="00930904"/>
    <w:rsid w:val="00930A0E"/>
    <w:rsid w:val="00930C6F"/>
    <w:rsid w:val="00930CEC"/>
    <w:rsid w:val="009312BF"/>
    <w:rsid w:val="00931301"/>
    <w:rsid w:val="00931429"/>
    <w:rsid w:val="00931452"/>
    <w:rsid w:val="00931469"/>
    <w:rsid w:val="0093146B"/>
    <w:rsid w:val="0093168F"/>
    <w:rsid w:val="009317B6"/>
    <w:rsid w:val="009317F9"/>
    <w:rsid w:val="009317FB"/>
    <w:rsid w:val="00931830"/>
    <w:rsid w:val="00931845"/>
    <w:rsid w:val="009318AF"/>
    <w:rsid w:val="00931979"/>
    <w:rsid w:val="00931AF4"/>
    <w:rsid w:val="00931B79"/>
    <w:rsid w:val="00931C3D"/>
    <w:rsid w:val="00931D84"/>
    <w:rsid w:val="00931F95"/>
    <w:rsid w:val="009321CA"/>
    <w:rsid w:val="0093225F"/>
    <w:rsid w:val="009322D0"/>
    <w:rsid w:val="009323EC"/>
    <w:rsid w:val="009329C4"/>
    <w:rsid w:val="00932A3A"/>
    <w:rsid w:val="00932ED8"/>
    <w:rsid w:val="0093302E"/>
    <w:rsid w:val="0093307B"/>
    <w:rsid w:val="0093316D"/>
    <w:rsid w:val="00933560"/>
    <w:rsid w:val="00933580"/>
    <w:rsid w:val="009337B8"/>
    <w:rsid w:val="00933874"/>
    <w:rsid w:val="00933980"/>
    <w:rsid w:val="00933988"/>
    <w:rsid w:val="00933A60"/>
    <w:rsid w:val="00933B36"/>
    <w:rsid w:val="00933B75"/>
    <w:rsid w:val="00933BC2"/>
    <w:rsid w:val="00933BE4"/>
    <w:rsid w:val="00933C48"/>
    <w:rsid w:val="00933D6C"/>
    <w:rsid w:val="00934037"/>
    <w:rsid w:val="00934079"/>
    <w:rsid w:val="0093409F"/>
    <w:rsid w:val="00934197"/>
    <w:rsid w:val="00934403"/>
    <w:rsid w:val="00934701"/>
    <w:rsid w:val="00934772"/>
    <w:rsid w:val="0093481B"/>
    <w:rsid w:val="00934B55"/>
    <w:rsid w:val="00934BAC"/>
    <w:rsid w:val="00934D59"/>
    <w:rsid w:val="00935223"/>
    <w:rsid w:val="00935466"/>
    <w:rsid w:val="00935614"/>
    <w:rsid w:val="00935634"/>
    <w:rsid w:val="0093588E"/>
    <w:rsid w:val="00935A0E"/>
    <w:rsid w:val="00935AEB"/>
    <w:rsid w:val="00935B00"/>
    <w:rsid w:val="00935B10"/>
    <w:rsid w:val="00935B65"/>
    <w:rsid w:val="00935BC9"/>
    <w:rsid w:val="0093634E"/>
    <w:rsid w:val="0093664C"/>
    <w:rsid w:val="009366FC"/>
    <w:rsid w:val="00936750"/>
    <w:rsid w:val="00936903"/>
    <w:rsid w:val="00936944"/>
    <w:rsid w:val="00936A0C"/>
    <w:rsid w:val="00936B1A"/>
    <w:rsid w:val="00936BAC"/>
    <w:rsid w:val="00936FE1"/>
    <w:rsid w:val="00937132"/>
    <w:rsid w:val="00937416"/>
    <w:rsid w:val="00937423"/>
    <w:rsid w:val="0093758C"/>
    <w:rsid w:val="009375DF"/>
    <w:rsid w:val="00937799"/>
    <w:rsid w:val="00937AE9"/>
    <w:rsid w:val="00937EC9"/>
    <w:rsid w:val="009405FD"/>
    <w:rsid w:val="00940709"/>
    <w:rsid w:val="00940759"/>
    <w:rsid w:val="00940994"/>
    <w:rsid w:val="00940B6F"/>
    <w:rsid w:val="00940CFB"/>
    <w:rsid w:val="00940D6A"/>
    <w:rsid w:val="00940D81"/>
    <w:rsid w:val="00940DF9"/>
    <w:rsid w:val="00940ECB"/>
    <w:rsid w:val="00941123"/>
    <w:rsid w:val="00941221"/>
    <w:rsid w:val="00941274"/>
    <w:rsid w:val="00941289"/>
    <w:rsid w:val="00941297"/>
    <w:rsid w:val="0094177F"/>
    <w:rsid w:val="009417B4"/>
    <w:rsid w:val="00941A3C"/>
    <w:rsid w:val="00941C7E"/>
    <w:rsid w:val="00941D63"/>
    <w:rsid w:val="00941D6F"/>
    <w:rsid w:val="00941DCB"/>
    <w:rsid w:val="00941E86"/>
    <w:rsid w:val="00941F37"/>
    <w:rsid w:val="00941FC2"/>
    <w:rsid w:val="00942045"/>
    <w:rsid w:val="00942053"/>
    <w:rsid w:val="0094213E"/>
    <w:rsid w:val="0094215F"/>
    <w:rsid w:val="0094224D"/>
    <w:rsid w:val="00942419"/>
    <w:rsid w:val="009427C5"/>
    <w:rsid w:val="009428DE"/>
    <w:rsid w:val="00942952"/>
    <w:rsid w:val="0094297A"/>
    <w:rsid w:val="00942BF6"/>
    <w:rsid w:val="00942C5D"/>
    <w:rsid w:val="00942CAF"/>
    <w:rsid w:val="00942FB9"/>
    <w:rsid w:val="0094325C"/>
    <w:rsid w:val="00943431"/>
    <w:rsid w:val="009434D6"/>
    <w:rsid w:val="00943524"/>
    <w:rsid w:val="0094360C"/>
    <w:rsid w:val="0094380C"/>
    <w:rsid w:val="00943858"/>
    <w:rsid w:val="009438D4"/>
    <w:rsid w:val="009438F1"/>
    <w:rsid w:val="009439AD"/>
    <w:rsid w:val="00943A58"/>
    <w:rsid w:val="00943B0C"/>
    <w:rsid w:val="00943D89"/>
    <w:rsid w:val="0094405A"/>
    <w:rsid w:val="00944194"/>
    <w:rsid w:val="0094425D"/>
    <w:rsid w:val="009442C6"/>
    <w:rsid w:val="009443F3"/>
    <w:rsid w:val="009444DD"/>
    <w:rsid w:val="00944672"/>
    <w:rsid w:val="009446F5"/>
    <w:rsid w:val="009447E6"/>
    <w:rsid w:val="00944B55"/>
    <w:rsid w:val="00944BD9"/>
    <w:rsid w:val="00944BF0"/>
    <w:rsid w:val="00944D9E"/>
    <w:rsid w:val="00944DFA"/>
    <w:rsid w:val="00945101"/>
    <w:rsid w:val="0094518A"/>
    <w:rsid w:val="009451DB"/>
    <w:rsid w:val="00945207"/>
    <w:rsid w:val="00945235"/>
    <w:rsid w:val="00945300"/>
    <w:rsid w:val="009454A9"/>
    <w:rsid w:val="00945641"/>
    <w:rsid w:val="009456D8"/>
    <w:rsid w:val="00945808"/>
    <w:rsid w:val="00945868"/>
    <w:rsid w:val="00945981"/>
    <w:rsid w:val="00945A00"/>
    <w:rsid w:val="00945BC0"/>
    <w:rsid w:val="00946393"/>
    <w:rsid w:val="00946638"/>
    <w:rsid w:val="009466F5"/>
    <w:rsid w:val="00946862"/>
    <w:rsid w:val="009468A2"/>
    <w:rsid w:val="009468C0"/>
    <w:rsid w:val="009468C2"/>
    <w:rsid w:val="00946ADC"/>
    <w:rsid w:val="00946DD3"/>
    <w:rsid w:val="00946EDE"/>
    <w:rsid w:val="00946F51"/>
    <w:rsid w:val="0094700E"/>
    <w:rsid w:val="0094716B"/>
    <w:rsid w:val="009474F5"/>
    <w:rsid w:val="009476D4"/>
    <w:rsid w:val="0094778A"/>
    <w:rsid w:val="009478E9"/>
    <w:rsid w:val="00947976"/>
    <w:rsid w:val="00947E32"/>
    <w:rsid w:val="00947E54"/>
    <w:rsid w:val="00947F5B"/>
    <w:rsid w:val="00950068"/>
    <w:rsid w:val="00950148"/>
    <w:rsid w:val="0095016A"/>
    <w:rsid w:val="0095021B"/>
    <w:rsid w:val="0095022A"/>
    <w:rsid w:val="0095055B"/>
    <w:rsid w:val="00950B33"/>
    <w:rsid w:val="00950CE0"/>
    <w:rsid w:val="00950D6C"/>
    <w:rsid w:val="00950EB6"/>
    <w:rsid w:val="00950F67"/>
    <w:rsid w:val="0095180F"/>
    <w:rsid w:val="009519E0"/>
    <w:rsid w:val="009519FB"/>
    <w:rsid w:val="00951A65"/>
    <w:rsid w:val="00951BA0"/>
    <w:rsid w:val="00951C91"/>
    <w:rsid w:val="00951D57"/>
    <w:rsid w:val="00951F4B"/>
    <w:rsid w:val="00951F72"/>
    <w:rsid w:val="0095208D"/>
    <w:rsid w:val="0095227E"/>
    <w:rsid w:val="00952405"/>
    <w:rsid w:val="00952559"/>
    <w:rsid w:val="00952628"/>
    <w:rsid w:val="00952833"/>
    <w:rsid w:val="00952982"/>
    <w:rsid w:val="009529A9"/>
    <w:rsid w:val="009529EE"/>
    <w:rsid w:val="00952AD6"/>
    <w:rsid w:val="00952BC1"/>
    <w:rsid w:val="00952E9C"/>
    <w:rsid w:val="00953014"/>
    <w:rsid w:val="009530B0"/>
    <w:rsid w:val="009530C1"/>
    <w:rsid w:val="009530EC"/>
    <w:rsid w:val="00953338"/>
    <w:rsid w:val="0095358E"/>
    <w:rsid w:val="00953678"/>
    <w:rsid w:val="009537A4"/>
    <w:rsid w:val="00953850"/>
    <w:rsid w:val="00953926"/>
    <w:rsid w:val="009539E9"/>
    <w:rsid w:val="00953C3F"/>
    <w:rsid w:val="00953CB4"/>
    <w:rsid w:val="00953CBB"/>
    <w:rsid w:val="00953E17"/>
    <w:rsid w:val="00953F7A"/>
    <w:rsid w:val="009540FF"/>
    <w:rsid w:val="00954247"/>
    <w:rsid w:val="00954294"/>
    <w:rsid w:val="009542C0"/>
    <w:rsid w:val="00954354"/>
    <w:rsid w:val="009543C6"/>
    <w:rsid w:val="00954554"/>
    <w:rsid w:val="00954566"/>
    <w:rsid w:val="009545D0"/>
    <w:rsid w:val="009545E2"/>
    <w:rsid w:val="009546E7"/>
    <w:rsid w:val="00954AB4"/>
    <w:rsid w:val="00954ACB"/>
    <w:rsid w:val="00954C13"/>
    <w:rsid w:val="00954F39"/>
    <w:rsid w:val="00954F82"/>
    <w:rsid w:val="00955141"/>
    <w:rsid w:val="00955184"/>
    <w:rsid w:val="009551AA"/>
    <w:rsid w:val="009551BB"/>
    <w:rsid w:val="009552E4"/>
    <w:rsid w:val="0095531F"/>
    <w:rsid w:val="00955324"/>
    <w:rsid w:val="009553BA"/>
    <w:rsid w:val="0095564A"/>
    <w:rsid w:val="009556D9"/>
    <w:rsid w:val="00955770"/>
    <w:rsid w:val="009557D7"/>
    <w:rsid w:val="009557F9"/>
    <w:rsid w:val="00955903"/>
    <w:rsid w:val="00955924"/>
    <w:rsid w:val="00955B03"/>
    <w:rsid w:val="00955B05"/>
    <w:rsid w:val="00955B2A"/>
    <w:rsid w:val="00955B89"/>
    <w:rsid w:val="00955E87"/>
    <w:rsid w:val="00955EFA"/>
    <w:rsid w:val="00955F2D"/>
    <w:rsid w:val="00956013"/>
    <w:rsid w:val="0095634F"/>
    <w:rsid w:val="0095660F"/>
    <w:rsid w:val="00956652"/>
    <w:rsid w:val="00956681"/>
    <w:rsid w:val="0095672E"/>
    <w:rsid w:val="0095676E"/>
    <w:rsid w:val="009567D7"/>
    <w:rsid w:val="00956897"/>
    <w:rsid w:val="00956979"/>
    <w:rsid w:val="009569F9"/>
    <w:rsid w:val="009569FF"/>
    <w:rsid w:val="00956DC9"/>
    <w:rsid w:val="00956E09"/>
    <w:rsid w:val="00956EBA"/>
    <w:rsid w:val="00956F40"/>
    <w:rsid w:val="00956F9A"/>
    <w:rsid w:val="0095706E"/>
    <w:rsid w:val="009570DB"/>
    <w:rsid w:val="009573FC"/>
    <w:rsid w:val="0095749A"/>
    <w:rsid w:val="0095758C"/>
    <w:rsid w:val="0095762F"/>
    <w:rsid w:val="00957775"/>
    <w:rsid w:val="009577F9"/>
    <w:rsid w:val="0095782C"/>
    <w:rsid w:val="00957A6A"/>
    <w:rsid w:val="00957E2C"/>
    <w:rsid w:val="00957E82"/>
    <w:rsid w:val="00957F1D"/>
    <w:rsid w:val="00957F72"/>
    <w:rsid w:val="009600EA"/>
    <w:rsid w:val="009602A4"/>
    <w:rsid w:val="009602CD"/>
    <w:rsid w:val="009602DE"/>
    <w:rsid w:val="0096046D"/>
    <w:rsid w:val="009605CD"/>
    <w:rsid w:val="0096061F"/>
    <w:rsid w:val="0096086C"/>
    <w:rsid w:val="009609AC"/>
    <w:rsid w:val="00960CD9"/>
    <w:rsid w:val="00960E1F"/>
    <w:rsid w:val="00960F13"/>
    <w:rsid w:val="00960F6A"/>
    <w:rsid w:val="009610CA"/>
    <w:rsid w:val="009610EA"/>
    <w:rsid w:val="0096135B"/>
    <w:rsid w:val="0096137B"/>
    <w:rsid w:val="009617A5"/>
    <w:rsid w:val="009617EF"/>
    <w:rsid w:val="00961961"/>
    <w:rsid w:val="009619D1"/>
    <w:rsid w:val="00961D73"/>
    <w:rsid w:val="00961DA1"/>
    <w:rsid w:val="00962031"/>
    <w:rsid w:val="009620EE"/>
    <w:rsid w:val="009621BB"/>
    <w:rsid w:val="009621E4"/>
    <w:rsid w:val="009622CF"/>
    <w:rsid w:val="0096236A"/>
    <w:rsid w:val="00962488"/>
    <w:rsid w:val="00962551"/>
    <w:rsid w:val="00962894"/>
    <w:rsid w:val="00962AB2"/>
    <w:rsid w:val="00962CFB"/>
    <w:rsid w:val="00962DA8"/>
    <w:rsid w:val="00962F67"/>
    <w:rsid w:val="00963004"/>
    <w:rsid w:val="00963096"/>
    <w:rsid w:val="00963237"/>
    <w:rsid w:val="00963262"/>
    <w:rsid w:val="009632EB"/>
    <w:rsid w:val="00963331"/>
    <w:rsid w:val="00963482"/>
    <w:rsid w:val="00963621"/>
    <w:rsid w:val="0096374B"/>
    <w:rsid w:val="00963865"/>
    <w:rsid w:val="0096389C"/>
    <w:rsid w:val="00963941"/>
    <w:rsid w:val="00963ABE"/>
    <w:rsid w:val="00963CD4"/>
    <w:rsid w:val="00963D55"/>
    <w:rsid w:val="00963D5E"/>
    <w:rsid w:val="00963DA2"/>
    <w:rsid w:val="00964024"/>
    <w:rsid w:val="009642FA"/>
    <w:rsid w:val="00964594"/>
    <w:rsid w:val="009645A5"/>
    <w:rsid w:val="00964699"/>
    <w:rsid w:val="00964737"/>
    <w:rsid w:val="0096475F"/>
    <w:rsid w:val="009647EE"/>
    <w:rsid w:val="00964857"/>
    <w:rsid w:val="0096494B"/>
    <w:rsid w:val="00964956"/>
    <w:rsid w:val="00964A9C"/>
    <w:rsid w:val="00964B10"/>
    <w:rsid w:val="00964D34"/>
    <w:rsid w:val="00964DC4"/>
    <w:rsid w:val="00964DE6"/>
    <w:rsid w:val="009650E0"/>
    <w:rsid w:val="009654EB"/>
    <w:rsid w:val="009656F1"/>
    <w:rsid w:val="0096596B"/>
    <w:rsid w:val="00965A7C"/>
    <w:rsid w:val="00965C4A"/>
    <w:rsid w:val="00966086"/>
    <w:rsid w:val="0096609C"/>
    <w:rsid w:val="00966100"/>
    <w:rsid w:val="0096614D"/>
    <w:rsid w:val="0096631C"/>
    <w:rsid w:val="00966364"/>
    <w:rsid w:val="00966A00"/>
    <w:rsid w:val="00966AE7"/>
    <w:rsid w:val="00966B6B"/>
    <w:rsid w:val="00966C9B"/>
    <w:rsid w:val="00966E04"/>
    <w:rsid w:val="00966EFF"/>
    <w:rsid w:val="009670BA"/>
    <w:rsid w:val="00967158"/>
    <w:rsid w:val="00967195"/>
    <w:rsid w:val="009675D2"/>
    <w:rsid w:val="009675D7"/>
    <w:rsid w:val="0096768E"/>
    <w:rsid w:val="009678F8"/>
    <w:rsid w:val="0096790D"/>
    <w:rsid w:val="00967974"/>
    <w:rsid w:val="00967AEE"/>
    <w:rsid w:val="00967C4F"/>
    <w:rsid w:val="00967C58"/>
    <w:rsid w:val="00967D57"/>
    <w:rsid w:val="00967D9D"/>
    <w:rsid w:val="00967E0F"/>
    <w:rsid w:val="00967FAE"/>
    <w:rsid w:val="00967FE1"/>
    <w:rsid w:val="009700F6"/>
    <w:rsid w:val="009701CD"/>
    <w:rsid w:val="0097029E"/>
    <w:rsid w:val="00970314"/>
    <w:rsid w:val="00970331"/>
    <w:rsid w:val="00970478"/>
    <w:rsid w:val="009705A6"/>
    <w:rsid w:val="009706F6"/>
    <w:rsid w:val="00970A76"/>
    <w:rsid w:val="00970B4D"/>
    <w:rsid w:val="00970B7B"/>
    <w:rsid w:val="00970B91"/>
    <w:rsid w:val="00970C46"/>
    <w:rsid w:val="00970ED2"/>
    <w:rsid w:val="00971036"/>
    <w:rsid w:val="00971083"/>
    <w:rsid w:val="009710AC"/>
    <w:rsid w:val="009712D0"/>
    <w:rsid w:val="009712DD"/>
    <w:rsid w:val="0097132D"/>
    <w:rsid w:val="00971593"/>
    <w:rsid w:val="009716D3"/>
    <w:rsid w:val="009716E2"/>
    <w:rsid w:val="00971749"/>
    <w:rsid w:val="0097180C"/>
    <w:rsid w:val="00971B17"/>
    <w:rsid w:val="00971BEA"/>
    <w:rsid w:val="00971C0E"/>
    <w:rsid w:val="00971C81"/>
    <w:rsid w:val="00971D06"/>
    <w:rsid w:val="00971E66"/>
    <w:rsid w:val="00971ED7"/>
    <w:rsid w:val="00972446"/>
    <w:rsid w:val="0097245A"/>
    <w:rsid w:val="00972558"/>
    <w:rsid w:val="009725F1"/>
    <w:rsid w:val="00972929"/>
    <w:rsid w:val="00972A73"/>
    <w:rsid w:val="00972C59"/>
    <w:rsid w:val="00972F7D"/>
    <w:rsid w:val="0097331E"/>
    <w:rsid w:val="009733CE"/>
    <w:rsid w:val="009735E4"/>
    <w:rsid w:val="009736F6"/>
    <w:rsid w:val="00973702"/>
    <w:rsid w:val="0097370D"/>
    <w:rsid w:val="00973737"/>
    <w:rsid w:val="009737D5"/>
    <w:rsid w:val="00973843"/>
    <w:rsid w:val="0097398B"/>
    <w:rsid w:val="00973B61"/>
    <w:rsid w:val="00973C93"/>
    <w:rsid w:val="00973E29"/>
    <w:rsid w:val="00973F03"/>
    <w:rsid w:val="00973F0D"/>
    <w:rsid w:val="00973FD5"/>
    <w:rsid w:val="009741C8"/>
    <w:rsid w:val="00974784"/>
    <w:rsid w:val="009747A5"/>
    <w:rsid w:val="009749E5"/>
    <w:rsid w:val="00974BAB"/>
    <w:rsid w:val="00974BE9"/>
    <w:rsid w:val="00974C41"/>
    <w:rsid w:val="00974C71"/>
    <w:rsid w:val="00974E50"/>
    <w:rsid w:val="00975200"/>
    <w:rsid w:val="0097529D"/>
    <w:rsid w:val="00975344"/>
    <w:rsid w:val="0097579A"/>
    <w:rsid w:val="009757E3"/>
    <w:rsid w:val="00975E13"/>
    <w:rsid w:val="009761CD"/>
    <w:rsid w:val="00976424"/>
    <w:rsid w:val="009764AC"/>
    <w:rsid w:val="00976535"/>
    <w:rsid w:val="00976759"/>
    <w:rsid w:val="00976914"/>
    <w:rsid w:val="0097698C"/>
    <w:rsid w:val="009769B8"/>
    <w:rsid w:val="00976A51"/>
    <w:rsid w:val="00976C21"/>
    <w:rsid w:val="009770A4"/>
    <w:rsid w:val="009770B2"/>
    <w:rsid w:val="009770DA"/>
    <w:rsid w:val="0097719C"/>
    <w:rsid w:val="009774A0"/>
    <w:rsid w:val="009776D0"/>
    <w:rsid w:val="009778BF"/>
    <w:rsid w:val="00977A55"/>
    <w:rsid w:val="00977C27"/>
    <w:rsid w:val="00977C31"/>
    <w:rsid w:val="00977E2F"/>
    <w:rsid w:val="00977EC0"/>
    <w:rsid w:val="009802E9"/>
    <w:rsid w:val="00980530"/>
    <w:rsid w:val="0098054A"/>
    <w:rsid w:val="0098059D"/>
    <w:rsid w:val="009805E4"/>
    <w:rsid w:val="009806BD"/>
    <w:rsid w:val="00980966"/>
    <w:rsid w:val="009809BD"/>
    <w:rsid w:val="00980CB0"/>
    <w:rsid w:val="00980D57"/>
    <w:rsid w:val="00981193"/>
    <w:rsid w:val="009813EB"/>
    <w:rsid w:val="0098140B"/>
    <w:rsid w:val="00981655"/>
    <w:rsid w:val="0098165F"/>
    <w:rsid w:val="009817DA"/>
    <w:rsid w:val="00981A13"/>
    <w:rsid w:val="00981AE0"/>
    <w:rsid w:val="00981B79"/>
    <w:rsid w:val="00981E0E"/>
    <w:rsid w:val="0098204F"/>
    <w:rsid w:val="009823BC"/>
    <w:rsid w:val="00982580"/>
    <w:rsid w:val="009827DD"/>
    <w:rsid w:val="00982863"/>
    <w:rsid w:val="00982B39"/>
    <w:rsid w:val="00982C30"/>
    <w:rsid w:val="00982FD2"/>
    <w:rsid w:val="00983000"/>
    <w:rsid w:val="00983075"/>
    <w:rsid w:val="00983644"/>
    <w:rsid w:val="00983688"/>
    <w:rsid w:val="009837A3"/>
    <w:rsid w:val="009837FD"/>
    <w:rsid w:val="00983864"/>
    <w:rsid w:val="009838CA"/>
    <w:rsid w:val="00983BAD"/>
    <w:rsid w:val="00983C53"/>
    <w:rsid w:val="00983D61"/>
    <w:rsid w:val="00984168"/>
    <w:rsid w:val="00984249"/>
    <w:rsid w:val="009842E6"/>
    <w:rsid w:val="009844E3"/>
    <w:rsid w:val="0098466A"/>
    <w:rsid w:val="0098471E"/>
    <w:rsid w:val="00984752"/>
    <w:rsid w:val="00984878"/>
    <w:rsid w:val="0098487C"/>
    <w:rsid w:val="00984897"/>
    <w:rsid w:val="00984A26"/>
    <w:rsid w:val="00985159"/>
    <w:rsid w:val="00985408"/>
    <w:rsid w:val="009854CD"/>
    <w:rsid w:val="0098561C"/>
    <w:rsid w:val="00985A34"/>
    <w:rsid w:val="00985AE1"/>
    <w:rsid w:val="00985B99"/>
    <w:rsid w:val="00985BA3"/>
    <w:rsid w:val="00985BB3"/>
    <w:rsid w:val="00985E66"/>
    <w:rsid w:val="0098604D"/>
    <w:rsid w:val="00986122"/>
    <w:rsid w:val="0098621A"/>
    <w:rsid w:val="009863B1"/>
    <w:rsid w:val="009866B8"/>
    <w:rsid w:val="009866D2"/>
    <w:rsid w:val="00986713"/>
    <w:rsid w:val="009868BD"/>
    <w:rsid w:val="009869BA"/>
    <w:rsid w:val="00986BEB"/>
    <w:rsid w:val="00986F2A"/>
    <w:rsid w:val="00986F61"/>
    <w:rsid w:val="0098730E"/>
    <w:rsid w:val="00987721"/>
    <w:rsid w:val="0098775C"/>
    <w:rsid w:val="0098793A"/>
    <w:rsid w:val="009879B0"/>
    <w:rsid w:val="00987ADF"/>
    <w:rsid w:val="00987BD7"/>
    <w:rsid w:val="00987D11"/>
    <w:rsid w:val="00987D92"/>
    <w:rsid w:val="00987DB0"/>
    <w:rsid w:val="00987E2D"/>
    <w:rsid w:val="00987E5F"/>
    <w:rsid w:val="00987F1B"/>
    <w:rsid w:val="0099048E"/>
    <w:rsid w:val="009906A6"/>
    <w:rsid w:val="00990981"/>
    <w:rsid w:val="00990AE4"/>
    <w:rsid w:val="00990C3E"/>
    <w:rsid w:val="00990CDB"/>
    <w:rsid w:val="00990F22"/>
    <w:rsid w:val="00990F70"/>
    <w:rsid w:val="009912D3"/>
    <w:rsid w:val="009913B2"/>
    <w:rsid w:val="0099152A"/>
    <w:rsid w:val="009915A9"/>
    <w:rsid w:val="009915E0"/>
    <w:rsid w:val="00991803"/>
    <w:rsid w:val="0099191E"/>
    <w:rsid w:val="00991963"/>
    <w:rsid w:val="00991BF6"/>
    <w:rsid w:val="00991D18"/>
    <w:rsid w:val="00991D63"/>
    <w:rsid w:val="00991EC8"/>
    <w:rsid w:val="00991FF9"/>
    <w:rsid w:val="009920C0"/>
    <w:rsid w:val="009922E7"/>
    <w:rsid w:val="009922FE"/>
    <w:rsid w:val="00992332"/>
    <w:rsid w:val="0099236B"/>
    <w:rsid w:val="00992486"/>
    <w:rsid w:val="00992582"/>
    <w:rsid w:val="009925D2"/>
    <w:rsid w:val="0099279F"/>
    <w:rsid w:val="009928AB"/>
    <w:rsid w:val="00992A18"/>
    <w:rsid w:val="00992AA3"/>
    <w:rsid w:val="00992AD8"/>
    <w:rsid w:val="00992CFA"/>
    <w:rsid w:val="00992D4B"/>
    <w:rsid w:val="00992DD6"/>
    <w:rsid w:val="00992F50"/>
    <w:rsid w:val="00992F90"/>
    <w:rsid w:val="00993102"/>
    <w:rsid w:val="009932BA"/>
    <w:rsid w:val="0099338B"/>
    <w:rsid w:val="00993390"/>
    <w:rsid w:val="009936D1"/>
    <w:rsid w:val="00993782"/>
    <w:rsid w:val="0099381F"/>
    <w:rsid w:val="00993904"/>
    <w:rsid w:val="00993955"/>
    <w:rsid w:val="00993B0E"/>
    <w:rsid w:val="00993B90"/>
    <w:rsid w:val="00993C7E"/>
    <w:rsid w:val="00993C9D"/>
    <w:rsid w:val="00993CEA"/>
    <w:rsid w:val="00993F36"/>
    <w:rsid w:val="00993F96"/>
    <w:rsid w:val="00994053"/>
    <w:rsid w:val="00994397"/>
    <w:rsid w:val="009943D4"/>
    <w:rsid w:val="0099469A"/>
    <w:rsid w:val="0099470A"/>
    <w:rsid w:val="009948AC"/>
    <w:rsid w:val="00994D3A"/>
    <w:rsid w:val="00994F78"/>
    <w:rsid w:val="00994F8D"/>
    <w:rsid w:val="00994FEA"/>
    <w:rsid w:val="00995033"/>
    <w:rsid w:val="0099524D"/>
    <w:rsid w:val="0099528E"/>
    <w:rsid w:val="0099543D"/>
    <w:rsid w:val="0099554D"/>
    <w:rsid w:val="0099571F"/>
    <w:rsid w:val="009957C9"/>
    <w:rsid w:val="009959D5"/>
    <w:rsid w:val="00995AE5"/>
    <w:rsid w:val="00995CC2"/>
    <w:rsid w:val="00995E59"/>
    <w:rsid w:val="00996021"/>
    <w:rsid w:val="0099634F"/>
    <w:rsid w:val="009964C9"/>
    <w:rsid w:val="009966AB"/>
    <w:rsid w:val="00996740"/>
    <w:rsid w:val="009969AF"/>
    <w:rsid w:val="00996AD4"/>
    <w:rsid w:val="00996D15"/>
    <w:rsid w:val="00996DF8"/>
    <w:rsid w:val="009971A6"/>
    <w:rsid w:val="009973A7"/>
    <w:rsid w:val="009973DB"/>
    <w:rsid w:val="00997400"/>
    <w:rsid w:val="00997402"/>
    <w:rsid w:val="00997499"/>
    <w:rsid w:val="009974B9"/>
    <w:rsid w:val="009976FC"/>
    <w:rsid w:val="009977B4"/>
    <w:rsid w:val="00997899"/>
    <w:rsid w:val="00997926"/>
    <w:rsid w:val="00997A84"/>
    <w:rsid w:val="00997B71"/>
    <w:rsid w:val="00997E2C"/>
    <w:rsid w:val="00997F6E"/>
    <w:rsid w:val="009A000D"/>
    <w:rsid w:val="009A0147"/>
    <w:rsid w:val="009A0326"/>
    <w:rsid w:val="009A03F0"/>
    <w:rsid w:val="009A0589"/>
    <w:rsid w:val="009A05F7"/>
    <w:rsid w:val="009A0603"/>
    <w:rsid w:val="009A06A1"/>
    <w:rsid w:val="009A077C"/>
    <w:rsid w:val="009A07AE"/>
    <w:rsid w:val="009A07DD"/>
    <w:rsid w:val="009A0987"/>
    <w:rsid w:val="009A0AC6"/>
    <w:rsid w:val="009A0CB3"/>
    <w:rsid w:val="009A0E78"/>
    <w:rsid w:val="009A0F8B"/>
    <w:rsid w:val="009A1064"/>
    <w:rsid w:val="009A1091"/>
    <w:rsid w:val="009A1122"/>
    <w:rsid w:val="009A1230"/>
    <w:rsid w:val="009A1331"/>
    <w:rsid w:val="009A137E"/>
    <w:rsid w:val="009A177E"/>
    <w:rsid w:val="009A1AC2"/>
    <w:rsid w:val="009A1AC5"/>
    <w:rsid w:val="009A1B5B"/>
    <w:rsid w:val="009A1C8E"/>
    <w:rsid w:val="009A1D1D"/>
    <w:rsid w:val="009A1DA0"/>
    <w:rsid w:val="009A2233"/>
    <w:rsid w:val="009A2543"/>
    <w:rsid w:val="009A2619"/>
    <w:rsid w:val="009A27F6"/>
    <w:rsid w:val="009A284D"/>
    <w:rsid w:val="009A2BC2"/>
    <w:rsid w:val="009A2DBB"/>
    <w:rsid w:val="009A2E56"/>
    <w:rsid w:val="009A2E6C"/>
    <w:rsid w:val="009A2EE8"/>
    <w:rsid w:val="009A2F5F"/>
    <w:rsid w:val="009A31C7"/>
    <w:rsid w:val="009A3221"/>
    <w:rsid w:val="009A32DB"/>
    <w:rsid w:val="009A3344"/>
    <w:rsid w:val="009A36DF"/>
    <w:rsid w:val="009A39D7"/>
    <w:rsid w:val="009A3AB3"/>
    <w:rsid w:val="009A3C13"/>
    <w:rsid w:val="009A3D36"/>
    <w:rsid w:val="009A3F95"/>
    <w:rsid w:val="009A4206"/>
    <w:rsid w:val="009A4234"/>
    <w:rsid w:val="009A42F3"/>
    <w:rsid w:val="009A4325"/>
    <w:rsid w:val="009A43E4"/>
    <w:rsid w:val="009A4521"/>
    <w:rsid w:val="009A456C"/>
    <w:rsid w:val="009A469D"/>
    <w:rsid w:val="009A46BB"/>
    <w:rsid w:val="009A46CA"/>
    <w:rsid w:val="009A48C3"/>
    <w:rsid w:val="009A4A36"/>
    <w:rsid w:val="009A4B44"/>
    <w:rsid w:val="009A4C7B"/>
    <w:rsid w:val="009A4F4B"/>
    <w:rsid w:val="009A4F5E"/>
    <w:rsid w:val="009A4F7C"/>
    <w:rsid w:val="009A4FDD"/>
    <w:rsid w:val="009A518C"/>
    <w:rsid w:val="009A537A"/>
    <w:rsid w:val="009A5393"/>
    <w:rsid w:val="009A5595"/>
    <w:rsid w:val="009A55C0"/>
    <w:rsid w:val="009A5952"/>
    <w:rsid w:val="009A59A6"/>
    <w:rsid w:val="009A5A97"/>
    <w:rsid w:val="009A5AA1"/>
    <w:rsid w:val="009A5B28"/>
    <w:rsid w:val="009A5BEF"/>
    <w:rsid w:val="009A5C15"/>
    <w:rsid w:val="009A5CE8"/>
    <w:rsid w:val="009A5CFF"/>
    <w:rsid w:val="009A5F7F"/>
    <w:rsid w:val="009A6105"/>
    <w:rsid w:val="009A623B"/>
    <w:rsid w:val="009A6397"/>
    <w:rsid w:val="009A63F6"/>
    <w:rsid w:val="009A64AD"/>
    <w:rsid w:val="009A65C2"/>
    <w:rsid w:val="009A68BF"/>
    <w:rsid w:val="009A68C4"/>
    <w:rsid w:val="009A6982"/>
    <w:rsid w:val="009A6A65"/>
    <w:rsid w:val="009A6A78"/>
    <w:rsid w:val="009A6C6D"/>
    <w:rsid w:val="009A7017"/>
    <w:rsid w:val="009A702F"/>
    <w:rsid w:val="009A72A4"/>
    <w:rsid w:val="009A72CE"/>
    <w:rsid w:val="009A736E"/>
    <w:rsid w:val="009A74DD"/>
    <w:rsid w:val="009A75F7"/>
    <w:rsid w:val="009A7A53"/>
    <w:rsid w:val="009A7B17"/>
    <w:rsid w:val="009A7E5C"/>
    <w:rsid w:val="009B0002"/>
    <w:rsid w:val="009B0074"/>
    <w:rsid w:val="009B0354"/>
    <w:rsid w:val="009B03DB"/>
    <w:rsid w:val="009B051F"/>
    <w:rsid w:val="009B071D"/>
    <w:rsid w:val="009B0752"/>
    <w:rsid w:val="009B096B"/>
    <w:rsid w:val="009B0BA8"/>
    <w:rsid w:val="009B0E56"/>
    <w:rsid w:val="009B0EEB"/>
    <w:rsid w:val="009B10AA"/>
    <w:rsid w:val="009B117A"/>
    <w:rsid w:val="009B136D"/>
    <w:rsid w:val="009B1416"/>
    <w:rsid w:val="009B1591"/>
    <w:rsid w:val="009B169C"/>
    <w:rsid w:val="009B16B6"/>
    <w:rsid w:val="009B1A76"/>
    <w:rsid w:val="009B1B8C"/>
    <w:rsid w:val="009B1BEB"/>
    <w:rsid w:val="009B1E1D"/>
    <w:rsid w:val="009B1F23"/>
    <w:rsid w:val="009B1F75"/>
    <w:rsid w:val="009B1FAA"/>
    <w:rsid w:val="009B2262"/>
    <w:rsid w:val="009B23F7"/>
    <w:rsid w:val="009B245F"/>
    <w:rsid w:val="009B2565"/>
    <w:rsid w:val="009B2679"/>
    <w:rsid w:val="009B28BC"/>
    <w:rsid w:val="009B28FD"/>
    <w:rsid w:val="009B2BE3"/>
    <w:rsid w:val="009B2E7A"/>
    <w:rsid w:val="009B2FD8"/>
    <w:rsid w:val="009B303E"/>
    <w:rsid w:val="009B30F4"/>
    <w:rsid w:val="009B3225"/>
    <w:rsid w:val="009B3346"/>
    <w:rsid w:val="009B35D7"/>
    <w:rsid w:val="009B35F5"/>
    <w:rsid w:val="009B36E2"/>
    <w:rsid w:val="009B374A"/>
    <w:rsid w:val="009B37DF"/>
    <w:rsid w:val="009B3942"/>
    <w:rsid w:val="009B395F"/>
    <w:rsid w:val="009B3A2A"/>
    <w:rsid w:val="009B3A86"/>
    <w:rsid w:val="009B3BB8"/>
    <w:rsid w:val="009B3CC1"/>
    <w:rsid w:val="009B3CF6"/>
    <w:rsid w:val="009B3D10"/>
    <w:rsid w:val="009B3DD4"/>
    <w:rsid w:val="009B3DE7"/>
    <w:rsid w:val="009B3E23"/>
    <w:rsid w:val="009B3E77"/>
    <w:rsid w:val="009B3F3A"/>
    <w:rsid w:val="009B3FFE"/>
    <w:rsid w:val="009B4028"/>
    <w:rsid w:val="009B40A6"/>
    <w:rsid w:val="009B410E"/>
    <w:rsid w:val="009B414D"/>
    <w:rsid w:val="009B4198"/>
    <w:rsid w:val="009B42A1"/>
    <w:rsid w:val="009B462A"/>
    <w:rsid w:val="009B4643"/>
    <w:rsid w:val="009B4756"/>
    <w:rsid w:val="009B4902"/>
    <w:rsid w:val="009B4939"/>
    <w:rsid w:val="009B4944"/>
    <w:rsid w:val="009B4B42"/>
    <w:rsid w:val="009B4E05"/>
    <w:rsid w:val="009B4EDC"/>
    <w:rsid w:val="009B4EDF"/>
    <w:rsid w:val="009B4F9C"/>
    <w:rsid w:val="009B515E"/>
    <w:rsid w:val="009B53A1"/>
    <w:rsid w:val="009B546D"/>
    <w:rsid w:val="009B55DC"/>
    <w:rsid w:val="009B55F1"/>
    <w:rsid w:val="009B5615"/>
    <w:rsid w:val="009B56AF"/>
    <w:rsid w:val="009B57A6"/>
    <w:rsid w:val="009B59D2"/>
    <w:rsid w:val="009B5A16"/>
    <w:rsid w:val="009B5ABD"/>
    <w:rsid w:val="009B5D18"/>
    <w:rsid w:val="009B5DC6"/>
    <w:rsid w:val="009B5DF3"/>
    <w:rsid w:val="009B607F"/>
    <w:rsid w:val="009B60A1"/>
    <w:rsid w:val="009B6157"/>
    <w:rsid w:val="009B61E1"/>
    <w:rsid w:val="009B6282"/>
    <w:rsid w:val="009B62BC"/>
    <w:rsid w:val="009B631F"/>
    <w:rsid w:val="009B6398"/>
    <w:rsid w:val="009B6529"/>
    <w:rsid w:val="009B6919"/>
    <w:rsid w:val="009B6995"/>
    <w:rsid w:val="009B69C7"/>
    <w:rsid w:val="009B6CAE"/>
    <w:rsid w:val="009B6D07"/>
    <w:rsid w:val="009B71BA"/>
    <w:rsid w:val="009B725B"/>
    <w:rsid w:val="009B7471"/>
    <w:rsid w:val="009B74E7"/>
    <w:rsid w:val="009B7614"/>
    <w:rsid w:val="009B76DF"/>
    <w:rsid w:val="009B77F6"/>
    <w:rsid w:val="009B7AD1"/>
    <w:rsid w:val="009B7EF0"/>
    <w:rsid w:val="009C012C"/>
    <w:rsid w:val="009C02E7"/>
    <w:rsid w:val="009C0541"/>
    <w:rsid w:val="009C0992"/>
    <w:rsid w:val="009C0A41"/>
    <w:rsid w:val="009C0A66"/>
    <w:rsid w:val="009C0C82"/>
    <w:rsid w:val="009C0D42"/>
    <w:rsid w:val="009C0E36"/>
    <w:rsid w:val="009C0F46"/>
    <w:rsid w:val="009C0FB5"/>
    <w:rsid w:val="009C1088"/>
    <w:rsid w:val="009C1148"/>
    <w:rsid w:val="009C1373"/>
    <w:rsid w:val="009C1394"/>
    <w:rsid w:val="009C18A7"/>
    <w:rsid w:val="009C19C2"/>
    <w:rsid w:val="009C1A58"/>
    <w:rsid w:val="009C1B34"/>
    <w:rsid w:val="009C1D32"/>
    <w:rsid w:val="009C1EB9"/>
    <w:rsid w:val="009C2008"/>
    <w:rsid w:val="009C22E1"/>
    <w:rsid w:val="009C234C"/>
    <w:rsid w:val="009C2364"/>
    <w:rsid w:val="009C248C"/>
    <w:rsid w:val="009C2545"/>
    <w:rsid w:val="009C2573"/>
    <w:rsid w:val="009C2870"/>
    <w:rsid w:val="009C2A68"/>
    <w:rsid w:val="009C2E73"/>
    <w:rsid w:val="009C3110"/>
    <w:rsid w:val="009C315C"/>
    <w:rsid w:val="009C3170"/>
    <w:rsid w:val="009C328F"/>
    <w:rsid w:val="009C33FC"/>
    <w:rsid w:val="009C343E"/>
    <w:rsid w:val="009C357D"/>
    <w:rsid w:val="009C357F"/>
    <w:rsid w:val="009C3792"/>
    <w:rsid w:val="009C3B4A"/>
    <w:rsid w:val="009C3B66"/>
    <w:rsid w:val="009C3BB5"/>
    <w:rsid w:val="009C3C16"/>
    <w:rsid w:val="009C3C93"/>
    <w:rsid w:val="009C3DF6"/>
    <w:rsid w:val="009C3FD3"/>
    <w:rsid w:val="009C4036"/>
    <w:rsid w:val="009C4088"/>
    <w:rsid w:val="009C40F8"/>
    <w:rsid w:val="009C4531"/>
    <w:rsid w:val="009C4550"/>
    <w:rsid w:val="009C4860"/>
    <w:rsid w:val="009C4D8D"/>
    <w:rsid w:val="009C4F06"/>
    <w:rsid w:val="009C4F5C"/>
    <w:rsid w:val="009C52A6"/>
    <w:rsid w:val="009C54A8"/>
    <w:rsid w:val="009C55F8"/>
    <w:rsid w:val="009C56A4"/>
    <w:rsid w:val="009C5794"/>
    <w:rsid w:val="009C57DB"/>
    <w:rsid w:val="009C5893"/>
    <w:rsid w:val="009C5995"/>
    <w:rsid w:val="009C5BCC"/>
    <w:rsid w:val="009C5D3D"/>
    <w:rsid w:val="009C5DD6"/>
    <w:rsid w:val="009C5EAC"/>
    <w:rsid w:val="009C5EFE"/>
    <w:rsid w:val="009C60D3"/>
    <w:rsid w:val="009C6444"/>
    <w:rsid w:val="009C64C4"/>
    <w:rsid w:val="009C66FB"/>
    <w:rsid w:val="009C696F"/>
    <w:rsid w:val="009C6A94"/>
    <w:rsid w:val="009C6B26"/>
    <w:rsid w:val="009C6BB0"/>
    <w:rsid w:val="009C6E10"/>
    <w:rsid w:val="009C71A7"/>
    <w:rsid w:val="009C74C9"/>
    <w:rsid w:val="009C75AA"/>
    <w:rsid w:val="009C7AB0"/>
    <w:rsid w:val="009C7B18"/>
    <w:rsid w:val="009C7C72"/>
    <w:rsid w:val="009C7E40"/>
    <w:rsid w:val="009C7EF0"/>
    <w:rsid w:val="009D01D5"/>
    <w:rsid w:val="009D025C"/>
    <w:rsid w:val="009D0554"/>
    <w:rsid w:val="009D0839"/>
    <w:rsid w:val="009D08DB"/>
    <w:rsid w:val="009D0A91"/>
    <w:rsid w:val="009D0B00"/>
    <w:rsid w:val="009D0B0B"/>
    <w:rsid w:val="009D0B4F"/>
    <w:rsid w:val="009D0C0E"/>
    <w:rsid w:val="009D0D0D"/>
    <w:rsid w:val="009D0FBF"/>
    <w:rsid w:val="009D10FE"/>
    <w:rsid w:val="009D141F"/>
    <w:rsid w:val="009D152E"/>
    <w:rsid w:val="009D15AF"/>
    <w:rsid w:val="009D1682"/>
    <w:rsid w:val="009D1798"/>
    <w:rsid w:val="009D1906"/>
    <w:rsid w:val="009D1B31"/>
    <w:rsid w:val="009D1D37"/>
    <w:rsid w:val="009D1DD6"/>
    <w:rsid w:val="009D1FDB"/>
    <w:rsid w:val="009D214C"/>
    <w:rsid w:val="009D21C5"/>
    <w:rsid w:val="009D2277"/>
    <w:rsid w:val="009D2332"/>
    <w:rsid w:val="009D2454"/>
    <w:rsid w:val="009D26BA"/>
    <w:rsid w:val="009D27B9"/>
    <w:rsid w:val="009D2805"/>
    <w:rsid w:val="009D2821"/>
    <w:rsid w:val="009D2A70"/>
    <w:rsid w:val="009D2B03"/>
    <w:rsid w:val="009D2BA7"/>
    <w:rsid w:val="009D2CB0"/>
    <w:rsid w:val="009D2CF3"/>
    <w:rsid w:val="009D2DBC"/>
    <w:rsid w:val="009D2DEF"/>
    <w:rsid w:val="009D320C"/>
    <w:rsid w:val="009D3282"/>
    <w:rsid w:val="009D34FD"/>
    <w:rsid w:val="009D3569"/>
    <w:rsid w:val="009D3853"/>
    <w:rsid w:val="009D38F8"/>
    <w:rsid w:val="009D3A5A"/>
    <w:rsid w:val="009D3DEF"/>
    <w:rsid w:val="009D3E70"/>
    <w:rsid w:val="009D3EFF"/>
    <w:rsid w:val="009D3FC2"/>
    <w:rsid w:val="009D406A"/>
    <w:rsid w:val="009D4393"/>
    <w:rsid w:val="009D45AA"/>
    <w:rsid w:val="009D45BC"/>
    <w:rsid w:val="009D45E8"/>
    <w:rsid w:val="009D4711"/>
    <w:rsid w:val="009D4A61"/>
    <w:rsid w:val="009D4E9E"/>
    <w:rsid w:val="009D4FE6"/>
    <w:rsid w:val="009D506A"/>
    <w:rsid w:val="009D528D"/>
    <w:rsid w:val="009D53E2"/>
    <w:rsid w:val="009D549B"/>
    <w:rsid w:val="009D5856"/>
    <w:rsid w:val="009D59A1"/>
    <w:rsid w:val="009D5A4F"/>
    <w:rsid w:val="009D5D7B"/>
    <w:rsid w:val="009D5DF5"/>
    <w:rsid w:val="009D5FB3"/>
    <w:rsid w:val="009D6099"/>
    <w:rsid w:val="009D60A7"/>
    <w:rsid w:val="009D61C1"/>
    <w:rsid w:val="009D6415"/>
    <w:rsid w:val="009D644F"/>
    <w:rsid w:val="009D64B2"/>
    <w:rsid w:val="009D64BD"/>
    <w:rsid w:val="009D6606"/>
    <w:rsid w:val="009D67CA"/>
    <w:rsid w:val="009D68A3"/>
    <w:rsid w:val="009D690C"/>
    <w:rsid w:val="009D7071"/>
    <w:rsid w:val="009D71FE"/>
    <w:rsid w:val="009D72E0"/>
    <w:rsid w:val="009D74B3"/>
    <w:rsid w:val="009D74D3"/>
    <w:rsid w:val="009D750B"/>
    <w:rsid w:val="009D7521"/>
    <w:rsid w:val="009D7902"/>
    <w:rsid w:val="009D791C"/>
    <w:rsid w:val="009D7D8C"/>
    <w:rsid w:val="009D7E4A"/>
    <w:rsid w:val="009D7E8E"/>
    <w:rsid w:val="009D7F38"/>
    <w:rsid w:val="009D7FE6"/>
    <w:rsid w:val="009E01D3"/>
    <w:rsid w:val="009E0381"/>
    <w:rsid w:val="009E0529"/>
    <w:rsid w:val="009E0602"/>
    <w:rsid w:val="009E065D"/>
    <w:rsid w:val="009E0A3E"/>
    <w:rsid w:val="009E0B6F"/>
    <w:rsid w:val="009E0C7F"/>
    <w:rsid w:val="009E0D61"/>
    <w:rsid w:val="009E0E92"/>
    <w:rsid w:val="009E0F3C"/>
    <w:rsid w:val="009E10BC"/>
    <w:rsid w:val="009E116F"/>
    <w:rsid w:val="009E11A0"/>
    <w:rsid w:val="009E11E7"/>
    <w:rsid w:val="009E1200"/>
    <w:rsid w:val="009E1270"/>
    <w:rsid w:val="009E1512"/>
    <w:rsid w:val="009E1569"/>
    <w:rsid w:val="009E159D"/>
    <w:rsid w:val="009E1856"/>
    <w:rsid w:val="009E1859"/>
    <w:rsid w:val="009E19BA"/>
    <w:rsid w:val="009E1A80"/>
    <w:rsid w:val="009E1BA0"/>
    <w:rsid w:val="009E1D06"/>
    <w:rsid w:val="009E2203"/>
    <w:rsid w:val="009E23DB"/>
    <w:rsid w:val="009E23E8"/>
    <w:rsid w:val="009E2515"/>
    <w:rsid w:val="009E2534"/>
    <w:rsid w:val="009E269B"/>
    <w:rsid w:val="009E27B3"/>
    <w:rsid w:val="009E28F7"/>
    <w:rsid w:val="009E291E"/>
    <w:rsid w:val="009E2BDB"/>
    <w:rsid w:val="009E2C95"/>
    <w:rsid w:val="009E2E27"/>
    <w:rsid w:val="009E2F19"/>
    <w:rsid w:val="009E2F2F"/>
    <w:rsid w:val="009E30AD"/>
    <w:rsid w:val="009E31ED"/>
    <w:rsid w:val="009E32BF"/>
    <w:rsid w:val="009E3462"/>
    <w:rsid w:val="009E34B4"/>
    <w:rsid w:val="009E3571"/>
    <w:rsid w:val="009E37AF"/>
    <w:rsid w:val="009E398C"/>
    <w:rsid w:val="009E399E"/>
    <w:rsid w:val="009E39D5"/>
    <w:rsid w:val="009E3B35"/>
    <w:rsid w:val="009E3BEC"/>
    <w:rsid w:val="009E3C58"/>
    <w:rsid w:val="009E3CC5"/>
    <w:rsid w:val="009E3D4C"/>
    <w:rsid w:val="009E4191"/>
    <w:rsid w:val="009E41D1"/>
    <w:rsid w:val="009E4491"/>
    <w:rsid w:val="009E44C6"/>
    <w:rsid w:val="009E4513"/>
    <w:rsid w:val="009E46FD"/>
    <w:rsid w:val="009E49BC"/>
    <w:rsid w:val="009E4A35"/>
    <w:rsid w:val="009E4CF7"/>
    <w:rsid w:val="009E4FD2"/>
    <w:rsid w:val="009E5040"/>
    <w:rsid w:val="009E50EB"/>
    <w:rsid w:val="009E5373"/>
    <w:rsid w:val="009E56F1"/>
    <w:rsid w:val="009E578A"/>
    <w:rsid w:val="009E5977"/>
    <w:rsid w:val="009E5CB2"/>
    <w:rsid w:val="009E5D95"/>
    <w:rsid w:val="009E5EA5"/>
    <w:rsid w:val="009E5EBA"/>
    <w:rsid w:val="009E5F51"/>
    <w:rsid w:val="009E606E"/>
    <w:rsid w:val="009E6280"/>
    <w:rsid w:val="009E6331"/>
    <w:rsid w:val="009E66CC"/>
    <w:rsid w:val="009E6859"/>
    <w:rsid w:val="009E6C87"/>
    <w:rsid w:val="009E6D2A"/>
    <w:rsid w:val="009E6DCF"/>
    <w:rsid w:val="009E6EF0"/>
    <w:rsid w:val="009E7048"/>
    <w:rsid w:val="009E7143"/>
    <w:rsid w:val="009E71F8"/>
    <w:rsid w:val="009E724C"/>
    <w:rsid w:val="009E7294"/>
    <w:rsid w:val="009E7731"/>
    <w:rsid w:val="009E78F5"/>
    <w:rsid w:val="009E792B"/>
    <w:rsid w:val="009E7D74"/>
    <w:rsid w:val="009E7E49"/>
    <w:rsid w:val="009E7E4E"/>
    <w:rsid w:val="009E7F6F"/>
    <w:rsid w:val="009E7FEE"/>
    <w:rsid w:val="009ECC2C"/>
    <w:rsid w:val="009F00C7"/>
    <w:rsid w:val="009F018A"/>
    <w:rsid w:val="009F03CD"/>
    <w:rsid w:val="009F049C"/>
    <w:rsid w:val="009F0502"/>
    <w:rsid w:val="009F05D3"/>
    <w:rsid w:val="009F05EC"/>
    <w:rsid w:val="009F07C9"/>
    <w:rsid w:val="009F0978"/>
    <w:rsid w:val="009F09B8"/>
    <w:rsid w:val="009F0A2E"/>
    <w:rsid w:val="009F0A54"/>
    <w:rsid w:val="009F0C53"/>
    <w:rsid w:val="009F0C63"/>
    <w:rsid w:val="009F0D56"/>
    <w:rsid w:val="009F0D66"/>
    <w:rsid w:val="009F0D72"/>
    <w:rsid w:val="009F0E16"/>
    <w:rsid w:val="009F0E76"/>
    <w:rsid w:val="009F0EF7"/>
    <w:rsid w:val="009F0F53"/>
    <w:rsid w:val="009F10B8"/>
    <w:rsid w:val="009F10BE"/>
    <w:rsid w:val="009F13A6"/>
    <w:rsid w:val="009F1495"/>
    <w:rsid w:val="009F1500"/>
    <w:rsid w:val="009F15E6"/>
    <w:rsid w:val="009F1A6D"/>
    <w:rsid w:val="009F1AE0"/>
    <w:rsid w:val="009F1E74"/>
    <w:rsid w:val="009F1FE1"/>
    <w:rsid w:val="009F20D1"/>
    <w:rsid w:val="009F21FD"/>
    <w:rsid w:val="009F235D"/>
    <w:rsid w:val="009F24B9"/>
    <w:rsid w:val="009F2561"/>
    <w:rsid w:val="009F2608"/>
    <w:rsid w:val="009F2654"/>
    <w:rsid w:val="009F277A"/>
    <w:rsid w:val="009F29BF"/>
    <w:rsid w:val="009F2BD6"/>
    <w:rsid w:val="009F2CF5"/>
    <w:rsid w:val="009F307E"/>
    <w:rsid w:val="009F32FC"/>
    <w:rsid w:val="009F3397"/>
    <w:rsid w:val="009F3427"/>
    <w:rsid w:val="009F34B7"/>
    <w:rsid w:val="009F3733"/>
    <w:rsid w:val="009F378D"/>
    <w:rsid w:val="009F38CB"/>
    <w:rsid w:val="009F3945"/>
    <w:rsid w:val="009F3A6C"/>
    <w:rsid w:val="009F3B27"/>
    <w:rsid w:val="009F3BEF"/>
    <w:rsid w:val="009F3C61"/>
    <w:rsid w:val="009F3C70"/>
    <w:rsid w:val="009F3C9E"/>
    <w:rsid w:val="009F3E1A"/>
    <w:rsid w:val="009F3EBC"/>
    <w:rsid w:val="009F3F3F"/>
    <w:rsid w:val="009F4021"/>
    <w:rsid w:val="009F40E1"/>
    <w:rsid w:val="009F4445"/>
    <w:rsid w:val="009F4497"/>
    <w:rsid w:val="009F44A6"/>
    <w:rsid w:val="009F456C"/>
    <w:rsid w:val="009F4703"/>
    <w:rsid w:val="009F4814"/>
    <w:rsid w:val="009F499F"/>
    <w:rsid w:val="009F4C03"/>
    <w:rsid w:val="009F4C87"/>
    <w:rsid w:val="009F4D43"/>
    <w:rsid w:val="009F506B"/>
    <w:rsid w:val="009F5083"/>
    <w:rsid w:val="009F5222"/>
    <w:rsid w:val="009F5892"/>
    <w:rsid w:val="009F5A6E"/>
    <w:rsid w:val="009F5B2F"/>
    <w:rsid w:val="009F5D97"/>
    <w:rsid w:val="009F5EBE"/>
    <w:rsid w:val="009F5F2C"/>
    <w:rsid w:val="009F5F69"/>
    <w:rsid w:val="009F628A"/>
    <w:rsid w:val="009F66D6"/>
    <w:rsid w:val="009F66F5"/>
    <w:rsid w:val="009F6791"/>
    <w:rsid w:val="009F68C1"/>
    <w:rsid w:val="009F68E4"/>
    <w:rsid w:val="009F6924"/>
    <w:rsid w:val="009F69AA"/>
    <w:rsid w:val="009F6A73"/>
    <w:rsid w:val="009F6BD8"/>
    <w:rsid w:val="009F6C27"/>
    <w:rsid w:val="009F6ED3"/>
    <w:rsid w:val="009F7012"/>
    <w:rsid w:val="009F724F"/>
    <w:rsid w:val="009F7415"/>
    <w:rsid w:val="009F75C8"/>
    <w:rsid w:val="009F763F"/>
    <w:rsid w:val="009F776D"/>
    <w:rsid w:val="009F781D"/>
    <w:rsid w:val="009F782D"/>
    <w:rsid w:val="009F794E"/>
    <w:rsid w:val="009F7965"/>
    <w:rsid w:val="009F7B22"/>
    <w:rsid w:val="009F7D83"/>
    <w:rsid w:val="009F7E4E"/>
    <w:rsid w:val="009F7FCF"/>
    <w:rsid w:val="00A0005B"/>
    <w:rsid w:val="00A000CA"/>
    <w:rsid w:val="00A00142"/>
    <w:rsid w:val="00A0032F"/>
    <w:rsid w:val="00A00358"/>
    <w:rsid w:val="00A0041C"/>
    <w:rsid w:val="00A005F8"/>
    <w:rsid w:val="00A0068C"/>
    <w:rsid w:val="00A0071E"/>
    <w:rsid w:val="00A0073B"/>
    <w:rsid w:val="00A00AC4"/>
    <w:rsid w:val="00A00B10"/>
    <w:rsid w:val="00A00B26"/>
    <w:rsid w:val="00A00ED0"/>
    <w:rsid w:val="00A010CF"/>
    <w:rsid w:val="00A0110F"/>
    <w:rsid w:val="00A01243"/>
    <w:rsid w:val="00A012DD"/>
    <w:rsid w:val="00A0149E"/>
    <w:rsid w:val="00A014FD"/>
    <w:rsid w:val="00A015B9"/>
    <w:rsid w:val="00A01665"/>
    <w:rsid w:val="00A016E0"/>
    <w:rsid w:val="00A016F7"/>
    <w:rsid w:val="00A019DA"/>
    <w:rsid w:val="00A01B56"/>
    <w:rsid w:val="00A01FE7"/>
    <w:rsid w:val="00A020BB"/>
    <w:rsid w:val="00A0214D"/>
    <w:rsid w:val="00A0222C"/>
    <w:rsid w:val="00A02233"/>
    <w:rsid w:val="00A023DC"/>
    <w:rsid w:val="00A023E5"/>
    <w:rsid w:val="00A026E2"/>
    <w:rsid w:val="00A028B4"/>
    <w:rsid w:val="00A028E4"/>
    <w:rsid w:val="00A02B2C"/>
    <w:rsid w:val="00A02C73"/>
    <w:rsid w:val="00A02DAB"/>
    <w:rsid w:val="00A02DCC"/>
    <w:rsid w:val="00A02E1B"/>
    <w:rsid w:val="00A02F50"/>
    <w:rsid w:val="00A02FF4"/>
    <w:rsid w:val="00A03017"/>
    <w:rsid w:val="00A03158"/>
    <w:rsid w:val="00A036D0"/>
    <w:rsid w:val="00A0375C"/>
    <w:rsid w:val="00A03772"/>
    <w:rsid w:val="00A038DB"/>
    <w:rsid w:val="00A038FE"/>
    <w:rsid w:val="00A03E31"/>
    <w:rsid w:val="00A03F30"/>
    <w:rsid w:val="00A03F49"/>
    <w:rsid w:val="00A04067"/>
    <w:rsid w:val="00A041F7"/>
    <w:rsid w:val="00A04234"/>
    <w:rsid w:val="00A04253"/>
    <w:rsid w:val="00A0426A"/>
    <w:rsid w:val="00A0426C"/>
    <w:rsid w:val="00A043C6"/>
    <w:rsid w:val="00A04434"/>
    <w:rsid w:val="00A04552"/>
    <w:rsid w:val="00A04843"/>
    <w:rsid w:val="00A048A1"/>
    <w:rsid w:val="00A04B20"/>
    <w:rsid w:val="00A04B34"/>
    <w:rsid w:val="00A04D24"/>
    <w:rsid w:val="00A05168"/>
    <w:rsid w:val="00A0529F"/>
    <w:rsid w:val="00A05625"/>
    <w:rsid w:val="00A056E4"/>
    <w:rsid w:val="00A0574D"/>
    <w:rsid w:val="00A057CC"/>
    <w:rsid w:val="00A05B5A"/>
    <w:rsid w:val="00A05B5E"/>
    <w:rsid w:val="00A05BC3"/>
    <w:rsid w:val="00A05CF3"/>
    <w:rsid w:val="00A060D8"/>
    <w:rsid w:val="00A0613C"/>
    <w:rsid w:val="00A0632E"/>
    <w:rsid w:val="00A0636F"/>
    <w:rsid w:val="00A063F5"/>
    <w:rsid w:val="00A06612"/>
    <w:rsid w:val="00A0669A"/>
    <w:rsid w:val="00A06983"/>
    <w:rsid w:val="00A06A0C"/>
    <w:rsid w:val="00A06BC4"/>
    <w:rsid w:val="00A06DB0"/>
    <w:rsid w:val="00A0707A"/>
    <w:rsid w:val="00A07089"/>
    <w:rsid w:val="00A07172"/>
    <w:rsid w:val="00A0729F"/>
    <w:rsid w:val="00A073C7"/>
    <w:rsid w:val="00A075C0"/>
    <w:rsid w:val="00A07794"/>
    <w:rsid w:val="00A07813"/>
    <w:rsid w:val="00A07843"/>
    <w:rsid w:val="00A07FEE"/>
    <w:rsid w:val="00A10346"/>
    <w:rsid w:val="00A103EC"/>
    <w:rsid w:val="00A103F0"/>
    <w:rsid w:val="00A10415"/>
    <w:rsid w:val="00A10615"/>
    <w:rsid w:val="00A1072D"/>
    <w:rsid w:val="00A107B9"/>
    <w:rsid w:val="00A107BB"/>
    <w:rsid w:val="00A10BFD"/>
    <w:rsid w:val="00A10D69"/>
    <w:rsid w:val="00A10DB8"/>
    <w:rsid w:val="00A11048"/>
    <w:rsid w:val="00A110E9"/>
    <w:rsid w:val="00A11632"/>
    <w:rsid w:val="00A11701"/>
    <w:rsid w:val="00A1183E"/>
    <w:rsid w:val="00A1190B"/>
    <w:rsid w:val="00A11F45"/>
    <w:rsid w:val="00A11F88"/>
    <w:rsid w:val="00A11F9A"/>
    <w:rsid w:val="00A11FE9"/>
    <w:rsid w:val="00A12002"/>
    <w:rsid w:val="00A12036"/>
    <w:rsid w:val="00A12041"/>
    <w:rsid w:val="00A1213D"/>
    <w:rsid w:val="00A12221"/>
    <w:rsid w:val="00A123FF"/>
    <w:rsid w:val="00A125B0"/>
    <w:rsid w:val="00A125E8"/>
    <w:rsid w:val="00A1260B"/>
    <w:rsid w:val="00A126B5"/>
    <w:rsid w:val="00A126E3"/>
    <w:rsid w:val="00A127CC"/>
    <w:rsid w:val="00A12B06"/>
    <w:rsid w:val="00A12B63"/>
    <w:rsid w:val="00A12DB9"/>
    <w:rsid w:val="00A130FF"/>
    <w:rsid w:val="00A13204"/>
    <w:rsid w:val="00A13292"/>
    <w:rsid w:val="00A134DB"/>
    <w:rsid w:val="00A13505"/>
    <w:rsid w:val="00A1359D"/>
    <w:rsid w:val="00A1362F"/>
    <w:rsid w:val="00A1377B"/>
    <w:rsid w:val="00A137C5"/>
    <w:rsid w:val="00A138A8"/>
    <w:rsid w:val="00A139A0"/>
    <w:rsid w:val="00A13A75"/>
    <w:rsid w:val="00A13CC3"/>
    <w:rsid w:val="00A13CC8"/>
    <w:rsid w:val="00A13CD1"/>
    <w:rsid w:val="00A13CE7"/>
    <w:rsid w:val="00A13D42"/>
    <w:rsid w:val="00A13E44"/>
    <w:rsid w:val="00A13F8B"/>
    <w:rsid w:val="00A140DE"/>
    <w:rsid w:val="00A14185"/>
    <w:rsid w:val="00A142A8"/>
    <w:rsid w:val="00A142B8"/>
    <w:rsid w:val="00A142C3"/>
    <w:rsid w:val="00A1434B"/>
    <w:rsid w:val="00A14409"/>
    <w:rsid w:val="00A144E7"/>
    <w:rsid w:val="00A14529"/>
    <w:rsid w:val="00A14592"/>
    <w:rsid w:val="00A145BC"/>
    <w:rsid w:val="00A148C3"/>
    <w:rsid w:val="00A14990"/>
    <w:rsid w:val="00A14C21"/>
    <w:rsid w:val="00A14CB9"/>
    <w:rsid w:val="00A14F05"/>
    <w:rsid w:val="00A1521C"/>
    <w:rsid w:val="00A154D6"/>
    <w:rsid w:val="00A155A9"/>
    <w:rsid w:val="00A15892"/>
    <w:rsid w:val="00A158F9"/>
    <w:rsid w:val="00A15931"/>
    <w:rsid w:val="00A1598A"/>
    <w:rsid w:val="00A15D91"/>
    <w:rsid w:val="00A15E4E"/>
    <w:rsid w:val="00A16121"/>
    <w:rsid w:val="00A16154"/>
    <w:rsid w:val="00A1634E"/>
    <w:rsid w:val="00A16541"/>
    <w:rsid w:val="00A1662C"/>
    <w:rsid w:val="00A168F8"/>
    <w:rsid w:val="00A169F8"/>
    <w:rsid w:val="00A16AAB"/>
    <w:rsid w:val="00A16B02"/>
    <w:rsid w:val="00A16CB4"/>
    <w:rsid w:val="00A16D50"/>
    <w:rsid w:val="00A16FD2"/>
    <w:rsid w:val="00A1701B"/>
    <w:rsid w:val="00A17213"/>
    <w:rsid w:val="00A17304"/>
    <w:rsid w:val="00A17357"/>
    <w:rsid w:val="00A174AA"/>
    <w:rsid w:val="00A176C6"/>
    <w:rsid w:val="00A177D7"/>
    <w:rsid w:val="00A177F3"/>
    <w:rsid w:val="00A17C02"/>
    <w:rsid w:val="00A17DD2"/>
    <w:rsid w:val="00A17DF8"/>
    <w:rsid w:val="00A17DFD"/>
    <w:rsid w:val="00A2000C"/>
    <w:rsid w:val="00A20255"/>
    <w:rsid w:val="00A202B9"/>
    <w:rsid w:val="00A2031C"/>
    <w:rsid w:val="00A20325"/>
    <w:rsid w:val="00A2041B"/>
    <w:rsid w:val="00A2046B"/>
    <w:rsid w:val="00A204D1"/>
    <w:rsid w:val="00A2058A"/>
    <w:rsid w:val="00A20673"/>
    <w:rsid w:val="00A2081F"/>
    <w:rsid w:val="00A20AAF"/>
    <w:rsid w:val="00A20F27"/>
    <w:rsid w:val="00A21122"/>
    <w:rsid w:val="00A21131"/>
    <w:rsid w:val="00A211EE"/>
    <w:rsid w:val="00A2123F"/>
    <w:rsid w:val="00A218AE"/>
    <w:rsid w:val="00A21AE4"/>
    <w:rsid w:val="00A21B8E"/>
    <w:rsid w:val="00A21D31"/>
    <w:rsid w:val="00A21DEC"/>
    <w:rsid w:val="00A21F0A"/>
    <w:rsid w:val="00A22074"/>
    <w:rsid w:val="00A22128"/>
    <w:rsid w:val="00A22172"/>
    <w:rsid w:val="00A221D4"/>
    <w:rsid w:val="00A22276"/>
    <w:rsid w:val="00A222B4"/>
    <w:rsid w:val="00A2230D"/>
    <w:rsid w:val="00A223C5"/>
    <w:rsid w:val="00A2267B"/>
    <w:rsid w:val="00A226A1"/>
    <w:rsid w:val="00A22800"/>
    <w:rsid w:val="00A2280B"/>
    <w:rsid w:val="00A22894"/>
    <w:rsid w:val="00A2298C"/>
    <w:rsid w:val="00A22A2B"/>
    <w:rsid w:val="00A22B1A"/>
    <w:rsid w:val="00A22B70"/>
    <w:rsid w:val="00A22E79"/>
    <w:rsid w:val="00A2302A"/>
    <w:rsid w:val="00A23235"/>
    <w:rsid w:val="00A23305"/>
    <w:rsid w:val="00A23366"/>
    <w:rsid w:val="00A23808"/>
    <w:rsid w:val="00A2395E"/>
    <w:rsid w:val="00A23964"/>
    <w:rsid w:val="00A23B2D"/>
    <w:rsid w:val="00A23B6D"/>
    <w:rsid w:val="00A23B7F"/>
    <w:rsid w:val="00A23D94"/>
    <w:rsid w:val="00A23DD1"/>
    <w:rsid w:val="00A23E99"/>
    <w:rsid w:val="00A23F3A"/>
    <w:rsid w:val="00A23F69"/>
    <w:rsid w:val="00A24455"/>
    <w:rsid w:val="00A2456B"/>
    <w:rsid w:val="00A246B8"/>
    <w:rsid w:val="00A24893"/>
    <w:rsid w:val="00A24A16"/>
    <w:rsid w:val="00A24A67"/>
    <w:rsid w:val="00A24B74"/>
    <w:rsid w:val="00A24BFB"/>
    <w:rsid w:val="00A24D4A"/>
    <w:rsid w:val="00A24EED"/>
    <w:rsid w:val="00A25130"/>
    <w:rsid w:val="00A25162"/>
    <w:rsid w:val="00A25188"/>
    <w:rsid w:val="00A2532D"/>
    <w:rsid w:val="00A2541F"/>
    <w:rsid w:val="00A254C7"/>
    <w:rsid w:val="00A25959"/>
    <w:rsid w:val="00A259A6"/>
    <w:rsid w:val="00A25A11"/>
    <w:rsid w:val="00A25A5A"/>
    <w:rsid w:val="00A25ABB"/>
    <w:rsid w:val="00A25ADD"/>
    <w:rsid w:val="00A25D37"/>
    <w:rsid w:val="00A25F35"/>
    <w:rsid w:val="00A2662D"/>
    <w:rsid w:val="00A26690"/>
    <w:rsid w:val="00A26741"/>
    <w:rsid w:val="00A26858"/>
    <w:rsid w:val="00A26918"/>
    <w:rsid w:val="00A269AC"/>
    <w:rsid w:val="00A269B7"/>
    <w:rsid w:val="00A26BA9"/>
    <w:rsid w:val="00A26BF5"/>
    <w:rsid w:val="00A26C93"/>
    <w:rsid w:val="00A26DC9"/>
    <w:rsid w:val="00A26F04"/>
    <w:rsid w:val="00A26F7B"/>
    <w:rsid w:val="00A26F97"/>
    <w:rsid w:val="00A26FA5"/>
    <w:rsid w:val="00A270FF"/>
    <w:rsid w:val="00A2711E"/>
    <w:rsid w:val="00A27150"/>
    <w:rsid w:val="00A27203"/>
    <w:rsid w:val="00A2729D"/>
    <w:rsid w:val="00A27489"/>
    <w:rsid w:val="00A2750D"/>
    <w:rsid w:val="00A27732"/>
    <w:rsid w:val="00A27839"/>
    <w:rsid w:val="00A278FD"/>
    <w:rsid w:val="00A27D6D"/>
    <w:rsid w:val="00A27DB2"/>
    <w:rsid w:val="00A3007C"/>
    <w:rsid w:val="00A3053D"/>
    <w:rsid w:val="00A307B6"/>
    <w:rsid w:val="00A30816"/>
    <w:rsid w:val="00A30823"/>
    <w:rsid w:val="00A30924"/>
    <w:rsid w:val="00A30AE5"/>
    <w:rsid w:val="00A30E01"/>
    <w:rsid w:val="00A30E80"/>
    <w:rsid w:val="00A30FE4"/>
    <w:rsid w:val="00A3111C"/>
    <w:rsid w:val="00A3115B"/>
    <w:rsid w:val="00A31296"/>
    <w:rsid w:val="00A312B8"/>
    <w:rsid w:val="00A314C6"/>
    <w:rsid w:val="00A314FE"/>
    <w:rsid w:val="00A3162C"/>
    <w:rsid w:val="00A317C2"/>
    <w:rsid w:val="00A3193A"/>
    <w:rsid w:val="00A319A4"/>
    <w:rsid w:val="00A31A39"/>
    <w:rsid w:val="00A31ABD"/>
    <w:rsid w:val="00A31B36"/>
    <w:rsid w:val="00A31BCD"/>
    <w:rsid w:val="00A31CBC"/>
    <w:rsid w:val="00A320BB"/>
    <w:rsid w:val="00A3226A"/>
    <w:rsid w:val="00A3229C"/>
    <w:rsid w:val="00A32372"/>
    <w:rsid w:val="00A32429"/>
    <w:rsid w:val="00A32433"/>
    <w:rsid w:val="00A32481"/>
    <w:rsid w:val="00A324AC"/>
    <w:rsid w:val="00A32507"/>
    <w:rsid w:val="00A32713"/>
    <w:rsid w:val="00A3274F"/>
    <w:rsid w:val="00A327E0"/>
    <w:rsid w:val="00A3280B"/>
    <w:rsid w:val="00A3286D"/>
    <w:rsid w:val="00A32CAC"/>
    <w:rsid w:val="00A32D68"/>
    <w:rsid w:val="00A32FBB"/>
    <w:rsid w:val="00A3313C"/>
    <w:rsid w:val="00A3319C"/>
    <w:rsid w:val="00A3356E"/>
    <w:rsid w:val="00A33B78"/>
    <w:rsid w:val="00A33EFE"/>
    <w:rsid w:val="00A33FCC"/>
    <w:rsid w:val="00A3402E"/>
    <w:rsid w:val="00A3415D"/>
    <w:rsid w:val="00A341F9"/>
    <w:rsid w:val="00A343EB"/>
    <w:rsid w:val="00A34A19"/>
    <w:rsid w:val="00A34DF4"/>
    <w:rsid w:val="00A34F55"/>
    <w:rsid w:val="00A350D8"/>
    <w:rsid w:val="00A35236"/>
    <w:rsid w:val="00A3539F"/>
    <w:rsid w:val="00A35521"/>
    <w:rsid w:val="00A3561F"/>
    <w:rsid w:val="00A357FC"/>
    <w:rsid w:val="00A3591A"/>
    <w:rsid w:val="00A35B5D"/>
    <w:rsid w:val="00A35B64"/>
    <w:rsid w:val="00A35FCD"/>
    <w:rsid w:val="00A364D2"/>
    <w:rsid w:val="00A36554"/>
    <w:rsid w:val="00A36574"/>
    <w:rsid w:val="00A36576"/>
    <w:rsid w:val="00A36687"/>
    <w:rsid w:val="00A366CB"/>
    <w:rsid w:val="00A36A72"/>
    <w:rsid w:val="00A36BF1"/>
    <w:rsid w:val="00A36CD2"/>
    <w:rsid w:val="00A36E2F"/>
    <w:rsid w:val="00A36F77"/>
    <w:rsid w:val="00A376B9"/>
    <w:rsid w:val="00A37716"/>
    <w:rsid w:val="00A37893"/>
    <w:rsid w:val="00A379EF"/>
    <w:rsid w:val="00A37AE8"/>
    <w:rsid w:val="00A37C3D"/>
    <w:rsid w:val="00A37C7E"/>
    <w:rsid w:val="00A37E87"/>
    <w:rsid w:val="00A37FFB"/>
    <w:rsid w:val="00A400DB"/>
    <w:rsid w:val="00A4024A"/>
    <w:rsid w:val="00A40262"/>
    <w:rsid w:val="00A403F1"/>
    <w:rsid w:val="00A403F7"/>
    <w:rsid w:val="00A40553"/>
    <w:rsid w:val="00A4057E"/>
    <w:rsid w:val="00A405D6"/>
    <w:rsid w:val="00A40604"/>
    <w:rsid w:val="00A407D8"/>
    <w:rsid w:val="00A409EC"/>
    <w:rsid w:val="00A40B27"/>
    <w:rsid w:val="00A40F57"/>
    <w:rsid w:val="00A410DF"/>
    <w:rsid w:val="00A412C0"/>
    <w:rsid w:val="00A412D9"/>
    <w:rsid w:val="00A41706"/>
    <w:rsid w:val="00A4171C"/>
    <w:rsid w:val="00A4174F"/>
    <w:rsid w:val="00A41A8B"/>
    <w:rsid w:val="00A41C41"/>
    <w:rsid w:val="00A41CF6"/>
    <w:rsid w:val="00A41DCA"/>
    <w:rsid w:val="00A41E88"/>
    <w:rsid w:val="00A41EA2"/>
    <w:rsid w:val="00A42103"/>
    <w:rsid w:val="00A421A5"/>
    <w:rsid w:val="00A42341"/>
    <w:rsid w:val="00A4242C"/>
    <w:rsid w:val="00A42588"/>
    <w:rsid w:val="00A42597"/>
    <w:rsid w:val="00A4293C"/>
    <w:rsid w:val="00A429C5"/>
    <w:rsid w:val="00A42B1B"/>
    <w:rsid w:val="00A42C67"/>
    <w:rsid w:val="00A42CC9"/>
    <w:rsid w:val="00A42DAD"/>
    <w:rsid w:val="00A42E37"/>
    <w:rsid w:val="00A42E50"/>
    <w:rsid w:val="00A42EF2"/>
    <w:rsid w:val="00A430D0"/>
    <w:rsid w:val="00A43165"/>
    <w:rsid w:val="00A43210"/>
    <w:rsid w:val="00A4323D"/>
    <w:rsid w:val="00A43292"/>
    <w:rsid w:val="00A432DA"/>
    <w:rsid w:val="00A432E4"/>
    <w:rsid w:val="00A43560"/>
    <w:rsid w:val="00A436B4"/>
    <w:rsid w:val="00A437DD"/>
    <w:rsid w:val="00A43BC0"/>
    <w:rsid w:val="00A43C72"/>
    <w:rsid w:val="00A43E1D"/>
    <w:rsid w:val="00A44010"/>
    <w:rsid w:val="00A441F3"/>
    <w:rsid w:val="00A44219"/>
    <w:rsid w:val="00A443AD"/>
    <w:rsid w:val="00A443CE"/>
    <w:rsid w:val="00A445DC"/>
    <w:rsid w:val="00A44649"/>
    <w:rsid w:val="00A44690"/>
    <w:rsid w:val="00A4469F"/>
    <w:rsid w:val="00A4470B"/>
    <w:rsid w:val="00A4491E"/>
    <w:rsid w:val="00A44935"/>
    <w:rsid w:val="00A44968"/>
    <w:rsid w:val="00A44C37"/>
    <w:rsid w:val="00A44C84"/>
    <w:rsid w:val="00A44CD3"/>
    <w:rsid w:val="00A44DC6"/>
    <w:rsid w:val="00A44FAF"/>
    <w:rsid w:val="00A45021"/>
    <w:rsid w:val="00A45115"/>
    <w:rsid w:val="00A45145"/>
    <w:rsid w:val="00A45339"/>
    <w:rsid w:val="00A45585"/>
    <w:rsid w:val="00A456F0"/>
    <w:rsid w:val="00A457F7"/>
    <w:rsid w:val="00A4581E"/>
    <w:rsid w:val="00A45AC1"/>
    <w:rsid w:val="00A45AD3"/>
    <w:rsid w:val="00A45E11"/>
    <w:rsid w:val="00A45F1E"/>
    <w:rsid w:val="00A4600A"/>
    <w:rsid w:val="00A46190"/>
    <w:rsid w:val="00A461D1"/>
    <w:rsid w:val="00A4621E"/>
    <w:rsid w:val="00A4628B"/>
    <w:rsid w:val="00A462C0"/>
    <w:rsid w:val="00A46346"/>
    <w:rsid w:val="00A46598"/>
    <w:rsid w:val="00A46771"/>
    <w:rsid w:val="00A46C03"/>
    <w:rsid w:val="00A46F15"/>
    <w:rsid w:val="00A4722D"/>
    <w:rsid w:val="00A47296"/>
    <w:rsid w:val="00A473A4"/>
    <w:rsid w:val="00A4745B"/>
    <w:rsid w:val="00A474AC"/>
    <w:rsid w:val="00A4754D"/>
    <w:rsid w:val="00A47C2A"/>
    <w:rsid w:val="00A47D0F"/>
    <w:rsid w:val="00A47E82"/>
    <w:rsid w:val="00A47F41"/>
    <w:rsid w:val="00A50269"/>
    <w:rsid w:val="00A50420"/>
    <w:rsid w:val="00A507BC"/>
    <w:rsid w:val="00A50B7D"/>
    <w:rsid w:val="00A50B9B"/>
    <w:rsid w:val="00A50B9E"/>
    <w:rsid w:val="00A50BB6"/>
    <w:rsid w:val="00A50CAE"/>
    <w:rsid w:val="00A50E10"/>
    <w:rsid w:val="00A510A0"/>
    <w:rsid w:val="00A510D5"/>
    <w:rsid w:val="00A5123A"/>
    <w:rsid w:val="00A512C2"/>
    <w:rsid w:val="00A5138D"/>
    <w:rsid w:val="00A513D2"/>
    <w:rsid w:val="00A515D5"/>
    <w:rsid w:val="00A515DB"/>
    <w:rsid w:val="00A518E6"/>
    <w:rsid w:val="00A519F2"/>
    <w:rsid w:val="00A51D07"/>
    <w:rsid w:val="00A51D9F"/>
    <w:rsid w:val="00A51DAA"/>
    <w:rsid w:val="00A51EA1"/>
    <w:rsid w:val="00A51FB6"/>
    <w:rsid w:val="00A522FE"/>
    <w:rsid w:val="00A5247D"/>
    <w:rsid w:val="00A525BA"/>
    <w:rsid w:val="00A52935"/>
    <w:rsid w:val="00A52AFE"/>
    <w:rsid w:val="00A52C0F"/>
    <w:rsid w:val="00A52CD1"/>
    <w:rsid w:val="00A52CD9"/>
    <w:rsid w:val="00A52D33"/>
    <w:rsid w:val="00A52E0D"/>
    <w:rsid w:val="00A52FA3"/>
    <w:rsid w:val="00A53095"/>
    <w:rsid w:val="00A53105"/>
    <w:rsid w:val="00A5324F"/>
    <w:rsid w:val="00A5354F"/>
    <w:rsid w:val="00A535CD"/>
    <w:rsid w:val="00A53707"/>
    <w:rsid w:val="00A53BB9"/>
    <w:rsid w:val="00A53BF2"/>
    <w:rsid w:val="00A53D4B"/>
    <w:rsid w:val="00A53DFE"/>
    <w:rsid w:val="00A53E6D"/>
    <w:rsid w:val="00A53EB3"/>
    <w:rsid w:val="00A540A6"/>
    <w:rsid w:val="00A541F0"/>
    <w:rsid w:val="00A5421E"/>
    <w:rsid w:val="00A54310"/>
    <w:rsid w:val="00A543D2"/>
    <w:rsid w:val="00A54410"/>
    <w:rsid w:val="00A545D2"/>
    <w:rsid w:val="00A54636"/>
    <w:rsid w:val="00A54669"/>
    <w:rsid w:val="00A5491D"/>
    <w:rsid w:val="00A54B99"/>
    <w:rsid w:val="00A54DAE"/>
    <w:rsid w:val="00A54EC9"/>
    <w:rsid w:val="00A54FA3"/>
    <w:rsid w:val="00A5516E"/>
    <w:rsid w:val="00A553E9"/>
    <w:rsid w:val="00A5547E"/>
    <w:rsid w:val="00A55495"/>
    <w:rsid w:val="00A5551E"/>
    <w:rsid w:val="00A5570D"/>
    <w:rsid w:val="00A557B6"/>
    <w:rsid w:val="00A55825"/>
    <w:rsid w:val="00A558EA"/>
    <w:rsid w:val="00A55B12"/>
    <w:rsid w:val="00A55C1D"/>
    <w:rsid w:val="00A55D16"/>
    <w:rsid w:val="00A55DCF"/>
    <w:rsid w:val="00A55E0A"/>
    <w:rsid w:val="00A55E50"/>
    <w:rsid w:val="00A55E72"/>
    <w:rsid w:val="00A56069"/>
    <w:rsid w:val="00A5606E"/>
    <w:rsid w:val="00A561B6"/>
    <w:rsid w:val="00A563A2"/>
    <w:rsid w:val="00A5655E"/>
    <w:rsid w:val="00A5658C"/>
    <w:rsid w:val="00A565EC"/>
    <w:rsid w:val="00A56888"/>
    <w:rsid w:val="00A56975"/>
    <w:rsid w:val="00A56ABF"/>
    <w:rsid w:val="00A56C7E"/>
    <w:rsid w:val="00A56DAD"/>
    <w:rsid w:val="00A56FF0"/>
    <w:rsid w:val="00A57124"/>
    <w:rsid w:val="00A57210"/>
    <w:rsid w:val="00A57259"/>
    <w:rsid w:val="00A5734F"/>
    <w:rsid w:val="00A57357"/>
    <w:rsid w:val="00A57461"/>
    <w:rsid w:val="00A57494"/>
    <w:rsid w:val="00A57587"/>
    <w:rsid w:val="00A57756"/>
    <w:rsid w:val="00A57A0F"/>
    <w:rsid w:val="00A57B46"/>
    <w:rsid w:val="00A57BE7"/>
    <w:rsid w:val="00A57D41"/>
    <w:rsid w:val="00A57DBB"/>
    <w:rsid w:val="00A57E3F"/>
    <w:rsid w:val="00A6005D"/>
    <w:rsid w:val="00A60290"/>
    <w:rsid w:val="00A60569"/>
    <w:rsid w:val="00A60640"/>
    <w:rsid w:val="00A60697"/>
    <w:rsid w:val="00A606B1"/>
    <w:rsid w:val="00A60985"/>
    <w:rsid w:val="00A60AA7"/>
    <w:rsid w:val="00A60AC7"/>
    <w:rsid w:val="00A60B46"/>
    <w:rsid w:val="00A60B80"/>
    <w:rsid w:val="00A60E11"/>
    <w:rsid w:val="00A60E5A"/>
    <w:rsid w:val="00A60E67"/>
    <w:rsid w:val="00A60EE7"/>
    <w:rsid w:val="00A6109D"/>
    <w:rsid w:val="00A610FE"/>
    <w:rsid w:val="00A6126A"/>
    <w:rsid w:val="00A612C8"/>
    <w:rsid w:val="00A614A4"/>
    <w:rsid w:val="00A6167F"/>
    <w:rsid w:val="00A617CE"/>
    <w:rsid w:val="00A6191B"/>
    <w:rsid w:val="00A61968"/>
    <w:rsid w:val="00A61B36"/>
    <w:rsid w:val="00A61DA7"/>
    <w:rsid w:val="00A61EA4"/>
    <w:rsid w:val="00A622E1"/>
    <w:rsid w:val="00A62369"/>
    <w:rsid w:val="00A623E1"/>
    <w:rsid w:val="00A62479"/>
    <w:rsid w:val="00A626C3"/>
    <w:rsid w:val="00A629D8"/>
    <w:rsid w:val="00A62ACF"/>
    <w:rsid w:val="00A62C37"/>
    <w:rsid w:val="00A62DFD"/>
    <w:rsid w:val="00A62DFE"/>
    <w:rsid w:val="00A63098"/>
    <w:rsid w:val="00A631C2"/>
    <w:rsid w:val="00A63212"/>
    <w:rsid w:val="00A6323E"/>
    <w:rsid w:val="00A63B9A"/>
    <w:rsid w:val="00A63C97"/>
    <w:rsid w:val="00A64031"/>
    <w:rsid w:val="00A640C2"/>
    <w:rsid w:val="00A642B3"/>
    <w:rsid w:val="00A644FA"/>
    <w:rsid w:val="00A64679"/>
    <w:rsid w:val="00A6481C"/>
    <w:rsid w:val="00A64C25"/>
    <w:rsid w:val="00A6500D"/>
    <w:rsid w:val="00A6502C"/>
    <w:rsid w:val="00A655C9"/>
    <w:rsid w:val="00A656C8"/>
    <w:rsid w:val="00A65934"/>
    <w:rsid w:val="00A65B49"/>
    <w:rsid w:val="00A65CA2"/>
    <w:rsid w:val="00A65CEC"/>
    <w:rsid w:val="00A65E2B"/>
    <w:rsid w:val="00A65F73"/>
    <w:rsid w:val="00A66322"/>
    <w:rsid w:val="00A664C4"/>
    <w:rsid w:val="00A6668F"/>
    <w:rsid w:val="00A667F8"/>
    <w:rsid w:val="00A6681D"/>
    <w:rsid w:val="00A66945"/>
    <w:rsid w:val="00A66A28"/>
    <w:rsid w:val="00A66A40"/>
    <w:rsid w:val="00A66AD1"/>
    <w:rsid w:val="00A66AEE"/>
    <w:rsid w:val="00A66C80"/>
    <w:rsid w:val="00A67276"/>
    <w:rsid w:val="00A67359"/>
    <w:rsid w:val="00A676F0"/>
    <w:rsid w:val="00A67790"/>
    <w:rsid w:val="00A677EC"/>
    <w:rsid w:val="00A67811"/>
    <w:rsid w:val="00A678A1"/>
    <w:rsid w:val="00A678E5"/>
    <w:rsid w:val="00A679D0"/>
    <w:rsid w:val="00A67A06"/>
    <w:rsid w:val="00A67AFF"/>
    <w:rsid w:val="00A67B5F"/>
    <w:rsid w:val="00A67C17"/>
    <w:rsid w:val="00A67C7F"/>
    <w:rsid w:val="00A67CC8"/>
    <w:rsid w:val="00A67D60"/>
    <w:rsid w:val="00A67E18"/>
    <w:rsid w:val="00A67F8D"/>
    <w:rsid w:val="00A70002"/>
    <w:rsid w:val="00A70132"/>
    <w:rsid w:val="00A701CA"/>
    <w:rsid w:val="00A70208"/>
    <w:rsid w:val="00A7047D"/>
    <w:rsid w:val="00A7056C"/>
    <w:rsid w:val="00A70604"/>
    <w:rsid w:val="00A706CE"/>
    <w:rsid w:val="00A70874"/>
    <w:rsid w:val="00A70946"/>
    <w:rsid w:val="00A70964"/>
    <w:rsid w:val="00A70C9B"/>
    <w:rsid w:val="00A70DBA"/>
    <w:rsid w:val="00A70E49"/>
    <w:rsid w:val="00A70FD4"/>
    <w:rsid w:val="00A7102C"/>
    <w:rsid w:val="00A71235"/>
    <w:rsid w:val="00A71979"/>
    <w:rsid w:val="00A71C1A"/>
    <w:rsid w:val="00A72375"/>
    <w:rsid w:val="00A724F8"/>
    <w:rsid w:val="00A725DE"/>
    <w:rsid w:val="00A729B9"/>
    <w:rsid w:val="00A72A25"/>
    <w:rsid w:val="00A72BBB"/>
    <w:rsid w:val="00A72C2D"/>
    <w:rsid w:val="00A72C7D"/>
    <w:rsid w:val="00A72DFE"/>
    <w:rsid w:val="00A73010"/>
    <w:rsid w:val="00A73070"/>
    <w:rsid w:val="00A738FA"/>
    <w:rsid w:val="00A738FC"/>
    <w:rsid w:val="00A739E4"/>
    <w:rsid w:val="00A73A69"/>
    <w:rsid w:val="00A73AFD"/>
    <w:rsid w:val="00A73C59"/>
    <w:rsid w:val="00A73E64"/>
    <w:rsid w:val="00A73F77"/>
    <w:rsid w:val="00A741B7"/>
    <w:rsid w:val="00A74320"/>
    <w:rsid w:val="00A7436D"/>
    <w:rsid w:val="00A7445A"/>
    <w:rsid w:val="00A744DF"/>
    <w:rsid w:val="00A7457F"/>
    <w:rsid w:val="00A745B7"/>
    <w:rsid w:val="00A745B9"/>
    <w:rsid w:val="00A745CF"/>
    <w:rsid w:val="00A746E9"/>
    <w:rsid w:val="00A747ED"/>
    <w:rsid w:val="00A7487D"/>
    <w:rsid w:val="00A74948"/>
    <w:rsid w:val="00A74BB5"/>
    <w:rsid w:val="00A74C83"/>
    <w:rsid w:val="00A751E6"/>
    <w:rsid w:val="00A7531D"/>
    <w:rsid w:val="00A754DA"/>
    <w:rsid w:val="00A756F5"/>
    <w:rsid w:val="00A75957"/>
    <w:rsid w:val="00A7596A"/>
    <w:rsid w:val="00A75A6C"/>
    <w:rsid w:val="00A75BAE"/>
    <w:rsid w:val="00A75BF3"/>
    <w:rsid w:val="00A75D38"/>
    <w:rsid w:val="00A75E1E"/>
    <w:rsid w:val="00A760B8"/>
    <w:rsid w:val="00A76402"/>
    <w:rsid w:val="00A76459"/>
    <w:rsid w:val="00A7649C"/>
    <w:rsid w:val="00A764BF"/>
    <w:rsid w:val="00A764D5"/>
    <w:rsid w:val="00A765DB"/>
    <w:rsid w:val="00A769F0"/>
    <w:rsid w:val="00A76C93"/>
    <w:rsid w:val="00A76DD4"/>
    <w:rsid w:val="00A76E6D"/>
    <w:rsid w:val="00A76F0F"/>
    <w:rsid w:val="00A77007"/>
    <w:rsid w:val="00A7718B"/>
    <w:rsid w:val="00A77215"/>
    <w:rsid w:val="00A774F4"/>
    <w:rsid w:val="00A774F9"/>
    <w:rsid w:val="00A7775B"/>
    <w:rsid w:val="00A77761"/>
    <w:rsid w:val="00A7777E"/>
    <w:rsid w:val="00A777AE"/>
    <w:rsid w:val="00A778EE"/>
    <w:rsid w:val="00A77C5B"/>
    <w:rsid w:val="00A800BC"/>
    <w:rsid w:val="00A803ED"/>
    <w:rsid w:val="00A8060F"/>
    <w:rsid w:val="00A80636"/>
    <w:rsid w:val="00A80A09"/>
    <w:rsid w:val="00A80AE1"/>
    <w:rsid w:val="00A80C5A"/>
    <w:rsid w:val="00A80C5F"/>
    <w:rsid w:val="00A80CD5"/>
    <w:rsid w:val="00A80F13"/>
    <w:rsid w:val="00A80F98"/>
    <w:rsid w:val="00A80FA4"/>
    <w:rsid w:val="00A80FE5"/>
    <w:rsid w:val="00A8122D"/>
    <w:rsid w:val="00A81372"/>
    <w:rsid w:val="00A814AF"/>
    <w:rsid w:val="00A815C8"/>
    <w:rsid w:val="00A8170B"/>
    <w:rsid w:val="00A81726"/>
    <w:rsid w:val="00A8172C"/>
    <w:rsid w:val="00A81824"/>
    <w:rsid w:val="00A8189C"/>
    <w:rsid w:val="00A818D8"/>
    <w:rsid w:val="00A819F1"/>
    <w:rsid w:val="00A81A72"/>
    <w:rsid w:val="00A81D80"/>
    <w:rsid w:val="00A81DA3"/>
    <w:rsid w:val="00A8202B"/>
    <w:rsid w:val="00A821E0"/>
    <w:rsid w:val="00A821E3"/>
    <w:rsid w:val="00A82380"/>
    <w:rsid w:val="00A825BC"/>
    <w:rsid w:val="00A827F3"/>
    <w:rsid w:val="00A82821"/>
    <w:rsid w:val="00A8291D"/>
    <w:rsid w:val="00A82BA7"/>
    <w:rsid w:val="00A82D29"/>
    <w:rsid w:val="00A82D45"/>
    <w:rsid w:val="00A82DC1"/>
    <w:rsid w:val="00A8311E"/>
    <w:rsid w:val="00A83172"/>
    <w:rsid w:val="00A8321A"/>
    <w:rsid w:val="00A83237"/>
    <w:rsid w:val="00A833A1"/>
    <w:rsid w:val="00A83559"/>
    <w:rsid w:val="00A8372A"/>
    <w:rsid w:val="00A838E2"/>
    <w:rsid w:val="00A83ACD"/>
    <w:rsid w:val="00A83E63"/>
    <w:rsid w:val="00A8402B"/>
    <w:rsid w:val="00A8415F"/>
    <w:rsid w:val="00A84213"/>
    <w:rsid w:val="00A8426E"/>
    <w:rsid w:val="00A843F7"/>
    <w:rsid w:val="00A8453A"/>
    <w:rsid w:val="00A846A2"/>
    <w:rsid w:val="00A8478A"/>
    <w:rsid w:val="00A847B4"/>
    <w:rsid w:val="00A8498A"/>
    <w:rsid w:val="00A84A45"/>
    <w:rsid w:val="00A84A98"/>
    <w:rsid w:val="00A84B0F"/>
    <w:rsid w:val="00A84D77"/>
    <w:rsid w:val="00A84DA4"/>
    <w:rsid w:val="00A85202"/>
    <w:rsid w:val="00A85337"/>
    <w:rsid w:val="00A85647"/>
    <w:rsid w:val="00A8594B"/>
    <w:rsid w:val="00A859CB"/>
    <w:rsid w:val="00A85E51"/>
    <w:rsid w:val="00A860C8"/>
    <w:rsid w:val="00A861F5"/>
    <w:rsid w:val="00A86314"/>
    <w:rsid w:val="00A863A5"/>
    <w:rsid w:val="00A86457"/>
    <w:rsid w:val="00A86542"/>
    <w:rsid w:val="00A866A7"/>
    <w:rsid w:val="00A86BBA"/>
    <w:rsid w:val="00A86BEB"/>
    <w:rsid w:val="00A86BFF"/>
    <w:rsid w:val="00A86F31"/>
    <w:rsid w:val="00A8725F"/>
    <w:rsid w:val="00A87309"/>
    <w:rsid w:val="00A87362"/>
    <w:rsid w:val="00A87436"/>
    <w:rsid w:val="00A874B8"/>
    <w:rsid w:val="00A8750F"/>
    <w:rsid w:val="00A87722"/>
    <w:rsid w:val="00A8776F"/>
    <w:rsid w:val="00A87816"/>
    <w:rsid w:val="00A87BAE"/>
    <w:rsid w:val="00A87D21"/>
    <w:rsid w:val="00A87E94"/>
    <w:rsid w:val="00A90007"/>
    <w:rsid w:val="00A90356"/>
    <w:rsid w:val="00A905E6"/>
    <w:rsid w:val="00A9085D"/>
    <w:rsid w:val="00A90B45"/>
    <w:rsid w:val="00A90BC2"/>
    <w:rsid w:val="00A90C41"/>
    <w:rsid w:val="00A90E12"/>
    <w:rsid w:val="00A90F50"/>
    <w:rsid w:val="00A910A0"/>
    <w:rsid w:val="00A9116F"/>
    <w:rsid w:val="00A912FF"/>
    <w:rsid w:val="00A91317"/>
    <w:rsid w:val="00A91570"/>
    <w:rsid w:val="00A91807"/>
    <w:rsid w:val="00A9184F"/>
    <w:rsid w:val="00A91984"/>
    <w:rsid w:val="00A91AD1"/>
    <w:rsid w:val="00A91D2E"/>
    <w:rsid w:val="00A91FDA"/>
    <w:rsid w:val="00A91FF2"/>
    <w:rsid w:val="00A9219C"/>
    <w:rsid w:val="00A92269"/>
    <w:rsid w:val="00A9237D"/>
    <w:rsid w:val="00A925BA"/>
    <w:rsid w:val="00A92919"/>
    <w:rsid w:val="00A9299A"/>
    <w:rsid w:val="00A929F4"/>
    <w:rsid w:val="00A92C99"/>
    <w:rsid w:val="00A92F4A"/>
    <w:rsid w:val="00A92FC8"/>
    <w:rsid w:val="00A93130"/>
    <w:rsid w:val="00A93172"/>
    <w:rsid w:val="00A9318E"/>
    <w:rsid w:val="00A9326B"/>
    <w:rsid w:val="00A93345"/>
    <w:rsid w:val="00A933B1"/>
    <w:rsid w:val="00A9380C"/>
    <w:rsid w:val="00A93969"/>
    <w:rsid w:val="00A939F1"/>
    <w:rsid w:val="00A93A32"/>
    <w:rsid w:val="00A93A50"/>
    <w:rsid w:val="00A93B14"/>
    <w:rsid w:val="00A93C59"/>
    <w:rsid w:val="00A93C9E"/>
    <w:rsid w:val="00A93C9F"/>
    <w:rsid w:val="00A93D33"/>
    <w:rsid w:val="00A93DC0"/>
    <w:rsid w:val="00A93EB7"/>
    <w:rsid w:val="00A942D3"/>
    <w:rsid w:val="00A94341"/>
    <w:rsid w:val="00A94386"/>
    <w:rsid w:val="00A9452B"/>
    <w:rsid w:val="00A9460F"/>
    <w:rsid w:val="00A94610"/>
    <w:rsid w:val="00A949D5"/>
    <w:rsid w:val="00A94B75"/>
    <w:rsid w:val="00A94CBB"/>
    <w:rsid w:val="00A94CE7"/>
    <w:rsid w:val="00A94CF8"/>
    <w:rsid w:val="00A94E19"/>
    <w:rsid w:val="00A94F68"/>
    <w:rsid w:val="00A9509A"/>
    <w:rsid w:val="00A9510D"/>
    <w:rsid w:val="00A95185"/>
    <w:rsid w:val="00A95401"/>
    <w:rsid w:val="00A9554C"/>
    <w:rsid w:val="00A95563"/>
    <w:rsid w:val="00A95642"/>
    <w:rsid w:val="00A95A55"/>
    <w:rsid w:val="00A95BAB"/>
    <w:rsid w:val="00A95D09"/>
    <w:rsid w:val="00A95D4E"/>
    <w:rsid w:val="00A95DFB"/>
    <w:rsid w:val="00A95F74"/>
    <w:rsid w:val="00A95FC9"/>
    <w:rsid w:val="00A9604D"/>
    <w:rsid w:val="00A96083"/>
    <w:rsid w:val="00A960A7"/>
    <w:rsid w:val="00A9611C"/>
    <w:rsid w:val="00A9636F"/>
    <w:rsid w:val="00A96532"/>
    <w:rsid w:val="00A96695"/>
    <w:rsid w:val="00A9692D"/>
    <w:rsid w:val="00A96BAB"/>
    <w:rsid w:val="00A96C78"/>
    <w:rsid w:val="00A96E69"/>
    <w:rsid w:val="00A96EF8"/>
    <w:rsid w:val="00A96F25"/>
    <w:rsid w:val="00A96FCA"/>
    <w:rsid w:val="00A970D4"/>
    <w:rsid w:val="00A97166"/>
    <w:rsid w:val="00A975C3"/>
    <w:rsid w:val="00A977DD"/>
    <w:rsid w:val="00A97860"/>
    <w:rsid w:val="00A97B3A"/>
    <w:rsid w:val="00A97CFE"/>
    <w:rsid w:val="00A97D53"/>
    <w:rsid w:val="00AA016D"/>
    <w:rsid w:val="00AA0267"/>
    <w:rsid w:val="00AA0486"/>
    <w:rsid w:val="00AA050E"/>
    <w:rsid w:val="00AA051C"/>
    <w:rsid w:val="00AA0528"/>
    <w:rsid w:val="00AA058F"/>
    <w:rsid w:val="00AA072B"/>
    <w:rsid w:val="00AA0924"/>
    <w:rsid w:val="00AA0B8E"/>
    <w:rsid w:val="00AA0C37"/>
    <w:rsid w:val="00AA0E5F"/>
    <w:rsid w:val="00AA0EA0"/>
    <w:rsid w:val="00AA0EAF"/>
    <w:rsid w:val="00AA0EE9"/>
    <w:rsid w:val="00AA0F44"/>
    <w:rsid w:val="00AA102A"/>
    <w:rsid w:val="00AA12F7"/>
    <w:rsid w:val="00AA1560"/>
    <w:rsid w:val="00AA169B"/>
    <w:rsid w:val="00AA16C0"/>
    <w:rsid w:val="00AA1910"/>
    <w:rsid w:val="00AA1CFF"/>
    <w:rsid w:val="00AA1DEF"/>
    <w:rsid w:val="00AA1F61"/>
    <w:rsid w:val="00AA1F8D"/>
    <w:rsid w:val="00AA20C7"/>
    <w:rsid w:val="00AA20FB"/>
    <w:rsid w:val="00AA22A4"/>
    <w:rsid w:val="00AA2372"/>
    <w:rsid w:val="00AA25AE"/>
    <w:rsid w:val="00AA277C"/>
    <w:rsid w:val="00AA2B16"/>
    <w:rsid w:val="00AA2B2D"/>
    <w:rsid w:val="00AA2E9C"/>
    <w:rsid w:val="00AA2FAB"/>
    <w:rsid w:val="00AA3001"/>
    <w:rsid w:val="00AA309F"/>
    <w:rsid w:val="00AA320D"/>
    <w:rsid w:val="00AA3277"/>
    <w:rsid w:val="00AA3309"/>
    <w:rsid w:val="00AA335D"/>
    <w:rsid w:val="00AA3484"/>
    <w:rsid w:val="00AA35D3"/>
    <w:rsid w:val="00AA35F1"/>
    <w:rsid w:val="00AA37EA"/>
    <w:rsid w:val="00AA3832"/>
    <w:rsid w:val="00AA39A5"/>
    <w:rsid w:val="00AA3CA1"/>
    <w:rsid w:val="00AA3CE0"/>
    <w:rsid w:val="00AA3CEE"/>
    <w:rsid w:val="00AA3D71"/>
    <w:rsid w:val="00AA3EB3"/>
    <w:rsid w:val="00AA4139"/>
    <w:rsid w:val="00AA41CE"/>
    <w:rsid w:val="00AA42AB"/>
    <w:rsid w:val="00AA442D"/>
    <w:rsid w:val="00AA456D"/>
    <w:rsid w:val="00AA4594"/>
    <w:rsid w:val="00AA45AB"/>
    <w:rsid w:val="00AA45B9"/>
    <w:rsid w:val="00AA4849"/>
    <w:rsid w:val="00AA4998"/>
    <w:rsid w:val="00AA4AA7"/>
    <w:rsid w:val="00AA4B99"/>
    <w:rsid w:val="00AA4CA8"/>
    <w:rsid w:val="00AA4D56"/>
    <w:rsid w:val="00AA4DA8"/>
    <w:rsid w:val="00AA4EAB"/>
    <w:rsid w:val="00AA5243"/>
    <w:rsid w:val="00AA52E3"/>
    <w:rsid w:val="00AA52F7"/>
    <w:rsid w:val="00AA554A"/>
    <w:rsid w:val="00AA5684"/>
    <w:rsid w:val="00AA580C"/>
    <w:rsid w:val="00AA5977"/>
    <w:rsid w:val="00AA59FD"/>
    <w:rsid w:val="00AA5B65"/>
    <w:rsid w:val="00AA5C74"/>
    <w:rsid w:val="00AA5C7B"/>
    <w:rsid w:val="00AA5CFB"/>
    <w:rsid w:val="00AA5F81"/>
    <w:rsid w:val="00AA5FFD"/>
    <w:rsid w:val="00AA606E"/>
    <w:rsid w:val="00AA6074"/>
    <w:rsid w:val="00AA6131"/>
    <w:rsid w:val="00AA618F"/>
    <w:rsid w:val="00AA63C7"/>
    <w:rsid w:val="00AA66DF"/>
    <w:rsid w:val="00AA67FD"/>
    <w:rsid w:val="00AA681D"/>
    <w:rsid w:val="00AA68B0"/>
    <w:rsid w:val="00AA68FF"/>
    <w:rsid w:val="00AA6B1C"/>
    <w:rsid w:val="00AA6B1F"/>
    <w:rsid w:val="00AA6C51"/>
    <w:rsid w:val="00AA6E75"/>
    <w:rsid w:val="00AA71ED"/>
    <w:rsid w:val="00AA7281"/>
    <w:rsid w:val="00AA72A6"/>
    <w:rsid w:val="00AA735D"/>
    <w:rsid w:val="00AA73D3"/>
    <w:rsid w:val="00AA743D"/>
    <w:rsid w:val="00AA7495"/>
    <w:rsid w:val="00AA7693"/>
    <w:rsid w:val="00AA7723"/>
    <w:rsid w:val="00AA7946"/>
    <w:rsid w:val="00AA7A42"/>
    <w:rsid w:val="00AA7ACA"/>
    <w:rsid w:val="00AA7DBB"/>
    <w:rsid w:val="00AA7E96"/>
    <w:rsid w:val="00AA7F3C"/>
    <w:rsid w:val="00AB002A"/>
    <w:rsid w:val="00AB03A4"/>
    <w:rsid w:val="00AB076D"/>
    <w:rsid w:val="00AB08C3"/>
    <w:rsid w:val="00AB0A0A"/>
    <w:rsid w:val="00AB0A76"/>
    <w:rsid w:val="00AB0AD9"/>
    <w:rsid w:val="00AB0F77"/>
    <w:rsid w:val="00AB1037"/>
    <w:rsid w:val="00AB114C"/>
    <w:rsid w:val="00AB12A1"/>
    <w:rsid w:val="00AB131D"/>
    <w:rsid w:val="00AB1380"/>
    <w:rsid w:val="00AB13E4"/>
    <w:rsid w:val="00AB13FF"/>
    <w:rsid w:val="00AB14FB"/>
    <w:rsid w:val="00AB14FD"/>
    <w:rsid w:val="00AB1788"/>
    <w:rsid w:val="00AB1874"/>
    <w:rsid w:val="00AB19D6"/>
    <w:rsid w:val="00AB1B3B"/>
    <w:rsid w:val="00AB1BCC"/>
    <w:rsid w:val="00AB1DB8"/>
    <w:rsid w:val="00AB1DE8"/>
    <w:rsid w:val="00AB20AF"/>
    <w:rsid w:val="00AB264B"/>
    <w:rsid w:val="00AB2656"/>
    <w:rsid w:val="00AB26C6"/>
    <w:rsid w:val="00AB27A0"/>
    <w:rsid w:val="00AB297C"/>
    <w:rsid w:val="00AB2B39"/>
    <w:rsid w:val="00AB2B72"/>
    <w:rsid w:val="00AB2CBB"/>
    <w:rsid w:val="00AB2D6D"/>
    <w:rsid w:val="00AB2DB9"/>
    <w:rsid w:val="00AB2E6E"/>
    <w:rsid w:val="00AB33A4"/>
    <w:rsid w:val="00AB345A"/>
    <w:rsid w:val="00AB34E3"/>
    <w:rsid w:val="00AB3528"/>
    <w:rsid w:val="00AB354F"/>
    <w:rsid w:val="00AB361D"/>
    <w:rsid w:val="00AB3623"/>
    <w:rsid w:val="00AB37A3"/>
    <w:rsid w:val="00AB387D"/>
    <w:rsid w:val="00AB3BDB"/>
    <w:rsid w:val="00AB3D7B"/>
    <w:rsid w:val="00AB3E28"/>
    <w:rsid w:val="00AB406C"/>
    <w:rsid w:val="00AB41DA"/>
    <w:rsid w:val="00AB4295"/>
    <w:rsid w:val="00AB47E2"/>
    <w:rsid w:val="00AB47FF"/>
    <w:rsid w:val="00AB49A2"/>
    <w:rsid w:val="00AB4A0F"/>
    <w:rsid w:val="00AB4A30"/>
    <w:rsid w:val="00AB4AB6"/>
    <w:rsid w:val="00AB4AC2"/>
    <w:rsid w:val="00AB4B01"/>
    <w:rsid w:val="00AB4B31"/>
    <w:rsid w:val="00AB4B9E"/>
    <w:rsid w:val="00AB4D2E"/>
    <w:rsid w:val="00AB4D31"/>
    <w:rsid w:val="00AB4F6A"/>
    <w:rsid w:val="00AB5086"/>
    <w:rsid w:val="00AB51D7"/>
    <w:rsid w:val="00AB5219"/>
    <w:rsid w:val="00AB557B"/>
    <w:rsid w:val="00AB594C"/>
    <w:rsid w:val="00AB5A73"/>
    <w:rsid w:val="00AB5EE6"/>
    <w:rsid w:val="00AB5FC6"/>
    <w:rsid w:val="00AB5FE9"/>
    <w:rsid w:val="00AB60C6"/>
    <w:rsid w:val="00AB6189"/>
    <w:rsid w:val="00AB61BD"/>
    <w:rsid w:val="00AB64AA"/>
    <w:rsid w:val="00AB654B"/>
    <w:rsid w:val="00AB65E4"/>
    <w:rsid w:val="00AB6714"/>
    <w:rsid w:val="00AB6752"/>
    <w:rsid w:val="00AB69C1"/>
    <w:rsid w:val="00AB6C32"/>
    <w:rsid w:val="00AB6CAF"/>
    <w:rsid w:val="00AB6CEA"/>
    <w:rsid w:val="00AB6CED"/>
    <w:rsid w:val="00AB6D02"/>
    <w:rsid w:val="00AB6DB8"/>
    <w:rsid w:val="00AB6DFD"/>
    <w:rsid w:val="00AB6FA2"/>
    <w:rsid w:val="00AB700D"/>
    <w:rsid w:val="00AB709B"/>
    <w:rsid w:val="00AB78ED"/>
    <w:rsid w:val="00AB78F2"/>
    <w:rsid w:val="00AB7977"/>
    <w:rsid w:val="00AB79DD"/>
    <w:rsid w:val="00AB7E61"/>
    <w:rsid w:val="00AC011D"/>
    <w:rsid w:val="00AC013E"/>
    <w:rsid w:val="00AC0305"/>
    <w:rsid w:val="00AC05A8"/>
    <w:rsid w:val="00AC083C"/>
    <w:rsid w:val="00AC088F"/>
    <w:rsid w:val="00AC0951"/>
    <w:rsid w:val="00AC0A06"/>
    <w:rsid w:val="00AC0A3E"/>
    <w:rsid w:val="00AC0A76"/>
    <w:rsid w:val="00AC0AFD"/>
    <w:rsid w:val="00AC0E1A"/>
    <w:rsid w:val="00AC0FD7"/>
    <w:rsid w:val="00AC107E"/>
    <w:rsid w:val="00AC12E9"/>
    <w:rsid w:val="00AC13FA"/>
    <w:rsid w:val="00AC1494"/>
    <w:rsid w:val="00AC1630"/>
    <w:rsid w:val="00AC17A9"/>
    <w:rsid w:val="00AC1956"/>
    <w:rsid w:val="00AC1A5F"/>
    <w:rsid w:val="00AC1B17"/>
    <w:rsid w:val="00AC1CAB"/>
    <w:rsid w:val="00AC1F9D"/>
    <w:rsid w:val="00AC20BA"/>
    <w:rsid w:val="00AC22AE"/>
    <w:rsid w:val="00AC23FF"/>
    <w:rsid w:val="00AC255D"/>
    <w:rsid w:val="00AC2631"/>
    <w:rsid w:val="00AC2697"/>
    <w:rsid w:val="00AC2944"/>
    <w:rsid w:val="00AC2C3D"/>
    <w:rsid w:val="00AC2E4E"/>
    <w:rsid w:val="00AC2ECF"/>
    <w:rsid w:val="00AC32B0"/>
    <w:rsid w:val="00AC32C0"/>
    <w:rsid w:val="00AC335D"/>
    <w:rsid w:val="00AC340B"/>
    <w:rsid w:val="00AC353D"/>
    <w:rsid w:val="00AC35ED"/>
    <w:rsid w:val="00AC36BF"/>
    <w:rsid w:val="00AC36EB"/>
    <w:rsid w:val="00AC386A"/>
    <w:rsid w:val="00AC3A54"/>
    <w:rsid w:val="00AC3BD4"/>
    <w:rsid w:val="00AC3C71"/>
    <w:rsid w:val="00AC3C8F"/>
    <w:rsid w:val="00AC3D44"/>
    <w:rsid w:val="00AC3E58"/>
    <w:rsid w:val="00AC3EC9"/>
    <w:rsid w:val="00AC40F6"/>
    <w:rsid w:val="00AC4134"/>
    <w:rsid w:val="00AC416C"/>
    <w:rsid w:val="00AC4420"/>
    <w:rsid w:val="00AC45A5"/>
    <w:rsid w:val="00AC474E"/>
    <w:rsid w:val="00AC48A2"/>
    <w:rsid w:val="00AC4977"/>
    <w:rsid w:val="00AC4A70"/>
    <w:rsid w:val="00AC4A7A"/>
    <w:rsid w:val="00AC4CE2"/>
    <w:rsid w:val="00AC4DBC"/>
    <w:rsid w:val="00AC4F33"/>
    <w:rsid w:val="00AC4FDC"/>
    <w:rsid w:val="00AC4FF0"/>
    <w:rsid w:val="00AC5063"/>
    <w:rsid w:val="00AC56B6"/>
    <w:rsid w:val="00AC56EA"/>
    <w:rsid w:val="00AC5740"/>
    <w:rsid w:val="00AC57A8"/>
    <w:rsid w:val="00AC581D"/>
    <w:rsid w:val="00AC5920"/>
    <w:rsid w:val="00AC5AB7"/>
    <w:rsid w:val="00AC5B09"/>
    <w:rsid w:val="00AC5B17"/>
    <w:rsid w:val="00AC5BA7"/>
    <w:rsid w:val="00AC5C0A"/>
    <w:rsid w:val="00AC5E19"/>
    <w:rsid w:val="00AC6181"/>
    <w:rsid w:val="00AC6507"/>
    <w:rsid w:val="00AC68FE"/>
    <w:rsid w:val="00AC6B56"/>
    <w:rsid w:val="00AC6C07"/>
    <w:rsid w:val="00AC6CF8"/>
    <w:rsid w:val="00AC6E55"/>
    <w:rsid w:val="00AC6E5A"/>
    <w:rsid w:val="00AC6F08"/>
    <w:rsid w:val="00AC6F0D"/>
    <w:rsid w:val="00AC6FB4"/>
    <w:rsid w:val="00AC7118"/>
    <w:rsid w:val="00AC712E"/>
    <w:rsid w:val="00AC71AF"/>
    <w:rsid w:val="00AC72C6"/>
    <w:rsid w:val="00AC7339"/>
    <w:rsid w:val="00AC7395"/>
    <w:rsid w:val="00AC7511"/>
    <w:rsid w:val="00AC75E2"/>
    <w:rsid w:val="00AC780F"/>
    <w:rsid w:val="00AC78D3"/>
    <w:rsid w:val="00AC7940"/>
    <w:rsid w:val="00AC7BB6"/>
    <w:rsid w:val="00AC7C0E"/>
    <w:rsid w:val="00AC7CAA"/>
    <w:rsid w:val="00AC7DA2"/>
    <w:rsid w:val="00AC7DAD"/>
    <w:rsid w:val="00AD0202"/>
    <w:rsid w:val="00AD02B5"/>
    <w:rsid w:val="00AD02D4"/>
    <w:rsid w:val="00AD03D6"/>
    <w:rsid w:val="00AD0424"/>
    <w:rsid w:val="00AD046A"/>
    <w:rsid w:val="00AD05F4"/>
    <w:rsid w:val="00AD06C9"/>
    <w:rsid w:val="00AD075F"/>
    <w:rsid w:val="00AD0B48"/>
    <w:rsid w:val="00AD0C33"/>
    <w:rsid w:val="00AD113A"/>
    <w:rsid w:val="00AD125C"/>
    <w:rsid w:val="00AD128B"/>
    <w:rsid w:val="00AD12C9"/>
    <w:rsid w:val="00AD13E9"/>
    <w:rsid w:val="00AD140B"/>
    <w:rsid w:val="00AD150B"/>
    <w:rsid w:val="00AD1580"/>
    <w:rsid w:val="00AD1C13"/>
    <w:rsid w:val="00AD1D23"/>
    <w:rsid w:val="00AD1F25"/>
    <w:rsid w:val="00AD20CD"/>
    <w:rsid w:val="00AD20D0"/>
    <w:rsid w:val="00AD2143"/>
    <w:rsid w:val="00AD228D"/>
    <w:rsid w:val="00AD22A8"/>
    <w:rsid w:val="00AD23DF"/>
    <w:rsid w:val="00AD24C7"/>
    <w:rsid w:val="00AD2655"/>
    <w:rsid w:val="00AD2795"/>
    <w:rsid w:val="00AD2865"/>
    <w:rsid w:val="00AD29CD"/>
    <w:rsid w:val="00AD29CE"/>
    <w:rsid w:val="00AD2A3F"/>
    <w:rsid w:val="00AD2A9C"/>
    <w:rsid w:val="00AD2BAB"/>
    <w:rsid w:val="00AD2D4E"/>
    <w:rsid w:val="00AD2F4C"/>
    <w:rsid w:val="00AD3291"/>
    <w:rsid w:val="00AD34ED"/>
    <w:rsid w:val="00AD3579"/>
    <w:rsid w:val="00AD358F"/>
    <w:rsid w:val="00AD3783"/>
    <w:rsid w:val="00AD39C0"/>
    <w:rsid w:val="00AD3BAD"/>
    <w:rsid w:val="00AD3BE1"/>
    <w:rsid w:val="00AD3BF2"/>
    <w:rsid w:val="00AD3C7C"/>
    <w:rsid w:val="00AD3F87"/>
    <w:rsid w:val="00AD3F94"/>
    <w:rsid w:val="00AD40C4"/>
    <w:rsid w:val="00AD41DD"/>
    <w:rsid w:val="00AD41FF"/>
    <w:rsid w:val="00AD439A"/>
    <w:rsid w:val="00AD4439"/>
    <w:rsid w:val="00AD45D0"/>
    <w:rsid w:val="00AD45D3"/>
    <w:rsid w:val="00AD469D"/>
    <w:rsid w:val="00AD4744"/>
    <w:rsid w:val="00AD4771"/>
    <w:rsid w:val="00AD48E2"/>
    <w:rsid w:val="00AD499F"/>
    <w:rsid w:val="00AD4A58"/>
    <w:rsid w:val="00AD4AFD"/>
    <w:rsid w:val="00AD4C0C"/>
    <w:rsid w:val="00AD4C10"/>
    <w:rsid w:val="00AD4C7E"/>
    <w:rsid w:val="00AD4CAF"/>
    <w:rsid w:val="00AD4CDB"/>
    <w:rsid w:val="00AD4FD6"/>
    <w:rsid w:val="00AD50E1"/>
    <w:rsid w:val="00AD5138"/>
    <w:rsid w:val="00AD52A0"/>
    <w:rsid w:val="00AD52B9"/>
    <w:rsid w:val="00AD53D9"/>
    <w:rsid w:val="00AD559D"/>
    <w:rsid w:val="00AD5680"/>
    <w:rsid w:val="00AD5983"/>
    <w:rsid w:val="00AD5A86"/>
    <w:rsid w:val="00AD5C8B"/>
    <w:rsid w:val="00AD5CC1"/>
    <w:rsid w:val="00AD5EB1"/>
    <w:rsid w:val="00AD60D5"/>
    <w:rsid w:val="00AD6147"/>
    <w:rsid w:val="00AD6171"/>
    <w:rsid w:val="00AD61C4"/>
    <w:rsid w:val="00AD6304"/>
    <w:rsid w:val="00AD6329"/>
    <w:rsid w:val="00AD6454"/>
    <w:rsid w:val="00AD652A"/>
    <w:rsid w:val="00AD6636"/>
    <w:rsid w:val="00AD6AB3"/>
    <w:rsid w:val="00AD6B39"/>
    <w:rsid w:val="00AD6BB1"/>
    <w:rsid w:val="00AD7184"/>
    <w:rsid w:val="00AD74DE"/>
    <w:rsid w:val="00AD770F"/>
    <w:rsid w:val="00AD778D"/>
    <w:rsid w:val="00AD77FB"/>
    <w:rsid w:val="00AD7951"/>
    <w:rsid w:val="00AD7AAD"/>
    <w:rsid w:val="00AD7BFB"/>
    <w:rsid w:val="00AD7C69"/>
    <w:rsid w:val="00AD7FF3"/>
    <w:rsid w:val="00AE0081"/>
    <w:rsid w:val="00AE01B9"/>
    <w:rsid w:val="00AE0283"/>
    <w:rsid w:val="00AE02C3"/>
    <w:rsid w:val="00AE035C"/>
    <w:rsid w:val="00AE0719"/>
    <w:rsid w:val="00AE0817"/>
    <w:rsid w:val="00AE08D0"/>
    <w:rsid w:val="00AE0958"/>
    <w:rsid w:val="00AE0A38"/>
    <w:rsid w:val="00AE0B94"/>
    <w:rsid w:val="00AE0CE2"/>
    <w:rsid w:val="00AE0CE6"/>
    <w:rsid w:val="00AE0DAF"/>
    <w:rsid w:val="00AE0E2A"/>
    <w:rsid w:val="00AE11AD"/>
    <w:rsid w:val="00AE11D0"/>
    <w:rsid w:val="00AE155F"/>
    <w:rsid w:val="00AE15A5"/>
    <w:rsid w:val="00AE15E6"/>
    <w:rsid w:val="00AE176B"/>
    <w:rsid w:val="00AE17CC"/>
    <w:rsid w:val="00AE1829"/>
    <w:rsid w:val="00AE199B"/>
    <w:rsid w:val="00AE1A55"/>
    <w:rsid w:val="00AE1BCF"/>
    <w:rsid w:val="00AE1D17"/>
    <w:rsid w:val="00AE1D70"/>
    <w:rsid w:val="00AE1DCD"/>
    <w:rsid w:val="00AE1E06"/>
    <w:rsid w:val="00AE1E55"/>
    <w:rsid w:val="00AE1EFF"/>
    <w:rsid w:val="00AE1F48"/>
    <w:rsid w:val="00AE206B"/>
    <w:rsid w:val="00AE208D"/>
    <w:rsid w:val="00AE20B6"/>
    <w:rsid w:val="00AE22FE"/>
    <w:rsid w:val="00AE2303"/>
    <w:rsid w:val="00AE23AD"/>
    <w:rsid w:val="00AE27A0"/>
    <w:rsid w:val="00AE27E1"/>
    <w:rsid w:val="00AE2910"/>
    <w:rsid w:val="00AE29EA"/>
    <w:rsid w:val="00AE2B57"/>
    <w:rsid w:val="00AE30E7"/>
    <w:rsid w:val="00AE3196"/>
    <w:rsid w:val="00AE3307"/>
    <w:rsid w:val="00AE3313"/>
    <w:rsid w:val="00AE3427"/>
    <w:rsid w:val="00AE3559"/>
    <w:rsid w:val="00AE358F"/>
    <w:rsid w:val="00AE35A4"/>
    <w:rsid w:val="00AE35CC"/>
    <w:rsid w:val="00AE3657"/>
    <w:rsid w:val="00AE3B0D"/>
    <w:rsid w:val="00AE3D5A"/>
    <w:rsid w:val="00AE3E09"/>
    <w:rsid w:val="00AE3FDE"/>
    <w:rsid w:val="00AE40B4"/>
    <w:rsid w:val="00AE40BA"/>
    <w:rsid w:val="00AE4122"/>
    <w:rsid w:val="00AE4474"/>
    <w:rsid w:val="00AE45FE"/>
    <w:rsid w:val="00AE45FF"/>
    <w:rsid w:val="00AE4614"/>
    <w:rsid w:val="00AE467F"/>
    <w:rsid w:val="00AE4738"/>
    <w:rsid w:val="00AE480E"/>
    <w:rsid w:val="00AE4AF0"/>
    <w:rsid w:val="00AE4C3B"/>
    <w:rsid w:val="00AE4CCB"/>
    <w:rsid w:val="00AE4CD9"/>
    <w:rsid w:val="00AE4E18"/>
    <w:rsid w:val="00AE4F1B"/>
    <w:rsid w:val="00AE52F6"/>
    <w:rsid w:val="00AE5331"/>
    <w:rsid w:val="00AE5348"/>
    <w:rsid w:val="00AE5401"/>
    <w:rsid w:val="00AE54F0"/>
    <w:rsid w:val="00AE54FB"/>
    <w:rsid w:val="00AE566D"/>
    <w:rsid w:val="00AE56BF"/>
    <w:rsid w:val="00AE56C1"/>
    <w:rsid w:val="00AE5A32"/>
    <w:rsid w:val="00AE5A43"/>
    <w:rsid w:val="00AE5E0F"/>
    <w:rsid w:val="00AE6286"/>
    <w:rsid w:val="00AE62A7"/>
    <w:rsid w:val="00AE632C"/>
    <w:rsid w:val="00AE6394"/>
    <w:rsid w:val="00AE6581"/>
    <w:rsid w:val="00AE65F9"/>
    <w:rsid w:val="00AE668B"/>
    <w:rsid w:val="00AE66AC"/>
    <w:rsid w:val="00AE66FC"/>
    <w:rsid w:val="00AE6793"/>
    <w:rsid w:val="00AE68DB"/>
    <w:rsid w:val="00AE6937"/>
    <w:rsid w:val="00AE6964"/>
    <w:rsid w:val="00AE6B19"/>
    <w:rsid w:val="00AE6B4F"/>
    <w:rsid w:val="00AE6CDB"/>
    <w:rsid w:val="00AE6D9E"/>
    <w:rsid w:val="00AE7000"/>
    <w:rsid w:val="00AE7124"/>
    <w:rsid w:val="00AE713A"/>
    <w:rsid w:val="00AE727F"/>
    <w:rsid w:val="00AE72A7"/>
    <w:rsid w:val="00AE731B"/>
    <w:rsid w:val="00AE7518"/>
    <w:rsid w:val="00AE7536"/>
    <w:rsid w:val="00AE761E"/>
    <w:rsid w:val="00AE766D"/>
    <w:rsid w:val="00AE770A"/>
    <w:rsid w:val="00AE7924"/>
    <w:rsid w:val="00AE793A"/>
    <w:rsid w:val="00AE7A77"/>
    <w:rsid w:val="00AE7DF1"/>
    <w:rsid w:val="00AE7FA4"/>
    <w:rsid w:val="00AE7FB7"/>
    <w:rsid w:val="00AE7FD7"/>
    <w:rsid w:val="00AF001F"/>
    <w:rsid w:val="00AF0052"/>
    <w:rsid w:val="00AF007B"/>
    <w:rsid w:val="00AF018F"/>
    <w:rsid w:val="00AF0308"/>
    <w:rsid w:val="00AF0391"/>
    <w:rsid w:val="00AF039E"/>
    <w:rsid w:val="00AF05EA"/>
    <w:rsid w:val="00AF0684"/>
    <w:rsid w:val="00AF0779"/>
    <w:rsid w:val="00AF08BB"/>
    <w:rsid w:val="00AF0A40"/>
    <w:rsid w:val="00AF0E62"/>
    <w:rsid w:val="00AF1178"/>
    <w:rsid w:val="00AF11A3"/>
    <w:rsid w:val="00AF11BC"/>
    <w:rsid w:val="00AF143D"/>
    <w:rsid w:val="00AF167A"/>
    <w:rsid w:val="00AF1690"/>
    <w:rsid w:val="00AF17B8"/>
    <w:rsid w:val="00AF1A47"/>
    <w:rsid w:val="00AF1B84"/>
    <w:rsid w:val="00AF1BAE"/>
    <w:rsid w:val="00AF1BEE"/>
    <w:rsid w:val="00AF1C7F"/>
    <w:rsid w:val="00AF1E5A"/>
    <w:rsid w:val="00AF1F53"/>
    <w:rsid w:val="00AF21DF"/>
    <w:rsid w:val="00AF2284"/>
    <w:rsid w:val="00AF22BC"/>
    <w:rsid w:val="00AF2425"/>
    <w:rsid w:val="00AF26C1"/>
    <w:rsid w:val="00AF2A32"/>
    <w:rsid w:val="00AF2B6E"/>
    <w:rsid w:val="00AF2ECB"/>
    <w:rsid w:val="00AF310B"/>
    <w:rsid w:val="00AF3348"/>
    <w:rsid w:val="00AF334A"/>
    <w:rsid w:val="00AF35E2"/>
    <w:rsid w:val="00AF36C6"/>
    <w:rsid w:val="00AF3747"/>
    <w:rsid w:val="00AF3968"/>
    <w:rsid w:val="00AF39C8"/>
    <w:rsid w:val="00AF39E4"/>
    <w:rsid w:val="00AF3C98"/>
    <w:rsid w:val="00AF3CE7"/>
    <w:rsid w:val="00AF3D75"/>
    <w:rsid w:val="00AF3FE6"/>
    <w:rsid w:val="00AF400A"/>
    <w:rsid w:val="00AF41B8"/>
    <w:rsid w:val="00AF41C3"/>
    <w:rsid w:val="00AF422B"/>
    <w:rsid w:val="00AF4264"/>
    <w:rsid w:val="00AF427F"/>
    <w:rsid w:val="00AF43E1"/>
    <w:rsid w:val="00AF44D0"/>
    <w:rsid w:val="00AF45C7"/>
    <w:rsid w:val="00AF4726"/>
    <w:rsid w:val="00AF47AD"/>
    <w:rsid w:val="00AF4AC1"/>
    <w:rsid w:val="00AF4ACE"/>
    <w:rsid w:val="00AF4C2E"/>
    <w:rsid w:val="00AF4E46"/>
    <w:rsid w:val="00AF4F74"/>
    <w:rsid w:val="00AF5097"/>
    <w:rsid w:val="00AF52A5"/>
    <w:rsid w:val="00AF52EE"/>
    <w:rsid w:val="00AF5359"/>
    <w:rsid w:val="00AF53BA"/>
    <w:rsid w:val="00AF53F8"/>
    <w:rsid w:val="00AF5748"/>
    <w:rsid w:val="00AF5803"/>
    <w:rsid w:val="00AF58D2"/>
    <w:rsid w:val="00AF58EF"/>
    <w:rsid w:val="00AF5D8A"/>
    <w:rsid w:val="00AF5E87"/>
    <w:rsid w:val="00AF5FBD"/>
    <w:rsid w:val="00AF6229"/>
    <w:rsid w:val="00AF65DA"/>
    <w:rsid w:val="00AF6805"/>
    <w:rsid w:val="00AF685D"/>
    <w:rsid w:val="00AF68BC"/>
    <w:rsid w:val="00AF6988"/>
    <w:rsid w:val="00AF69E3"/>
    <w:rsid w:val="00AF6A7B"/>
    <w:rsid w:val="00AF6AE1"/>
    <w:rsid w:val="00AF6B78"/>
    <w:rsid w:val="00AF6E24"/>
    <w:rsid w:val="00AF7085"/>
    <w:rsid w:val="00AF70A7"/>
    <w:rsid w:val="00AF71F2"/>
    <w:rsid w:val="00AF7212"/>
    <w:rsid w:val="00AF7263"/>
    <w:rsid w:val="00AF72F1"/>
    <w:rsid w:val="00AF7350"/>
    <w:rsid w:val="00AF73ED"/>
    <w:rsid w:val="00AF748B"/>
    <w:rsid w:val="00AF755F"/>
    <w:rsid w:val="00AF773A"/>
    <w:rsid w:val="00AF77E1"/>
    <w:rsid w:val="00AF77EE"/>
    <w:rsid w:val="00AF7B77"/>
    <w:rsid w:val="00AF7CD1"/>
    <w:rsid w:val="00AF7D7F"/>
    <w:rsid w:val="00AF7E28"/>
    <w:rsid w:val="00AF7F32"/>
    <w:rsid w:val="00B00246"/>
    <w:rsid w:val="00B009F0"/>
    <w:rsid w:val="00B00A96"/>
    <w:rsid w:val="00B00CE9"/>
    <w:rsid w:val="00B00CF6"/>
    <w:rsid w:val="00B00EB2"/>
    <w:rsid w:val="00B00FD4"/>
    <w:rsid w:val="00B00FD9"/>
    <w:rsid w:val="00B01048"/>
    <w:rsid w:val="00B01069"/>
    <w:rsid w:val="00B0126E"/>
    <w:rsid w:val="00B01295"/>
    <w:rsid w:val="00B01541"/>
    <w:rsid w:val="00B016D5"/>
    <w:rsid w:val="00B01A7B"/>
    <w:rsid w:val="00B01CF3"/>
    <w:rsid w:val="00B01D7E"/>
    <w:rsid w:val="00B02204"/>
    <w:rsid w:val="00B024BF"/>
    <w:rsid w:val="00B025B0"/>
    <w:rsid w:val="00B02B00"/>
    <w:rsid w:val="00B02D02"/>
    <w:rsid w:val="00B02D88"/>
    <w:rsid w:val="00B03036"/>
    <w:rsid w:val="00B033EB"/>
    <w:rsid w:val="00B03435"/>
    <w:rsid w:val="00B0343D"/>
    <w:rsid w:val="00B035C5"/>
    <w:rsid w:val="00B03718"/>
    <w:rsid w:val="00B037AB"/>
    <w:rsid w:val="00B039E2"/>
    <w:rsid w:val="00B03A1B"/>
    <w:rsid w:val="00B03A6A"/>
    <w:rsid w:val="00B03C6D"/>
    <w:rsid w:val="00B046CD"/>
    <w:rsid w:val="00B047C0"/>
    <w:rsid w:val="00B048BD"/>
    <w:rsid w:val="00B04AB4"/>
    <w:rsid w:val="00B04D6A"/>
    <w:rsid w:val="00B04E61"/>
    <w:rsid w:val="00B04F63"/>
    <w:rsid w:val="00B04F6F"/>
    <w:rsid w:val="00B050C0"/>
    <w:rsid w:val="00B0511B"/>
    <w:rsid w:val="00B05255"/>
    <w:rsid w:val="00B05274"/>
    <w:rsid w:val="00B05281"/>
    <w:rsid w:val="00B05322"/>
    <w:rsid w:val="00B05336"/>
    <w:rsid w:val="00B054CF"/>
    <w:rsid w:val="00B0555B"/>
    <w:rsid w:val="00B057CC"/>
    <w:rsid w:val="00B058A8"/>
    <w:rsid w:val="00B05A46"/>
    <w:rsid w:val="00B06057"/>
    <w:rsid w:val="00B06059"/>
    <w:rsid w:val="00B060A1"/>
    <w:rsid w:val="00B060B4"/>
    <w:rsid w:val="00B06100"/>
    <w:rsid w:val="00B061EC"/>
    <w:rsid w:val="00B0629B"/>
    <w:rsid w:val="00B06453"/>
    <w:rsid w:val="00B06457"/>
    <w:rsid w:val="00B06546"/>
    <w:rsid w:val="00B06642"/>
    <w:rsid w:val="00B067D8"/>
    <w:rsid w:val="00B06841"/>
    <w:rsid w:val="00B0684F"/>
    <w:rsid w:val="00B06904"/>
    <w:rsid w:val="00B06982"/>
    <w:rsid w:val="00B06B19"/>
    <w:rsid w:val="00B06BCC"/>
    <w:rsid w:val="00B06FA1"/>
    <w:rsid w:val="00B06FAA"/>
    <w:rsid w:val="00B07432"/>
    <w:rsid w:val="00B07595"/>
    <w:rsid w:val="00B07648"/>
    <w:rsid w:val="00B0769D"/>
    <w:rsid w:val="00B076E8"/>
    <w:rsid w:val="00B07794"/>
    <w:rsid w:val="00B07AB4"/>
    <w:rsid w:val="00B07BEC"/>
    <w:rsid w:val="00B07CF7"/>
    <w:rsid w:val="00B07DC8"/>
    <w:rsid w:val="00B07DDB"/>
    <w:rsid w:val="00B07E99"/>
    <w:rsid w:val="00B0FF64"/>
    <w:rsid w:val="00B102ED"/>
    <w:rsid w:val="00B102F2"/>
    <w:rsid w:val="00B10438"/>
    <w:rsid w:val="00B106CD"/>
    <w:rsid w:val="00B10827"/>
    <w:rsid w:val="00B1085D"/>
    <w:rsid w:val="00B10B1A"/>
    <w:rsid w:val="00B10C0B"/>
    <w:rsid w:val="00B10D35"/>
    <w:rsid w:val="00B10E5A"/>
    <w:rsid w:val="00B10F17"/>
    <w:rsid w:val="00B10F3E"/>
    <w:rsid w:val="00B10F51"/>
    <w:rsid w:val="00B10FB2"/>
    <w:rsid w:val="00B11250"/>
    <w:rsid w:val="00B11378"/>
    <w:rsid w:val="00B114DF"/>
    <w:rsid w:val="00B11641"/>
    <w:rsid w:val="00B11741"/>
    <w:rsid w:val="00B119F1"/>
    <w:rsid w:val="00B11A00"/>
    <w:rsid w:val="00B11B26"/>
    <w:rsid w:val="00B11CB2"/>
    <w:rsid w:val="00B11CC3"/>
    <w:rsid w:val="00B11E65"/>
    <w:rsid w:val="00B11FEC"/>
    <w:rsid w:val="00B12009"/>
    <w:rsid w:val="00B122AB"/>
    <w:rsid w:val="00B12343"/>
    <w:rsid w:val="00B12692"/>
    <w:rsid w:val="00B12752"/>
    <w:rsid w:val="00B12833"/>
    <w:rsid w:val="00B129BB"/>
    <w:rsid w:val="00B129DB"/>
    <w:rsid w:val="00B12DE5"/>
    <w:rsid w:val="00B13096"/>
    <w:rsid w:val="00B1327F"/>
    <w:rsid w:val="00B13390"/>
    <w:rsid w:val="00B13698"/>
    <w:rsid w:val="00B1371F"/>
    <w:rsid w:val="00B137BE"/>
    <w:rsid w:val="00B139D1"/>
    <w:rsid w:val="00B13FDE"/>
    <w:rsid w:val="00B141ED"/>
    <w:rsid w:val="00B14480"/>
    <w:rsid w:val="00B147E7"/>
    <w:rsid w:val="00B14A98"/>
    <w:rsid w:val="00B14B4F"/>
    <w:rsid w:val="00B14D7F"/>
    <w:rsid w:val="00B14E9D"/>
    <w:rsid w:val="00B1500A"/>
    <w:rsid w:val="00B1502F"/>
    <w:rsid w:val="00B151C0"/>
    <w:rsid w:val="00B152B8"/>
    <w:rsid w:val="00B154FF"/>
    <w:rsid w:val="00B157F9"/>
    <w:rsid w:val="00B15B05"/>
    <w:rsid w:val="00B15CFF"/>
    <w:rsid w:val="00B15ECC"/>
    <w:rsid w:val="00B160E2"/>
    <w:rsid w:val="00B16491"/>
    <w:rsid w:val="00B16621"/>
    <w:rsid w:val="00B1664A"/>
    <w:rsid w:val="00B167FE"/>
    <w:rsid w:val="00B16A27"/>
    <w:rsid w:val="00B16C3A"/>
    <w:rsid w:val="00B16CFC"/>
    <w:rsid w:val="00B16D11"/>
    <w:rsid w:val="00B16DD2"/>
    <w:rsid w:val="00B16EFA"/>
    <w:rsid w:val="00B16FFC"/>
    <w:rsid w:val="00B171EE"/>
    <w:rsid w:val="00B172D1"/>
    <w:rsid w:val="00B173A5"/>
    <w:rsid w:val="00B173FC"/>
    <w:rsid w:val="00B17621"/>
    <w:rsid w:val="00B1767A"/>
    <w:rsid w:val="00B17B33"/>
    <w:rsid w:val="00B17B4C"/>
    <w:rsid w:val="00B17B7B"/>
    <w:rsid w:val="00B17ED1"/>
    <w:rsid w:val="00B17F99"/>
    <w:rsid w:val="00B17FF1"/>
    <w:rsid w:val="00B2014A"/>
    <w:rsid w:val="00B20201"/>
    <w:rsid w:val="00B202FF"/>
    <w:rsid w:val="00B20395"/>
    <w:rsid w:val="00B20397"/>
    <w:rsid w:val="00B20850"/>
    <w:rsid w:val="00B208EE"/>
    <w:rsid w:val="00B20C94"/>
    <w:rsid w:val="00B20D47"/>
    <w:rsid w:val="00B20D73"/>
    <w:rsid w:val="00B20E22"/>
    <w:rsid w:val="00B20ED1"/>
    <w:rsid w:val="00B20F74"/>
    <w:rsid w:val="00B20FED"/>
    <w:rsid w:val="00B21392"/>
    <w:rsid w:val="00B21610"/>
    <w:rsid w:val="00B218C6"/>
    <w:rsid w:val="00B21975"/>
    <w:rsid w:val="00B21BE9"/>
    <w:rsid w:val="00B21C67"/>
    <w:rsid w:val="00B21C6E"/>
    <w:rsid w:val="00B21D0F"/>
    <w:rsid w:val="00B21D79"/>
    <w:rsid w:val="00B21D80"/>
    <w:rsid w:val="00B2240B"/>
    <w:rsid w:val="00B22697"/>
    <w:rsid w:val="00B226B1"/>
    <w:rsid w:val="00B226C5"/>
    <w:rsid w:val="00B2283D"/>
    <w:rsid w:val="00B229C4"/>
    <w:rsid w:val="00B22A0C"/>
    <w:rsid w:val="00B22A4A"/>
    <w:rsid w:val="00B22C1F"/>
    <w:rsid w:val="00B22DE0"/>
    <w:rsid w:val="00B22F45"/>
    <w:rsid w:val="00B22FC3"/>
    <w:rsid w:val="00B230BC"/>
    <w:rsid w:val="00B230D8"/>
    <w:rsid w:val="00B23319"/>
    <w:rsid w:val="00B233FD"/>
    <w:rsid w:val="00B2351E"/>
    <w:rsid w:val="00B237AB"/>
    <w:rsid w:val="00B23A7F"/>
    <w:rsid w:val="00B23AA7"/>
    <w:rsid w:val="00B23BD0"/>
    <w:rsid w:val="00B23C6E"/>
    <w:rsid w:val="00B23C85"/>
    <w:rsid w:val="00B23F70"/>
    <w:rsid w:val="00B23FD4"/>
    <w:rsid w:val="00B2404E"/>
    <w:rsid w:val="00B240E8"/>
    <w:rsid w:val="00B24223"/>
    <w:rsid w:val="00B24408"/>
    <w:rsid w:val="00B246CE"/>
    <w:rsid w:val="00B24842"/>
    <w:rsid w:val="00B24935"/>
    <w:rsid w:val="00B24B4A"/>
    <w:rsid w:val="00B24B6E"/>
    <w:rsid w:val="00B24C43"/>
    <w:rsid w:val="00B24EB0"/>
    <w:rsid w:val="00B2520A"/>
    <w:rsid w:val="00B25211"/>
    <w:rsid w:val="00B25240"/>
    <w:rsid w:val="00B2532E"/>
    <w:rsid w:val="00B25805"/>
    <w:rsid w:val="00B259E1"/>
    <w:rsid w:val="00B25C90"/>
    <w:rsid w:val="00B25E97"/>
    <w:rsid w:val="00B2608C"/>
    <w:rsid w:val="00B26369"/>
    <w:rsid w:val="00B26388"/>
    <w:rsid w:val="00B26390"/>
    <w:rsid w:val="00B263FD"/>
    <w:rsid w:val="00B26699"/>
    <w:rsid w:val="00B269BE"/>
    <w:rsid w:val="00B26A3E"/>
    <w:rsid w:val="00B26B57"/>
    <w:rsid w:val="00B26BE1"/>
    <w:rsid w:val="00B26D71"/>
    <w:rsid w:val="00B26F0A"/>
    <w:rsid w:val="00B27058"/>
    <w:rsid w:val="00B27179"/>
    <w:rsid w:val="00B271AA"/>
    <w:rsid w:val="00B2727F"/>
    <w:rsid w:val="00B272D2"/>
    <w:rsid w:val="00B27338"/>
    <w:rsid w:val="00B273E7"/>
    <w:rsid w:val="00B274D9"/>
    <w:rsid w:val="00B2759C"/>
    <w:rsid w:val="00B27812"/>
    <w:rsid w:val="00B27907"/>
    <w:rsid w:val="00B279A8"/>
    <w:rsid w:val="00B27BB2"/>
    <w:rsid w:val="00B27BE9"/>
    <w:rsid w:val="00B27DB0"/>
    <w:rsid w:val="00B27DE9"/>
    <w:rsid w:val="00B27F2E"/>
    <w:rsid w:val="00B27F6E"/>
    <w:rsid w:val="00B27FD0"/>
    <w:rsid w:val="00B3022A"/>
    <w:rsid w:val="00B30493"/>
    <w:rsid w:val="00B30614"/>
    <w:rsid w:val="00B30651"/>
    <w:rsid w:val="00B30676"/>
    <w:rsid w:val="00B3070F"/>
    <w:rsid w:val="00B30838"/>
    <w:rsid w:val="00B30842"/>
    <w:rsid w:val="00B30869"/>
    <w:rsid w:val="00B30A55"/>
    <w:rsid w:val="00B30A6B"/>
    <w:rsid w:val="00B30AAB"/>
    <w:rsid w:val="00B30C52"/>
    <w:rsid w:val="00B30D5B"/>
    <w:rsid w:val="00B31211"/>
    <w:rsid w:val="00B31355"/>
    <w:rsid w:val="00B31491"/>
    <w:rsid w:val="00B31533"/>
    <w:rsid w:val="00B31597"/>
    <w:rsid w:val="00B3177C"/>
    <w:rsid w:val="00B317F2"/>
    <w:rsid w:val="00B319B5"/>
    <w:rsid w:val="00B31AA7"/>
    <w:rsid w:val="00B31C0A"/>
    <w:rsid w:val="00B31EE5"/>
    <w:rsid w:val="00B321BE"/>
    <w:rsid w:val="00B321F3"/>
    <w:rsid w:val="00B3228B"/>
    <w:rsid w:val="00B32458"/>
    <w:rsid w:val="00B32514"/>
    <w:rsid w:val="00B3253A"/>
    <w:rsid w:val="00B32850"/>
    <w:rsid w:val="00B32A0D"/>
    <w:rsid w:val="00B32A2D"/>
    <w:rsid w:val="00B32C36"/>
    <w:rsid w:val="00B32C3A"/>
    <w:rsid w:val="00B32D56"/>
    <w:rsid w:val="00B330EB"/>
    <w:rsid w:val="00B33152"/>
    <w:rsid w:val="00B333F7"/>
    <w:rsid w:val="00B335AF"/>
    <w:rsid w:val="00B336BE"/>
    <w:rsid w:val="00B336F0"/>
    <w:rsid w:val="00B3375E"/>
    <w:rsid w:val="00B3382B"/>
    <w:rsid w:val="00B33ADE"/>
    <w:rsid w:val="00B33B56"/>
    <w:rsid w:val="00B33BF1"/>
    <w:rsid w:val="00B33D27"/>
    <w:rsid w:val="00B33FC6"/>
    <w:rsid w:val="00B34387"/>
    <w:rsid w:val="00B343E9"/>
    <w:rsid w:val="00B34667"/>
    <w:rsid w:val="00B34844"/>
    <w:rsid w:val="00B3489E"/>
    <w:rsid w:val="00B348DC"/>
    <w:rsid w:val="00B349E9"/>
    <w:rsid w:val="00B349F2"/>
    <w:rsid w:val="00B34B42"/>
    <w:rsid w:val="00B34C6B"/>
    <w:rsid w:val="00B34C77"/>
    <w:rsid w:val="00B34D91"/>
    <w:rsid w:val="00B3502F"/>
    <w:rsid w:val="00B35349"/>
    <w:rsid w:val="00B356A9"/>
    <w:rsid w:val="00B356E8"/>
    <w:rsid w:val="00B356EB"/>
    <w:rsid w:val="00B3574F"/>
    <w:rsid w:val="00B358C6"/>
    <w:rsid w:val="00B35A79"/>
    <w:rsid w:val="00B35D26"/>
    <w:rsid w:val="00B35E88"/>
    <w:rsid w:val="00B35F4D"/>
    <w:rsid w:val="00B35FB3"/>
    <w:rsid w:val="00B36108"/>
    <w:rsid w:val="00B36226"/>
    <w:rsid w:val="00B362C6"/>
    <w:rsid w:val="00B3648B"/>
    <w:rsid w:val="00B365E1"/>
    <w:rsid w:val="00B36787"/>
    <w:rsid w:val="00B3679E"/>
    <w:rsid w:val="00B369AD"/>
    <w:rsid w:val="00B369C0"/>
    <w:rsid w:val="00B36E7A"/>
    <w:rsid w:val="00B37084"/>
    <w:rsid w:val="00B370D8"/>
    <w:rsid w:val="00B370E6"/>
    <w:rsid w:val="00B373A3"/>
    <w:rsid w:val="00B373E6"/>
    <w:rsid w:val="00B37438"/>
    <w:rsid w:val="00B374B6"/>
    <w:rsid w:val="00B37527"/>
    <w:rsid w:val="00B3765B"/>
    <w:rsid w:val="00B377A7"/>
    <w:rsid w:val="00B378BA"/>
    <w:rsid w:val="00B3792C"/>
    <w:rsid w:val="00B37964"/>
    <w:rsid w:val="00B379A8"/>
    <w:rsid w:val="00B379CF"/>
    <w:rsid w:val="00B37A08"/>
    <w:rsid w:val="00B37A25"/>
    <w:rsid w:val="00B37B90"/>
    <w:rsid w:val="00B37D53"/>
    <w:rsid w:val="00B37D5F"/>
    <w:rsid w:val="00B4017A"/>
    <w:rsid w:val="00B40275"/>
    <w:rsid w:val="00B40627"/>
    <w:rsid w:val="00B406E0"/>
    <w:rsid w:val="00B406F7"/>
    <w:rsid w:val="00B4092D"/>
    <w:rsid w:val="00B40944"/>
    <w:rsid w:val="00B409E1"/>
    <w:rsid w:val="00B40A48"/>
    <w:rsid w:val="00B40BE7"/>
    <w:rsid w:val="00B40CF0"/>
    <w:rsid w:val="00B40D3B"/>
    <w:rsid w:val="00B41073"/>
    <w:rsid w:val="00B41168"/>
    <w:rsid w:val="00B413B2"/>
    <w:rsid w:val="00B4145C"/>
    <w:rsid w:val="00B417BA"/>
    <w:rsid w:val="00B41825"/>
    <w:rsid w:val="00B419A4"/>
    <w:rsid w:val="00B41A0F"/>
    <w:rsid w:val="00B41A73"/>
    <w:rsid w:val="00B41B80"/>
    <w:rsid w:val="00B41CE3"/>
    <w:rsid w:val="00B41CF9"/>
    <w:rsid w:val="00B41D5C"/>
    <w:rsid w:val="00B41E5D"/>
    <w:rsid w:val="00B41E9B"/>
    <w:rsid w:val="00B42402"/>
    <w:rsid w:val="00B4246D"/>
    <w:rsid w:val="00B42486"/>
    <w:rsid w:val="00B4251B"/>
    <w:rsid w:val="00B427E6"/>
    <w:rsid w:val="00B42A25"/>
    <w:rsid w:val="00B42BE3"/>
    <w:rsid w:val="00B42C15"/>
    <w:rsid w:val="00B42CC7"/>
    <w:rsid w:val="00B42D95"/>
    <w:rsid w:val="00B42FFC"/>
    <w:rsid w:val="00B43103"/>
    <w:rsid w:val="00B431DD"/>
    <w:rsid w:val="00B433F0"/>
    <w:rsid w:val="00B439E0"/>
    <w:rsid w:val="00B43A69"/>
    <w:rsid w:val="00B43B70"/>
    <w:rsid w:val="00B43BB5"/>
    <w:rsid w:val="00B43C0D"/>
    <w:rsid w:val="00B43D6A"/>
    <w:rsid w:val="00B441BE"/>
    <w:rsid w:val="00B444D7"/>
    <w:rsid w:val="00B4458C"/>
    <w:rsid w:val="00B44769"/>
    <w:rsid w:val="00B44A61"/>
    <w:rsid w:val="00B44E21"/>
    <w:rsid w:val="00B44F22"/>
    <w:rsid w:val="00B455BC"/>
    <w:rsid w:val="00B45822"/>
    <w:rsid w:val="00B45896"/>
    <w:rsid w:val="00B45B22"/>
    <w:rsid w:val="00B45C83"/>
    <w:rsid w:val="00B45D9E"/>
    <w:rsid w:val="00B45F18"/>
    <w:rsid w:val="00B460ED"/>
    <w:rsid w:val="00B465D8"/>
    <w:rsid w:val="00B46631"/>
    <w:rsid w:val="00B4667A"/>
    <w:rsid w:val="00B4674F"/>
    <w:rsid w:val="00B4675D"/>
    <w:rsid w:val="00B46820"/>
    <w:rsid w:val="00B46848"/>
    <w:rsid w:val="00B46914"/>
    <w:rsid w:val="00B46996"/>
    <w:rsid w:val="00B469CF"/>
    <w:rsid w:val="00B469EB"/>
    <w:rsid w:val="00B46DB2"/>
    <w:rsid w:val="00B46FBA"/>
    <w:rsid w:val="00B470A9"/>
    <w:rsid w:val="00B47195"/>
    <w:rsid w:val="00B471D8"/>
    <w:rsid w:val="00B472F0"/>
    <w:rsid w:val="00B473CC"/>
    <w:rsid w:val="00B474F3"/>
    <w:rsid w:val="00B475B7"/>
    <w:rsid w:val="00B47683"/>
    <w:rsid w:val="00B477C4"/>
    <w:rsid w:val="00B477E4"/>
    <w:rsid w:val="00B478E0"/>
    <w:rsid w:val="00B47972"/>
    <w:rsid w:val="00B47B69"/>
    <w:rsid w:val="00B47BA2"/>
    <w:rsid w:val="00B47C79"/>
    <w:rsid w:val="00B47C9B"/>
    <w:rsid w:val="00B47CAA"/>
    <w:rsid w:val="00B47CF8"/>
    <w:rsid w:val="00B47D34"/>
    <w:rsid w:val="00B47D7F"/>
    <w:rsid w:val="00B47DBC"/>
    <w:rsid w:val="00B47DD9"/>
    <w:rsid w:val="00B50102"/>
    <w:rsid w:val="00B50301"/>
    <w:rsid w:val="00B5042D"/>
    <w:rsid w:val="00B504B5"/>
    <w:rsid w:val="00B505DF"/>
    <w:rsid w:val="00B5070A"/>
    <w:rsid w:val="00B507B6"/>
    <w:rsid w:val="00B50885"/>
    <w:rsid w:val="00B50A9C"/>
    <w:rsid w:val="00B50B84"/>
    <w:rsid w:val="00B50CC8"/>
    <w:rsid w:val="00B50CE8"/>
    <w:rsid w:val="00B50F98"/>
    <w:rsid w:val="00B50FFD"/>
    <w:rsid w:val="00B511B1"/>
    <w:rsid w:val="00B512C0"/>
    <w:rsid w:val="00B513C1"/>
    <w:rsid w:val="00B51514"/>
    <w:rsid w:val="00B5154C"/>
    <w:rsid w:val="00B517CD"/>
    <w:rsid w:val="00B5194A"/>
    <w:rsid w:val="00B51A00"/>
    <w:rsid w:val="00B51A05"/>
    <w:rsid w:val="00B51A24"/>
    <w:rsid w:val="00B51AF9"/>
    <w:rsid w:val="00B51D93"/>
    <w:rsid w:val="00B51DCF"/>
    <w:rsid w:val="00B521C0"/>
    <w:rsid w:val="00B5222C"/>
    <w:rsid w:val="00B52268"/>
    <w:rsid w:val="00B52504"/>
    <w:rsid w:val="00B5255E"/>
    <w:rsid w:val="00B52627"/>
    <w:rsid w:val="00B5264D"/>
    <w:rsid w:val="00B5277D"/>
    <w:rsid w:val="00B5279D"/>
    <w:rsid w:val="00B5279F"/>
    <w:rsid w:val="00B527CE"/>
    <w:rsid w:val="00B52878"/>
    <w:rsid w:val="00B528C7"/>
    <w:rsid w:val="00B529EF"/>
    <w:rsid w:val="00B52A21"/>
    <w:rsid w:val="00B52D82"/>
    <w:rsid w:val="00B52E2B"/>
    <w:rsid w:val="00B52EC6"/>
    <w:rsid w:val="00B52FD2"/>
    <w:rsid w:val="00B5328D"/>
    <w:rsid w:val="00B53334"/>
    <w:rsid w:val="00B53550"/>
    <w:rsid w:val="00B538EC"/>
    <w:rsid w:val="00B53CD0"/>
    <w:rsid w:val="00B53D54"/>
    <w:rsid w:val="00B53F1B"/>
    <w:rsid w:val="00B53F86"/>
    <w:rsid w:val="00B540EB"/>
    <w:rsid w:val="00B54270"/>
    <w:rsid w:val="00B542F3"/>
    <w:rsid w:val="00B5463C"/>
    <w:rsid w:val="00B546EB"/>
    <w:rsid w:val="00B54784"/>
    <w:rsid w:val="00B54880"/>
    <w:rsid w:val="00B54967"/>
    <w:rsid w:val="00B54F65"/>
    <w:rsid w:val="00B55085"/>
    <w:rsid w:val="00B55260"/>
    <w:rsid w:val="00B5528C"/>
    <w:rsid w:val="00B55478"/>
    <w:rsid w:val="00B555D5"/>
    <w:rsid w:val="00B555F8"/>
    <w:rsid w:val="00B5560A"/>
    <w:rsid w:val="00B5562A"/>
    <w:rsid w:val="00B5562C"/>
    <w:rsid w:val="00B557CB"/>
    <w:rsid w:val="00B558E3"/>
    <w:rsid w:val="00B55A00"/>
    <w:rsid w:val="00B55AE1"/>
    <w:rsid w:val="00B55D2A"/>
    <w:rsid w:val="00B55D6E"/>
    <w:rsid w:val="00B55F6C"/>
    <w:rsid w:val="00B56015"/>
    <w:rsid w:val="00B561CA"/>
    <w:rsid w:val="00B562A3"/>
    <w:rsid w:val="00B565C1"/>
    <w:rsid w:val="00B56726"/>
    <w:rsid w:val="00B5679E"/>
    <w:rsid w:val="00B56B16"/>
    <w:rsid w:val="00B56BD3"/>
    <w:rsid w:val="00B56FFC"/>
    <w:rsid w:val="00B5709E"/>
    <w:rsid w:val="00B573CE"/>
    <w:rsid w:val="00B5756B"/>
    <w:rsid w:val="00B575DD"/>
    <w:rsid w:val="00B5766F"/>
    <w:rsid w:val="00B57702"/>
    <w:rsid w:val="00B578DC"/>
    <w:rsid w:val="00B57C8A"/>
    <w:rsid w:val="00B57DBB"/>
    <w:rsid w:val="00B601D1"/>
    <w:rsid w:val="00B601F5"/>
    <w:rsid w:val="00B60448"/>
    <w:rsid w:val="00B60626"/>
    <w:rsid w:val="00B60631"/>
    <w:rsid w:val="00B60673"/>
    <w:rsid w:val="00B609BD"/>
    <w:rsid w:val="00B609E7"/>
    <w:rsid w:val="00B60B72"/>
    <w:rsid w:val="00B60E86"/>
    <w:rsid w:val="00B60F80"/>
    <w:rsid w:val="00B61197"/>
    <w:rsid w:val="00B6128B"/>
    <w:rsid w:val="00B6145B"/>
    <w:rsid w:val="00B6163F"/>
    <w:rsid w:val="00B6179E"/>
    <w:rsid w:val="00B617AB"/>
    <w:rsid w:val="00B6181E"/>
    <w:rsid w:val="00B61996"/>
    <w:rsid w:val="00B61C95"/>
    <w:rsid w:val="00B61D86"/>
    <w:rsid w:val="00B61E0D"/>
    <w:rsid w:val="00B6213E"/>
    <w:rsid w:val="00B6223E"/>
    <w:rsid w:val="00B62385"/>
    <w:rsid w:val="00B624FB"/>
    <w:rsid w:val="00B62504"/>
    <w:rsid w:val="00B6255B"/>
    <w:rsid w:val="00B62823"/>
    <w:rsid w:val="00B62836"/>
    <w:rsid w:val="00B628AC"/>
    <w:rsid w:val="00B62A85"/>
    <w:rsid w:val="00B62D8D"/>
    <w:rsid w:val="00B62E52"/>
    <w:rsid w:val="00B62F41"/>
    <w:rsid w:val="00B632E4"/>
    <w:rsid w:val="00B635EB"/>
    <w:rsid w:val="00B636D2"/>
    <w:rsid w:val="00B63734"/>
    <w:rsid w:val="00B6382C"/>
    <w:rsid w:val="00B639B5"/>
    <w:rsid w:val="00B63E2F"/>
    <w:rsid w:val="00B63E65"/>
    <w:rsid w:val="00B63FC3"/>
    <w:rsid w:val="00B641AD"/>
    <w:rsid w:val="00B64206"/>
    <w:rsid w:val="00B6428E"/>
    <w:rsid w:val="00B642D6"/>
    <w:rsid w:val="00B64444"/>
    <w:rsid w:val="00B64470"/>
    <w:rsid w:val="00B64471"/>
    <w:rsid w:val="00B645DD"/>
    <w:rsid w:val="00B646F1"/>
    <w:rsid w:val="00B64805"/>
    <w:rsid w:val="00B64849"/>
    <w:rsid w:val="00B64859"/>
    <w:rsid w:val="00B64AA7"/>
    <w:rsid w:val="00B64D65"/>
    <w:rsid w:val="00B64FB4"/>
    <w:rsid w:val="00B650EC"/>
    <w:rsid w:val="00B6519F"/>
    <w:rsid w:val="00B651B5"/>
    <w:rsid w:val="00B65456"/>
    <w:rsid w:val="00B65476"/>
    <w:rsid w:val="00B65629"/>
    <w:rsid w:val="00B6582C"/>
    <w:rsid w:val="00B65A21"/>
    <w:rsid w:val="00B65C78"/>
    <w:rsid w:val="00B65CF3"/>
    <w:rsid w:val="00B65D5D"/>
    <w:rsid w:val="00B65DAD"/>
    <w:rsid w:val="00B65DBB"/>
    <w:rsid w:val="00B65ED7"/>
    <w:rsid w:val="00B66012"/>
    <w:rsid w:val="00B6605A"/>
    <w:rsid w:val="00B660A8"/>
    <w:rsid w:val="00B6618F"/>
    <w:rsid w:val="00B661DE"/>
    <w:rsid w:val="00B66249"/>
    <w:rsid w:val="00B66325"/>
    <w:rsid w:val="00B66565"/>
    <w:rsid w:val="00B666AE"/>
    <w:rsid w:val="00B66827"/>
    <w:rsid w:val="00B668E8"/>
    <w:rsid w:val="00B66917"/>
    <w:rsid w:val="00B6698C"/>
    <w:rsid w:val="00B66B87"/>
    <w:rsid w:val="00B66DB7"/>
    <w:rsid w:val="00B66EBE"/>
    <w:rsid w:val="00B66F35"/>
    <w:rsid w:val="00B66F8A"/>
    <w:rsid w:val="00B673EC"/>
    <w:rsid w:val="00B67EC8"/>
    <w:rsid w:val="00B700A9"/>
    <w:rsid w:val="00B70115"/>
    <w:rsid w:val="00B7018B"/>
    <w:rsid w:val="00B7046D"/>
    <w:rsid w:val="00B704BA"/>
    <w:rsid w:val="00B7068A"/>
    <w:rsid w:val="00B70774"/>
    <w:rsid w:val="00B70926"/>
    <w:rsid w:val="00B70B16"/>
    <w:rsid w:val="00B70FA5"/>
    <w:rsid w:val="00B710C0"/>
    <w:rsid w:val="00B71217"/>
    <w:rsid w:val="00B712C5"/>
    <w:rsid w:val="00B71411"/>
    <w:rsid w:val="00B714A1"/>
    <w:rsid w:val="00B71517"/>
    <w:rsid w:val="00B7152B"/>
    <w:rsid w:val="00B71634"/>
    <w:rsid w:val="00B716B0"/>
    <w:rsid w:val="00B71766"/>
    <w:rsid w:val="00B719E2"/>
    <w:rsid w:val="00B71B14"/>
    <w:rsid w:val="00B71BBE"/>
    <w:rsid w:val="00B71C2C"/>
    <w:rsid w:val="00B71D53"/>
    <w:rsid w:val="00B71DBB"/>
    <w:rsid w:val="00B71EB0"/>
    <w:rsid w:val="00B72229"/>
    <w:rsid w:val="00B722F8"/>
    <w:rsid w:val="00B72349"/>
    <w:rsid w:val="00B72405"/>
    <w:rsid w:val="00B729F2"/>
    <w:rsid w:val="00B72A56"/>
    <w:rsid w:val="00B72AD8"/>
    <w:rsid w:val="00B72C59"/>
    <w:rsid w:val="00B72CB1"/>
    <w:rsid w:val="00B72D05"/>
    <w:rsid w:val="00B72E84"/>
    <w:rsid w:val="00B72EEE"/>
    <w:rsid w:val="00B72F7B"/>
    <w:rsid w:val="00B72FC8"/>
    <w:rsid w:val="00B730D5"/>
    <w:rsid w:val="00B7316E"/>
    <w:rsid w:val="00B73205"/>
    <w:rsid w:val="00B73658"/>
    <w:rsid w:val="00B736F8"/>
    <w:rsid w:val="00B73899"/>
    <w:rsid w:val="00B739D0"/>
    <w:rsid w:val="00B73A3C"/>
    <w:rsid w:val="00B73C0E"/>
    <w:rsid w:val="00B73F42"/>
    <w:rsid w:val="00B742A4"/>
    <w:rsid w:val="00B744E8"/>
    <w:rsid w:val="00B747C8"/>
    <w:rsid w:val="00B747E0"/>
    <w:rsid w:val="00B7496C"/>
    <w:rsid w:val="00B74A23"/>
    <w:rsid w:val="00B74B20"/>
    <w:rsid w:val="00B74C1F"/>
    <w:rsid w:val="00B74F4A"/>
    <w:rsid w:val="00B74F93"/>
    <w:rsid w:val="00B7500F"/>
    <w:rsid w:val="00B75038"/>
    <w:rsid w:val="00B75044"/>
    <w:rsid w:val="00B75271"/>
    <w:rsid w:val="00B75361"/>
    <w:rsid w:val="00B75588"/>
    <w:rsid w:val="00B755B3"/>
    <w:rsid w:val="00B756CA"/>
    <w:rsid w:val="00B7571C"/>
    <w:rsid w:val="00B758AC"/>
    <w:rsid w:val="00B75C71"/>
    <w:rsid w:val="00B75D47"/>
    <w:rsid w:val="00B75DB6"/>
    <w:rsid w:val="00B75DCF"/>
    <w:rsid w:val="00B75E9D"/>
    <w:rsid w:val="00B75EF1"/>
    <w:rsid w:val="00B76051"/>
    <w:rsid w:val="00B760D8"/>
    <w:rsid w:val="00B76427"/>
    <w:rsid w:val="00B76634"/>
    <w:rsid w:val="00B76746"/>
    <w:rsid w:val="00B76756"/>
    <w:rsid w:val="00B7675E"/>
    <w:rsid w:val="00B7676C"/>
    <w:rsid w:val="00B76867"/>
    <w:rsid w:val="00B76AD0"/>
    <w:rsid w:val="00B76E5F"/>
    <w:rsid w:val="00B76F7C"/>
    <w:rsid w:val="00B77004"/>
    <w:rsid w:val="00B770A3"/>
    <w:rsid w:val="00B772CE"/>
    <w:rsid w:val="00B775D8"/>
    <w:rsid w:val="00B77653"/>
    <w:rsid w:val="00B77702"/>
    <w:rsid w:val="00B77A99"/>
    <w:rsid w:val="00B77AB8"/>
    <w:rsid w:val="00B77D26"/>
    <w:rsid w:val="00B77F2F"/>
    <w:rsid w:val="00B80293"/>
    <w:rsid w:val="00B80354"/>
    <w:rsid w:val="00B803D4"/>
    <w:rsid w:val="00B805E3"/>
    <w:rsid w:val="00B806DF"/>
    <w:rsid w:val="00B80769"/>
    <w:rsid w:val="00B807F7"/>
    <w:rsid w:val="00B809F9"/>
    <w:rsid w:val="00B80A64"/>
    <w:rsid w:val="00B80DB5"/>
    <w:rsid w:val="00B80EE7"/>
    <w:rsid w:val="00B8107F"/>
    <w:rsid w:val="00B811E3"/>
    <w:rsid w:val="00B81339"/>
    <w:rsid w:val="00B81666"/>
    <w:rsid w:val="00B8184E"/>
    <w:rsid w:val="00B8186A"/>
    <w:rsid w:val="00B81917"/>
    <w:rsid w:val="00B8197F"/>
    <w:rsid w:val="00B819EA"/>
    <w:rsid w:val="00B819F8"/>
    <w:rsid w:val="00B81A38"/>
    <w:rsid w:val="00B81AAE"/>
    <w:rsid w:val="00B81B92"/>
    <w:rsid w:val="00B81D99"/>
    <w:rsid w:val="00B81F83"/>
    <w:rsid w:val="00B822E9"/>
    <w:rsid w:val="00B82414"/>
    <w:rsid w:val="00B82571"/>
    <w:rsid w:val="00B8259E"/>
    <w:rsid w:val="00B827DE"/>
    <w:rsid w:val="00B829C6"/>
    <w:rsid w:val="00B82A67"/>
    <w:rsid w:val="00B82D09"/>
    <w:rsid w:val="00B82DF3"/>
    <w:rsid w:val="00B82FEE"/>
    <w:rsid w:val="00B83203"/>
    <w:rsid w:val="00B83408"/>
    <w:rsid w:val="00B8346F"/>
    <w:rsid w:val="00B8350F"/>
    <w:rsid w:val="00B83717"/>
    <w:rsid w:val="00B837DF"/>
    <w:rsid w:val="00B8389D"/>
    <w:rsid w:val="00B83986"/>
    <w:rsid w:val="00B83A79"/>
    <w:rsid w:val="00B83C18"/>
    <w:rsid w:val="00B83E9D"/>
    <w:rsid w:val="00B84042"/>
    <w:rsid w:val="00B84103"/>
    <w:rsid w:val="00B841E3"/>
    <w:rsid w:val="00B84202"/>
    <w:rsid w:val="00B84220"/>
    <w:rsid w:val="00B8452B"/>
    <w:rsid w:val="00B845B6"/>
    <w:rsid w:val="00B84785"/>
    <w:rsid w:val="00B847A2"/>
    <w:rsid w:val="00B847F4"/>
    <w:rsid w:val="00B84A99"/>
    <w:rsid w:val="00B84BE1"/>
    <w:rsid w:val="00B84C57"/>
    <w:rsid w:val="00B84D8F"/>
    <w:rsid w:val="00B84F06"/>
    <w:rsid w:val="00B85168"/>
    <w:rsid w:val="00B85232"/>
    <w:rsid w:val="00B8541E"/>
    <w:rsid w:val="00B854E3"/>
    <w:rsid w:val="00B855BF"/>
    <w:rsid w:val="00B855FA"/>
    <w:rsid w:val="00B855FE"/>
    <w:rsid w:val="00B856EF"/>
    <w:rsid w:val="00B857D2"/>
    <w:rsid w:val="00B85948"/>
    <w:rsid w:val="00B85AB2"/>
    <w:rsid w:val="00B85DBD"/>
    <w:rsid w:val="00B85E2A"/>
    <w:rsid w:val="00B85E2D"/>
    <w:rsid w:val="00B85E4D"/>
    <w:rsid w:val="00B860D0"/>
    <w:rsid w:val="00B863F2"/>
    <w:rsid w:val="00B86A28"/>
    <w:rsid w:val="00B86A6A"/>
    <w:rsid w:val="00B86A9F"/>
    <w:rsid w:val="00B86B2E"/>
    <w:rsid w:val="00B86C60"/>
    <w:rsid w:val="00B86D55"/>
    <w:rsid w:val="00B86DA3"/>
    <w:rsid w:val="00B86E08"/>
    <w:rsid w:val="00B86E4B"/>
    <w:rsid w:val="00B86F21"/>
    <w:rsid w:val="00B8704E"/>
    <w:rsid w:val="00B8710A"/>
    <w:rsid w:val="00B8725B"/>
    <w:rsid w:val="00B8744E"/>
    <w:rsid w:val="00B8749B"/>
    <w:rsid w:val="00B87509"/>
    <w:rsid w:val="00B87602"/>
    <w:rsid w:val="00B87605"/>
    <w:rsid w:val="00B876A0"/>
    <w:rsid w:val="00B87866"/>
    <w:rsid w:val="00B87B5C"/>
    <w:rsid w:val="00B87C93"/>
    <w:rsid w:val="00B87F93"/>
    <w:rsid w:val="00B87FFC"/>
    <w:rsid w:val="00B90120"/>
    <w:rsid w:val="00B901BF"/>
    <w:rsid w:val="00B90279"/>
    <w:rsid w:val="00B905AE"/>
    <w:rsid w:val="00B905BE"/>
    <w:rsid w:val="00B90719"/>
    <w:rsid w:val="00B90752"/>
    <w:rsid w:val="00B907E0"/>
    <w:rsid w:val="00B9085F"/>
    <w:rsid w:val="00B908A1"/>
    <w:rsid w:val="00B90941"/>
    <w:rsid w:val="00B90BA2"/>
    <w:rsid w:val="00B90CCD"/>
    <w:rsid w:val="00B90D08"/>
    <w:rsid w:val="00B90D88"/>
    <w:rsid w:val="00B90EFE"/>
    <w:rsid w:val="00B90F21"/>
    <w:rsid w:val="00B90F63"/>
    <w:rsid w:val="00B911FF"/>
    <w:rsid w:val="00B91493"/>
    <w:rsid w:val="00B918CD"/>
    <w:rsid w:val="00B91C46"/>
    <w:rsid w:val="00B91F6A"/>
    <w:rsid w:val="00B9216A"/>
    <w:rsid w:val="00B92413"/>
    <w:rsid w:val="00B92464"/>
    <w:rsid w:val="00B924F0"/>
    <w:rsid w:val="00B92530"/>
    <w:rsid w:val="00B92BDE"/>
    <w:rsid w:val="00B92BDF"/>
    <w:rsid w:val="00B92CE8"/>
    <w:rsid w:val="00B92FF1"/>
    <w:rsid w:val="00B93273"/>
    <w:rsid w:val="00B93381"/>
    <w:rsid w:val="00B935A5"/>
    <w:rsid w:val="00B937D9"/>
    <w:rsid w:val="00B938D2"/>
    <w:rsid w:val="00B93B08"/>
    <w:rsid w:val="00B93C4F"/>
    <w:rsid w:val="00B93CE4"/>
    <w:rsid w:val="00B93E05"/>
    <w:rsid w:val="00B942D0"/>
    <w:rsid w:val="00B944EB"/>
    <w:rsid w:val="00B9461E"/>
    <w:rsid w:val="00B94654"/>
    <w:rsid w:val="00B94756"/>
    <w:rsid w:val="00B94870"/>
    <w:rsid w:val="00B94B00"/>
    <w:rsid w:val="00B94B64"/>
    <w:rsid w:val="00B94BFD"/>
    <w:rsid w:val="00B94CAE"/>
    <w:rsid w:val="00B94CDD"/>
    <w:rsid w:val="00B94DFF"/>
    <w:rsid w:val="00B94EC9"/>
    <w:rsid w:val="00B94F21"/>
    <w:rsid w:val="00B94F4A"/>
    <w:rsid w:val="00B94F6D"/>
    <w:rsid w:val="00B9502B"/>
    <w:rsid w:val="00B950A3"/>
    <w:rsid w:val="00B950D7"/>
    <w:rsid w:val="00B9514E"/>
    <w:rsid w:val="00B951C5"/>
    <w:rsid w:val="00B954F0"/>
    <w:rsid w:val="00B95664"/>
    <w:rsid w:val="00B9579C"/>
    <w:rsid w:val="00B95B31"/>
    <w:rsid w:val="00B95BD1"/>
    <w:rsid w:val="00B95C23"/>
    <w:rsid w:val="00B95E18"/>
    <w:rsid w:val="00B95EBF"/>
    <w:rsid w:val="00B95FAA"/>
    <w:rsid w:val="00B96176"/>
    <w:rsid w:val="00B96183"/>
    <w:rsid w:val="00B9632B"/>
    <w:rsid w:val="00B96657"/>
    <w:rsid w:val="00B9668D"/>
    <w:rsid w:val="00B9669F"/>
    <w:rsid w:val="00B966EF"/>
    <w:rsid w:val="00B96AA2"/>
    <w:rsid w:val="00B96B18"/>
    <w:rsid w:val="00B96BB9"/>
    <w:rsid w:val="00B96BC8"/>
    <w:rsid w:val="00B9712F"/>
    <w:rsid w:val="00B97207"/>
    <w:rsid w:val="00B97246"/>
    <w:rsid w:val="00B9767E"/>
    <w:rsid w:val="00B976DC"/>
    <w:rsid w:val="00B976E3"/>
    <w:rsid w:val="00B97742"/>
    <w:rsid w:val="00B97753"/>
    <w:rsid w:val="00B97841"/>
    <w:rsid w:val="00B97870"/>
    <w:rsid w:val="00B9796A"/>
    <w:rsid w:val="00B979A4"/>
    <w:rsid w:val="00B97B76"/>
    <w:rsid w:val="00B97D80"/>
    <w:rsid w:val="00B97FB4"/>
    <w:rsid w:val="00BA01FF"/>
    <w:rsid w:val="00BA0299"/>
    <w:rsid w:val="00BA02A0"/>
    <w:rsid w:val="00BA046E"/>
    <w:rsid w:val="00BA0777"/>
    <w:rsid w:val="00BA0864"/>
    <w:rsid w:val="00BA088B"/>
    <w:rsid w:val="00BA09B7"/>
    <w:rsid w:val="00BA0A0C"/>
    <w:rsid w:val="00BA0B70"/>
    <w:rsid w:val="00BA10AB"/>
    <w:rsid w:val="00BA1136"/>
    <w:rsid w:val="00BA127C"/>
    <w:rsid w:val="00BA1424"/>
    <w:rsid w:val="00BA182F"/>
    <w:rsid w:val="00BA1874"/>
    <w:rsid w:val="00BA1AF0"/>
    <w:rsid w:val="00BA1C4A"/>
    <w:rsid w:val="00BA1CA4"/>
    <w:rsid w:val="00BA1D8B"/>
    <w:rsid w:val="00BA1E60"/>
    <w:rsid w:val="00BA1E99"/>
    <w:rsid w:val="00BA1F1F"/>
    <w:rsid w:val="00BA1F2D"/>
    <w:rsid w:val="00BA1FA6"/>
    <w:rsid w:val="00BA20D9"/>
    <w:rsid w:val="00BA213A"/>
    <w:rsid w:val="00BA2341"/>
    <w:rsid w:val="00BA2347"/>
    <w:rsid w:val="00BA2537"/>
    <w:rsid w:val="00BA26FF"/>
    <w:rsid w:val="00BA2710"/>
    <w:rsid w:val="00BA27BA"/>
    <w:rsid w:val="00BA27CD"/>
    <w:rsid w:val="00BA28EE"/>
    <w:rsid w:val="00BA28F6"/>
    <w:rsid w:val="00BA2924"/>
    <w:rsid w:val="00BA2A66"/>
    <w:rsid w:val="00BA2A96"/>
    <w:rsid w:val="00BA2C74"/>
    <w:rsid w:val="00BA2D05"/>
    <w:rsid w:val="00BA2D65"/>
    <w:rsid w:val="00BA2E7A"/>
    <w:rsid w:val="00BA2FB8"/>
    <w:rsid w:val="00BA315F"/>
    <w:rsid w:val="00BA33D3"/>
    <w:rsid w:val="00BA3458"/>
    <w:rsid w:val="00BA359A"/>
    <w:rsid w:val="00BA388B"/>
    <w:rsid w:val="00BA3E5B"/>
    <w:rsid w:val="00BA3F6C"/>
    <w:rsid w:val="00BA44E5"/>
    <w:rsid w:val="00BA46AE"/>
    <w:rsid w:val="00BA4A10"/>
    <w:rsid w:val="00BA4AB5"/>
    <w:rsid w:val="00BA4B78"/>
    <w:rsid w:val="00BA4CFC"/>
    <w:rsid w:val="00BA4EAB"/>
    <w:rsid w:val="00BA4F4E"/>
    <w:rsid w:val="00BA5077"/>
    <w:rsid w:val="00BA50AB"/>
    <w:rsid w:val="00BA50ED"/>
    <w:rsid w:val="00BA52AF"/>
    <w:rsid w:val="00BA53D6"/>
    <w:rsid w:val="00BA5442"/>
    <w:rsid w:val="00BA548C"/>
    <w:rsid w:val="00BA57F1"/>
    <w:rsid w:val="00BA5877"/>
    <w:rsid w:val="00BA598C"/>
    <w:rsid w:val="00BA5B92"/>
    <w:rsid w:val="00BA5BAE"/>
    <w:rsid w:val="00BA5BB3"/>
    <w:rsid w:val="00BA5BD3"/>
    <w:rsid w:val="00BA5BDC"/>
    <w:rsid w:val="00BA5DEB"/>
    <w:rsid w:val="00BA5FD3"/>
    <w:rsid w:val="00BA60D1"/>
    <w:rsid w:val="00BA60ED"/>
    <w:rsid w:val="00BA6317"/>
    <w:rsid w:val="00BA664D"/>
    <w:rsid w:val="00BA691D"/>
    <w:rsid w:val="00BA696A"/>
    <w:rsid w:val="00BA6A34"/>
    <w:rsid w:val="00BA6CCD"/>
    <w:rsid w:val="00BA7118"/>
    <w:rsid w:val="00BA7259"/>
    <w:rsid w:val="00BA7269"/>
    <w:rsid w:val="00BA72B0"/>
    <w:rsid w:val="00BA745B"/>
    <w:rsid w:val="00BA75D4"/>
    <w:rsid w:val="00BA7787"/>
    <w:rsid w:val="00BA7907"/>
    <w:rsid w:val="00BA79C1"/>
    <w:rsid w:val="00BA7C7A"/>
    <w:rsid w:val="00BA7DD5"/>
    <w:rsid w:val="00BA7E31"/>
    <w:rsid w:val="00BA7E55"/>
    <w:rsid w:val="00BA7E93"/>
    <w:rsid w:val="00BA7E9B"/>
    <w:rsid w:val="00BA7F6E"/>
    <w:rsid w:val="00BA7FBE"/>
    <w:rsid w:val="00BA7FEE"/>
    <w:rsid w:val="00BA8E51"/>
    <w:rsid w:val="00BAB652"/>
    <w:rsid w:val="00BAF463"/>
    <w:rsid w:val="00BB0282"/>
    <w:rsid w:val="00BB030C"/>
    <w:rsid w:val="00BB0339"/>
    <w:rsid w:val="00BB033E"/>
    <w:rsid w:val="00BB03CA"/>
    <w:rsid w:val="00BB04EE"/>
    <w:rsid w:val="00BB0591"/>
    <w:rsid w:val="00BB05FB"/>
    <w:rsid w:val="00BB06EB"/>
    <w:rsid w:val="00BB08FE"/>
    <w:rsid w:val="00BB0979"/>
    <w:rsid w:val="00BB0AEE"/>
    <w:rsid w:val="00BB0C48"/>
    <w:rsid w:val="00BB0C55"/>
    <w:rsid w:val="00BB0CC3"/>
    <w:rsid w:val="00BB0FB2"/>
    <w:rsid w:val="00BB108B"/>
    <w:rsid w:val="00BB120F"/>
    <w:rsid w:val="00BB13DC"/>
    <w:rsid w:val="00BB1421"/>
    <w:rsid w:val="00BB1501"/>
    <w:rsid w:val="00BB15EC"/>
    <w:rsid w:val="00BB1764"/>
    <w:rsid w:val="00BB17EC"/>
    <w:rsid w:val="00BB183D"/>
    <w:rsid w:val="00BB1A80"/>
    <w:rsid w:val="00BB1AB3"/>
    <w:rsid w:val="00BB1C5E"/>
    <w:rsid w:val="00BB1E56"/>
    <w:rsid w:val="00BB1F39"/>
    <w:rsid w:val="00BB1F51"/>
    <w:rsid w:val="00BB1FF1"/>
    <w:rsid w:val="00BB20D4"/>
    <w:rsid w:val="00BB2390"/>
    <w:rsid w:val="00BB2421"/>
    <w:rsid w:val="00BB2539"/>
    <w:rsid w:val="00BB261B"/>
    <w:rsid w:val="00BB2902"/>
    <w:rsid w:val="00BB2A13"/>
    <w:rsid w:val="00BB2A6D"/>
    <w:rsid w:val="00BB2CB0"/>
    <w:rsid w:val="00BB2D44"/>
    <w:rsid w:val="00BB2F2D"/>
    <w:rsid w:val="00BB303A"/>
    <w:rsid w:val="00BB312C"/>
    <w:rsid w:val="00BB31D2"/>
    <w:rsid w:val="00BB33A8"/>
    <w:rsid w:val="00BB3410"/>
    <w:rsid w:val="00BB36AA"/>
    <w:rsid w:val="00BB3790"/>
    <w:rsid w:val="00BB38FE"/>
    <w:rsid w:val="00BB3A16"/>
    <w:rsid w:val="00BB3B27"/>
    <w:rsid w:val="00BB3BA9"/>
    <w:rsid w:val="00BB3CF5"/>
    <w:rsid w:val="00BB3DFC"/>
    <w:rsid w:val="00BB3E1A"/>
    <w:rsid w:val="00BB3F40"/>
    <w:rsid w:val="00BB41A1"/>
    <w:rsid w:val="00BB41FD"/>
    <w:rsid w:val="00BB4387"/>
    <w:rsid w:val="00BB474E"/>
    <w:rsid w:val="00BB476D"/>
    <w:rsid w:val="00BB4808"/>
    <w:rsid w:val="00BB4B08"/>
    <w:rsid w:val="00BB4D03"/>
    <w:rsid w:val="00BB4DE1"/>
    <w:rsid w:val="00BB527B"/>
    <w:rsid w:val="00BB551A"/>
    <w:rsid w:val="00BB58E7"/>
    <w:rsid w:val="00BB5911"/>
    <w:rsid w:val="00BB5AD2"/>
    <w:rsid w:val="00BB5BE9"/>
    <w:rsid w:val="00BB5D4B"/>
    <w:rsid w:val="00BB5E8D"/>
    <w:rsid w:val="00BB5EE7"/>
    <w:rsid w:val="00BB5F00"/>
    <w:rsid w:val="00BB5F04"/>
    <w:rsid w:val="00BB6315"/>
    <w:rsid w:val="00BB6816"/>
    <w:rsid w:val="00BB68FE"/>
    <w:rsid w:val="00BB697A"/>
    <w:rsid w:val="00BB69F7"/>
    <w:rsid w:val="00BB6A7A"/>
    <w:rsid w:val="00BB6B79"/>
    <w:rsid w:val="00BB6BFC"/>
    <w:rsid w:val="00BB6D32"/>
    <w:rsid w:val="00BB6E40"/>
    <w:rsid w:val="00BB6F6F"/>
    <w:rsid w:val="00BB6F99"/>
    <w:rsid w:val="00BB709A"/>
    <w:rsid w:val="00BB72FD"/>
    <w:rsid w:val="00BB75CA"/>
    <w:rsid w:val="00BB75D5"/>
    <w:rsid w:val="00BB7624"/>
    <w:rsid w:val="00BB776A"/>
    <w:rsid w:val="00BB77A4"/>
    <w:rsid w:val="00BB7A41"/>
    <w:rsid w:val="00BB7A87"/>
    <w:rsid w:val="00BB7C19"/>
    <w:rsid w:val="00BB7CCE"/>
    <w:rsid w:val="00BB7CDB"/>
    <w:rsid w:val="00BB7ED5"/>
    <w:rsid w:val="00BB7ED7"/>
    <w:rsid w:val="00BC0372"/>
    <w:rsid w:val="00BC0443"/>
    <w:rsid w:val="00BC0593"/>
    <w:rsid w:val="00BC05EB"/>
    <w:rsid w:val="00BC06FC"/>
    <w:rsid w:val="00BC074D"/>
    <w:rsid w:val="00BC0773"/>
    <w:rsid w:val="00BC0781"/>
    <w:rsid w:val="00BC0971"/>
    <w:rsid w:val="00BC099E"/>
    <w:rsid w:val="00BC0A9F"/>
    <w:rsid w:val="00BC0AA7"/>
    <w:rsid w:val="00BC0D51"/>
    <w:rsid w:val="00BC0DA2"/>
    <w:rsid w:val="00BC0E98"/>
    <w:rsid w:val="00BC0F36"/>
    <w:rsid w:val="00BC1079"/>
    <w:rsid w:val="00BC1306"/>
    <w:rsid w:val="00BC13A1"/>
    <w:rsid w:val="00BC13AB"/>
    <w:rsid w:val="00BC19F9"/>
    <w:rsid w:val="00BC1D5C"/>
    <w:rsid w:val="00BC1DB1"/>
    <w:rsid w:val="00BC1EDE"/>
    <w:rsid w:val="00BC1F74"/>
    <w:rsid w:val="00BC21C1"/>
    <w:rsid w:val="00BC222E"/>
    <w:rsid w:val="00BC2289"/>
    <w:rsid w:val="00BC22A5"/>
    <w:rsid w:val="00BC22E0"/>
    <w:rsid w:val="00BC23B4"/>
    <w:rsid w:val="00BC2474"/>
    <w:rsid w:val="00BC2533"/>
    <w:rsid w:val="00BC2932"/>
    <w:rsid w:val="00BC2BE9"/>
    <w:rsid w:val="00BC2DDC"/>
    <w:rsid w:val="00BC2E4A"/>
    <w:rsid w:val="00BC33B5"/>
    <w:rsid w:val="00BC3493"/>
    <w:rsid w:val="00BC34C1"/>
    <w:rsid w:val="00BC350B"/>
    <w:rsid w:val="00BC35C9"/>
    <w:rsid w:val="00BC38EA"/>
    <w:rsid w:val="00BC399A"/>
    <w:rsid w:val="00BC3D3E"/>
    <w:rsid w:val="00BC3DE4"/>
    <w:rsid w:val="00BC3DFA"/>
    <w:rsid w:val="00BC3EF4"/>
    <w:rsid w:val="00BC3F77"/>
    <w:rsid w:val="00BC40F0"/>
    <w:rsid w:val="00BC4303"/>
    <w:rsid w:val="00BC45F5"/>
    <w:rsid w:val="00BC4BBE"/>
    <w:rsid w:val="00BC4E52"/>
    <w:rsid w:val="00BC4ECA"/>
    <w:rsid w:val="00BC4ECE"/>
    <w:rsid w:val="00BC4EED"/>
    <w:rsid w:val="00BC5234"/>
    <w:rsid w:val="00BC5235"/>
    <w:rsid w:val="00BC529E"/>
    <w:rsid w:val="00BC5331"/>
    <w:rsid w:val="00BC55CC"/>
    <w:rsid w:val="00BC59F3"/>
    <w:rsid w:val="00BC5A4A"/>
    <w:rsid w:val="00BC5AE0"/>
    <w:rsid w:val="00BC5B98"/>
    <w:rsid w:val="00BC5E51"/>
    <w:rsid w:val="00BC5EBD"/>
    <w:rsid w:val="00BC6009"/>
    <w:rsid w:val="00BC602A"/>
    <w:rsid w:val="00BC60B6"/>
    <w:rsid w:val="00BC61B0"/>
    <w:rsid w:val="00BC648F"/>
    <w:rsid w:val="00BC6711"/>
    <w:rsid w:val="00BC6B6E"/>
    <w:rsid w:val="00BC6BEA"/>
    <w:rsid w:val="00BC6FDB"/>
    <w:rsid w:val="00BC74AB"/>
    <w:rsid w:val="00BC7554"/>
    <w:rsid w:val="00BC79CF"/>
    <w:rsid w:val="00BC7E64"/>
    <w:rsid w:val="00BCA269"/>
    <w:rsid w:val="00BD0050"/>
    <w:rsid w:val="00BD0142"/>
    <w:rsid w:val="00BD035B"/>
    <w:rsid w:val="00BD0438"/>
    <w:rsid w:val="00BD043E"/>
    <w:rsid w:val="00BD049B"/>
    <w:rsid w:val="00BD05F6"/>
    <w:rsid w:val="00BD070C"/>
    <w:rsid w:val="00BD07F0"/>
    <w:rsid w:val="00BD085B"/>
    <w:rsid w:val="00BD0A11"/>
    <w:rsid w:val="00BD0B1A"/>
    <w:rsid w:val="00BD0BD2"/>
    <w:rsid w:val="00BD0C34"/>
    <w:rsid w:val="00BD0F41"/>
    <w:rsid w:val="00BD1082"/>
    <w:rsid w:val="00BD14D4"/>
    <w:rsid w:val="00BD156A"/>
    <w:rsid w:val="00BD16BF"/>
    <w:rsid w:val="00BD17F1"/>
    <w:rsid w:val="00BD1961"/>
    <w:rsid w:val="00BD1976"/>
    <w:rsid w:val="00BD197E"/>
    <w:rsid w:val="00BD1DBA"/>
    <w:rsid w:val="00BD1E5E"/>
    <w:rsid w:val="00BD1E8D"/>
    <w:rsid w:val="00BD20D8"/>
    <w:rsid w:val="00BD20D9"/>
    <w:rsid w:val="00BD2183"/>
    <w:rsid w:val="00BD235B"/>
    <w:rsid w:val="00BD24AA"/>
    <w:rsid w:val="00BD2597"/>
    <w:rsid w:val="00BD2749"/>
    <w:rsid w:val="00BD2796"/>
    <w:rsid w:val="00BD27D6"/>
    <w:rsid w:val="00BD27F3"/>
    <w:rsid w:val="00BD2881"/>
    <w:rsid w:val="00BD2ACA"/>
    <w:rsid w:val="00BD2FD8"/>
    <w:rsid w:val="00BD304D"/>
    <w:rsid w:val="00BD3130"/>
    <w:rsid w:val="00BD34DC"/>
    <w:rsid w:val="00BD3620"/>
    <w:rsid w:val="00BD391A"/>
    <w:rsid w:val="00BD3ADA"/>
    <w:rsid w:val="00BD3DCD"/>
    <w:rsid w:val="00BD3DE9"/>
    <w:rsid w:val="00BD3E93"/>
    <w:rsid w:val="00BD3EEB"/>
    <w:rsid w:val="00BD4118"/>
    <w:rsid w:val="00BD41A6"/>
    <w:rsid w:val="00BD41FB"/>
    <w:rsid w:val="00BD456B"/>
    <w:rsid w:val="00BD45BB"/>
    <w:rsid w:val="00BD45D8"/>
    <w:rsid w:val="00BD45FB"/>
    <w:rsid w:val="00BD4868"/>
    <w:rsid w:val="00BD51BE"/>
    <w:rsid w:val="00BD522B"/>
    <w:rsid w:val="00BD5394"/>
    <w:rsid w:val="00BD5435"/>
    <w:rsid w:val="00BD547C"/>
    <w:rsid w:val="00BD55B8"/>
    <w:rsid w:val="00BD5852"/>
    <w:rsid w:val="00BD596C"/>
    <w:rsid w:val="00BD5A19"/>
    <w:rsid w:val="00BD5AE9"/>
    <w:rsid w:val="00BD5C35"/>
    <w:rsid w:val="00BD5F04"/>
    <w:rsid w:val="00BD60FB"/>
    <w:rsid w:val="00BD6508"/>
    <w:rsid w:val="00BD6884"/>
    <w:rsid w:val="00BD68FD"/>
    <w:rsid w:val="00BD6E82"/>
    <w:rsid w:val="00BD6EA4"/>
    <w:rsid w:val="00BD6F00"/>
    <w:rsid w:val="00BD7041"/>
    <w:rsid w:val="00BD704E"/>
    <w:rsid w:val="00BD709E"/>
    <w:rsid w:val="00BD70CA"/>
    <w:rsid w:val="00BD731B"/>
    <w:rsid w:val="00BD7393"/>
    <w:rsid w:val="00BD743E"/>
    <w:rsid w:val="00BD746B"/>
    <w:rsid w:val="00BD75EB"/>
    <w:rsid w:val="00BD7774"/>
    <w:rsid w:val="00BD793B"/>
    <w:rsid w:val="00BD79FA"/>
    <w:rsid w:val="00BD7A39"/>
    <w:rsid w:val="00BD7DA4"/>
    <w:rsid w:val="00BD7F06"/>
    <w:rsid w:val="00BDE5C3"/>
    <w:rsid w:val="00BE024E"/>
    <w:rsid w:val="00BE0259"/>
    <w:rsid w:val="00BE03EB"/>
    <w:rsid w:val="00BE04CB"/>
    <w:rsid w:val="00BE0607"/>
    <w:rsid w:val="00BE060B"/>
    <w:rsid w:val="00BE0652"/>
    <w:rsid w:val="00BE0889"/>
    <w:rsid w:val="00BE0A40"/>
    <w:rsid w:val="00BE0AB3"/>
    <w:rsid w:val="00BE0FEC"/>
    <w:rsid w:val="00BE100E"/>
    <w:rsid w:val="00BE102D"/>
    <w:rsid w:val="00BE1071"/>
    <w:rsid w:val="00BE136D"/>
    <w:rsid w:val="00BE14F3"/>
    <w:rsid w:val="00BE162F"/>
    <w:rsid w:val="00BE1745"/>
    <w:rsid w:val="00BE1945"/>
    <w:rsid w:val="00BE198E"/>
    <w:rsid w:val="00BE1ACA"/>
    <w:rsid w:val="00BE1EB0"/>
    <w:rsid w:val="00BE1F2F"/>
    <w:rsid w:val="00BE1F3A"/>
    <w:rsid w:val="00BE1F55"/>
    <w:rsid w:val="00BE2344"/>
    <w:rsid w:val="00BE24B5"/>
    <w:rsid w:val="00BE26FA"/>
    <w:rsid w:val="00BE29D5"/>
    <w:rsid w:val="00BE2B69"/>
    <w:rsid w:val="00BE2E2C"/>
    <w:rsid w:val="00BE2F12"/>
    <w:rsid w:val="00BE2FF1"/>
    <w:rsid w:val="00BE30D6"/>
    <w:rsid w:val="00BE3493"/>
    <w:rsid w:val="00BE36A3"/>
    <w:rsid w:val="00BE37E6"/>
    <w:rsid w:val="00BE39B8"/>
    <w:rsid w:val="00BE3AD3"/>
    <w:rsid w:val="00BE3B94"/>
    <w:rsid w:val="00BE3D83"/>
    <w:rsid w:val="00BE3E59"/>
    <w:rsid w:val="00BE44C5"/>
    <w:rsid w:val="00BE457A"/>
    <w:rsid w:val="00BE4664"/>
    <w:rsid w:val="00BE473A"/>
    <w:rsid w:val="00BE4C4B"/>
    <w:rsid w:val="00BE4D59"/>
    <w:rsid w:val="00BE4E78"/>
    <w:rsid w:val="00BE4F96"/>
    <w:rsid w:val="00BE5132"/>
    <w:rsid w:val="00BE526B"/>
    <w:rsid w:val="00BE530E"/>
    <w:rsid w:val="00BE53B7"/>
    <w:rsid w:val="00BE53C4"/>
    <w:rsid w:val="00BE5563"/>
    <w:rsid w:val="00BE56FD"/>
    <w:rsid w:val="00BE5705"/>
    <w:rsid w:val="00BE5D70"/>
    <w:rsid w:val="00BE5E4F"/>
    <w:rsid w:val="00BE5E7B"/>
    <w:rsid w:val="00BE6163"/>
    <w:rsid w:val="00BE6398"/>
    <w:rsid w:val="00BE63AB"/>
    <w:rsid w:val="00BE640F"/>
    <w:rsid w:val="00BE6462"/>
    <w:rsid w:val="00BE64A0"/>
    <w:rsid w:val="00BE64D6"/>
    <w:rsid w:val="00BE6519"/>
    <w:rsid w:val="00BE67A1"/>
    <w:rsid w:val="00BE67FC"/>
    <w:rsid w:val="00BE6820"/>
    <w:rsid w:val="00BE6A4E"/>
    <w:rsid w:val="00BE6B00"/>
    <w:rsid w:val="00BE6B5F"/>
    <w:rsid w:val="00BE6CCE"/>
    <w:rsid w:val="00BE6E0B"/>
    <w:rsid w:val="00BE6FE7"/>
    <w:rsid w:val="00BE7164"/>
    <w:rsid w:val="00BE71A5"/>
    <w:rsid w:val="00BE7273"/>
    <w:rsid w:val="00BE7380"/>
    <w:rsid w:val="00BE742A"/>
    <w:rsid w:val="00BE76FD"/>
    <w:rsid w:val="00BE78BB"/>
    <w:rsid w:val="00BE798E"/>
    <w:rsid w:val="00BE7A77"/>
    <w:rsid w:val="00BE7C5C"/>
    <w:rsid w:val="00BE7F1B"/>
    <w:rsid w:val="00BF0158"/>
    <w:rsid w:val="00BF07D5"/>
    <w:rsid w:val="00BF0829"/>
    <w:rsid w:val="00BF0AB0"/>
    <w:rsid w:val="00BF0ABE"/>
    <w:rsid w:val="00BF0AF1"/>
    <w:rsid w:val="00BF0B31"/>
    <w:rsid w:val="00BF0CAE"/>
    <w:rsid w:val="00BF0D78"/>
    <w:rsid w:val="00BF0FC1"/>
    <w:rsid w:val="00BF1011"/>
    <w:rsid w:val="00BF1056"/>
    <w:rsid w:val="00BF106B"/>
    <w:rsid w:val="00BF1127"/>
    <w:rsid w:val="00BF125C"/>
    <w:rsid w:val="00BF1378"/>
    <w:rsid w:val="00BF1391"/>
    <w:rsid w:val="00BF14BE"/>
    <w:rsid w:val="00BF16E8"/>
    <w:rsid w:val="00BF17DF"/>
    <w:rsid w:val="00BF19A2"/>
    <w:rsid w:val="00BF19E9"/>
    <w:rsid w:val="00BF1C59"/>
    <w:rsid w:val="00BF1CA7"/>
    <w:rsid w:val="00BF1D5A"/>
    <w:rsid w:val="00BF1FFD"/>
    <w:rsid w:val="00BF2115"/>
    <w:rsid w:val="00BF2262"/>
    <w:rsid w:val="00BF2291"/>
    <w:rsid w:val="00BF231F"/>
    <w:rsid w:val="00BF2708"/>
    <w:rsid w:val="00BF286D"/>
    <w:rsid w:val="00BF2C24"/>
    <w:rsid w:val="00BF2D61"/>
    <w:rsid w:val="00BF2E4C"/>
    <w:rsid w:val="00BF3269"/>
    <w:rsid w:val="00BF330F"/>
    <w:rsid w:val="00BF33A4"/>
    <w:rsid w:val="00BF33AA"/>
    <w:rsid w:val="00BF3504"/>
    <w:rsid w:val="00BF352F"/>
    <w:rsid w:val="00BF37E0"/>
    <w:rsid w:val="00BF39D2"/>
    <w:rsid w:val="00BF3A83"/>
    <w:rsid w:val="00BF3AFC"/>
    <w:rsid w:val="00BF3B8A"/>
    <w:rsid w:val="00BF3BE7"/>
    <w:rsid w:val="00BF3E19"/>
    <w:rsid w:val="00BF450A"/>
    <w:rsid w:val="00BF4681"/>
    <w:rsid w:val="00BF4806"/>
    <w:rsid w:val="00BF492F"/>
    <w:rsid w:val="00BF4982"/>
    <w:rsid w:val="00BF4C55"/>
    <w:rsid w:val="00BF4DCF"/>
    <w:rsid w:val="00BF4E19"/>
    <w:rsid w:val="00BF4E52"/>
    <w:rsid w:val="00BF4F8E"/>
    <w:rsid w:val="00BF4FD3"/>
    <w:rsid w:val="00BF509F"/>
    <w:rsid w:val="00BF52CD"/>
    <w:rsid w:val="00BF541B"/>
    <w:rsid w:val="00BF55A5"/>
    <w:rsid w:val="00BF5629"/>
    <w:rsid w:val="00BF56F6"/>
    <w:rsid w:val="00BF575E"/>
    <w:rsid w:val="00BF5946"/>
    <w:rsid w:val="00BF5A65"/>
    <w:rsid w:val="00BF5C63"/>
    <w:rsid w:val="00BF5D3B"/>
    <w:rsid w:val="00BF5D9D"/>
    <w:rsid w:val="00BF5DD8"/>
    <w:rsid w:val="00BF603B"/>
    <w:rsid w:val="00BF6070"/>
    <w:rsid w:val="00BF61BF"/>
    <w:rsid w:val="00BF6236"/>
    <w:rsid w:val="00BF6576"/>
    <w:rsid w:val="00BF6D18"/>
    <w:rsid w:val="00BF6F7D"/>
    <w:rsid w:val="00BF7189"/>
    <w:rsid w:val="00BF7319"/>
    <w:rsid w:val="00BF78DE"/>
    <w:rsid w:val="00BF7A04"/>
    <w:rsid w:val="00BF7A59"/>
    <w:rsid w:val="00BF7B67"/>
    <w:rsid w:val="00BF7C6E"/>
    <w:rsid w:val="00BF7CC0"/>
    <w:rsid w:val="00C0009C"/>
    <w:rsid w:val="00C000C7"/>
    <w:rsid w:val="00C00135"/>
    <w:rsid w:val="00C00171"/>
    <w:rsid w:val="00C003C7"/>
    <w:rsid w:val="00C00551"/>
    <w:rsid w:val="00C0063C"/>
    <w:rsid w:val="00C007BD"/>
    <w:rsid w:val="00C00B08"/>
    <w:rsid w:val="00C00B83"/>
    <w:rsid w:val="00C00BB9"/>
    <w:rsid w:val="00C00CEC"/>
    <w:rsid w:val="00C00DAC"/>
    <w:rsid w:val="00C01473"/>
    <w:rsid w:val="00C015F4"/>
    <w:rsid w:val="00C0174F"/>
    <w:rsid w:val="00C017FF"/>
    <w:rsid w:val="00C018E8"/>
    <w:rsid w:val="00C0209C"/>
    <w:rsid w:val="00C020FA"/>
    <w:rsid w:val="00C021EF"/>
    <w:rsid w:val="00C025DC"/>
    <w:rsid w:val="00C026DB"/>
    <w:rsid w:val="00C02729"/>
    <w:rsid w:val="00C027C7"/>
    <w:rsid w:val="00C02985"/>
    <w:rsid w:val="00C029CC"/>
    <w:rsid w:val="00C029FA"/>
    <w:rsid w:val="00C02B0C"/>
    <w:rsid w:val="00C02B4B"/>
    <w:rsid w:val="00C02CB9"/>
    <w:rsid w:val="00C02CDE"/>
    <w:rsid w:val="00C02F0C"/>
    <w:rsid w:val="00C02F5F"/>
    <w:rsid w:val="00C02F89"/>
    <w:rsid w:val="00C0311E"/>
    <w:rsid w:val="00C03140"/>
    <w:rsid w:val="00C0316E"/>
    <w:rsid w:val="00C031EB"/>
    <w:rsid w:val="00C0338B"/>
    <w:rsid w:val="00C033C7"/>
    <w:rsid w:val="00C034E3"/>
    <w:rsid w:val="00C037CB"/>
    <w:rsid w:val="00C03867"/>
    <w:rsid w:val="00C039D8"/>
    <w:rsid w:val="00C03AD5"/>
    <w:rsid w:val="00C03B8F"/>
    <w:rsid w:val="00C03C8F"/>
    <w:rsid w:val="00C03E10"/>
    <w:rsid w:val="00C03ED6"/>
    <w:rsid w:val="00C03F46"/>
    <w:rsid w:val="00C03F98"/>
    <w:rsid w:val="00C040A6"/>
    <w:rsid w:val="00C04159"/>
    <w:rsid w:val="00C042D8"/>
    <w:rsid w:val="00C0435B"/>
    <w:rsid w:val="00C043E5"/>
    <w:rsid w:val="00C0443E"/>
    <w:rsid w:val="00C04505"/>
    <w:rsid w:val="00C04531"/>
    <w:rsid w:val="00C047E3"/>
    <w:rsid w:val="00C04901"/>
    <w:rsid w:val="00C04A75"/>
    <w:rsid w:val="00C04A80"/>
    <w:rsid w:val="00C04BC5"/>
    <w:rsid w:val="00C04C9A"/>
    <w:rsid w:val="00C04CA6"/>
    <w:rsid w:val="00C04D87"/>
    <w:rsid w:val="00C04EFE"/>
    <w:rsid w:val="00C04F3D"/>
    <w:rsid w:val="00C05059"/>
    <w:rsid w:val="00C050F1"/>
    <w:rsid w:val="00C051E1"/>
    <w:rsid w:val="00C052C3"/>
    <w:rsid w:val="00C0542E"/>
    <w:rsid w:val="00C05438"/>
    <w:rsid w:val="00C0555D"/>
    <w:rsid w:val="00C0559D"/>
    <w:rsid w:val="00C05673"/>
    <w:rsid w:val="00C0575E"/>
    <w:rsid w:val="00C05AFE"/>
    <w:rsid w:val="00C05BAC"/>
    <w:rsid w:val="00C05C29"/>
    <w:rsid w:val="00C05CAD"/>
    <w:rsid w:val="00C05FBE"/>
    <w:rsid w:val="00C061F2"/>
    <w:rsid w:val="00C063C5"/>
    <w:rsid w:val="00C06786"/>
    <w:rsid w:val="00C069DF"/>
    <w:rsid w:val="00C06DF9"/>
    <w:rsid w:val="00C07182"/>
    <w:rsid w:val="00C07262"/>
    <w:rsid w:val="00C073DA"/>
    <w:rsid w:val="00C0755D"/>
    <w:rsid w:val="00C075C0"/>
    <w:rsid w:val="00C0766E"/>
    <w:rsid w:val="00C0777B"/>
    <w:rsid w:val="00C077E8"/>
    <w:rsid w:val="00C077FB"/>
    <w:rsid w:val="00C07A6E"/>
    <w:rsid w:val="00C07AFE"/>
    <w:rsid w:val="00C07B5B"/>
    <w:rsid w:val="00C07B76"/>
    <w:rsid w:val="00C07DEF"/>
    <w:rsid w:val="00C07EDF"/>
    <w:rsid w:val="00C07F97"/>
    <w:rsid w:val="00C100CB"/>
    <w:rsid w:val="00C10152"/>
    <w:rsid w:val="00C10178"/>
    <w:rsid w:val="00C102CC"/>
    <w:rsid w:val="00C10562"/>
    <w:rsid w:val="00C10600"/>
    <w:rsid w:val="00C1066A"/>
    <w:rsid w:val="00C10708"/>
    <w:rsid w:val="00C10742"/>
    <w:rsid w:val="00C1084C"/>
    <w:rsid w:val="00C10B4D"/>
    <w:rsid w:val="00C10BEB"/>
    <w:rsid w:val="00C10C3C"/>
    <w:rsid w:val="00C10D1E"/>
    <w:rsid w:val="00C10F5E"/>
    <w:rsid w:val="00C10F80"/>
    <w:rsid w:val="00C11137"/>
    <w:rsid w:val="00C1122F"/>
    <w:rsid w:val="00C1123C"/>
    <w:rsid w:val="00C11381"/>
    <w:rsid w:val="00C11383"/>
    <w:rsid w:val="00C11A35"/>
    <w:rsid w:val="00C11A91"/>
    <w:rsid w:val="00C11B41"/>
    <w:rsid w:val="00C11BDE"/>
    <w:rsid w:val="00C11DE0"/>
    <w:rsid w:val="00C11E6A"/>
    <w:rsid w:val="00C11E6C"/>
    <w:rsid w:val="00C11E9A"/>
    <w:rsid w:val="00C121E5"/>
    <w:rsid w:val="00C12256"/>
    <w:rsid w:val="00C1238A"/>
    <w:rsid w:val="00C1252D"/>
    <w:rsid w:val="00C125C1"/>
    <w:rsid w:val="00C1261D"/>
    <w:rsid w:val="00C12702"/>
    <w:rsid w:val="00C12712"/>
    <w:rsid w:val="00C127A4"/>
    <w:rsid w:val="00C12874"/>
    <w:rsid w:val="00C12ACF"/>
    <w:rsid w:val="00C12DF3"/>
    <w:rsid w:val="00C12E5D"/>
    <w:rsid w:val="00C12FC9"/>
    <w:rsid w:val="00C12FF6"/>
    <w:rsid w:val="00C130B3"/>
    <w:rsid w:val="00C13301"/>
    <w:rsid w:val="00C1340F"/>
    <w:rsid w:val="00C1348C"/>
    <w:rsid w:val="00C13832"/>
    <w:rsid w:val="00C13940"/>
    <w:rsid w:val="00C139BE"/>
    <w:rsid w:val="00C13D40"/>
    <w:rsid w:val="00C142A1"/>
    <w:rsid w:val="00C143A4"/>
    <w:rsid w:val="00C145FE"/>
    <w:rsid w:val="00C1490D"/>
    <w:rsid w:val="00C1492D"/>
    <w:rsid w:val="00C14972"/>
    <w:rsid w:val="00C14B4D"/>
    <w:rsid w:val="00C14C87"/>
    <w:rsid w:val="00C14EE9"/>
    <w:rsid w:val="00C14F7E"/>
    <w:rsid w:val="00C1519C"/>
    <w:rsid w:val="00C15205"/>
    <w:rsid w:val="00C15216"/>
    <w:rsid w:val="00C152C4"/>
    <w:rsid w:val="00C153A2"/>
    <w:rsid w:val="00C15669"/>
    <w:rsid w:val="00C15702"/>
    <w:rsid w:val="00C1575E"/>
    <w:rsid w:val="00C1577A"/>
    <w:rsid w:val="00C15989"/>
    <w:rsid w:val="00C15996"/>
    <w:rsid w:val="00C15A71"/>
    <w:rsid w:val="00C15B80"/>
    <w:rsid w:val="00C15BCB"/>
    <w:rsid w:val="00C15BD8"/>
    <w:rsid w:val="00C15BEA"/>
    <w:rsid w:val="00C15D2F"/>
    <w:rsid w:val="00C15DC6"/>
    <w:rsid w:val="00C15F46"/>
    <w:rsid w:val="00C1617E"/>
    <w:rsid w:val="00C16455"/>
    <w:rsid w:val="00C16474"/>
    <w:rsid w:val="00C16576"/>
    <w:rsid w:val="00C165B3"/>
    <w:rsid w:val="00C165CD"/>
    <w:rsid w:val="00C1671D"/>
    <w:rsid w:val="00C16729"/>
    <w:rsid w:val="00C1673A"/>
    <w:rsid w:val="00C167A4"/>
    <w:rsid w:val="00C169F0"/>
    <w:rsid w:val="00C16A61"/>
    <w:rsid w:val="00C16B3A"/>
    <w:rsid w:val="00C16D3D"/>
    <w:rsid w:val="00C16F33"/>
    <w:rsid w:val="00C16F34"/>
    <w:rsid w:val="00C1708E"/>
    <w:rsid w:val="00C17121"/>
    <w:rsid w:val="00C172E1"/>
    <w:rsid w:val="00C1758A"/>
    <w:rsid w:val="00C17811"/>
    <w:rsid w:val="00C1787A"/>
    <w:rsid w:val="00C178D7"/>
    <w:rsid w:val="00C17979"/>
    <w:rsid w:val="00C17B4C"/>
    <w:rsid w:val="00C17D00"/>
    <w:rsid w:val="00C17D32"/>
    <w:rsid w:val="00C17EBF"/>
    <w:rsid w:val="00C17FAC"/>
    <w:rsid w:val="00C200A3"/>
    <w:rsid w:val="00C201C0"/>
    <w:rsid w:val="00C20305"/>
    <w:rsid w:val="00C20630"/>
    <w:rsid w:val="00C208D4"/>
    <w:rsid w:val="00C20CB0"/>
    <w:rsid w:val="00C20E98"/>
    <w:rsid w:val="00C20F54"/>
    <w:rsid w:val="00C20FB9"/>
    <w:rsid w:val="00C21160"/>
    <w:rsid w:val="00C213C5"/>
    <w:rsid w:val="00C215BC"/>
    <w:rsid w:val="00C21657"/>
    <w:rsid w:val="00C216AF"/>
    <w:rsid w:val="00C21919"/>
    <w:rsid w:val="00C21965"/>
    <w:rsid w:val="00C2196D"/>
    <w:rsid w:val="00C2196F"/>
    <w:rsid w:val="00C21CAE"/>
    <w:rsid w:val="00C21CEA"/>
    <w:rsid w:val="00C21D14"/>
    <w:rsid w:val="00C22191"/>
    <w:rsid w:val="00C2222B"/>
    <w:rsid w:val="00C22257"/>
    <w:rsid w:val="00C223E6"/>
    <w:rsid w:val="00C227C2"/>
    <w:rsid w:val="00C227FF"/>
    <w:rsid w:val="00C229AF"/>
    <w:rsid w:val="00C22A36"/>
    <w:rsid w:val="00C22CAC"/>
    <w:rsid w:val="00C22D46"/>
    <w:rsid w:val="00C22DC2"/>
    <w:rsid w:val="00C22E4D"/>
    <w:rsid w:val="00C22EE1"/>
    <w:rsid w:val="00C22F0C"/>
    <w:rsid w:val="00C230BE"/>
    <w:rsid w:val="00C232B1"/>
    <w:rsid w:val="00C232B9"/>
    <w:rsid w:val="00C2345E"/>
    <w:rsid w:val="00C23491"/>
    <w:rsid w:val="00C23995"/>
    <w:rsid w:val="00C23BEA"/>
    <w:rsid w:val="00C23CD2"/>
    <w:rsid w:val="00C23E50"/>
    <w:rsid w:val="00C246A8"/>
    <w:rsid w:val="00C24702"/>
    <w:rsid w:val="00C24920"/>
    <w:rsid w:val="00C24947"/>
    <w:rsid w:val="00C249DA"/>
    <w:rsid w:val="00C24E16"/>
    <w:rsid w:val="00C24E25"/>
    <w:rsid w:val="00C24E73"/>
    <w:rsid w:val="00C24EC1"/>
    <w:rsid w:val="00C24FE1"/>
    <w:rsid w:val="00C25008"/>
    <w:rsid w:val="00C25014"/>
    <w:rsid w:val="00C25081"/>
    <w:rsid w:val="00C250C5"/>
    <w:rsid w:val="00C25B8F"/>
    <w:rsid w:val="00C25D54"/>
    <w:rsid w:val="00C25EAA"/>
    <w:rsid w:val="00C26238"/>
    <w:rsid w:val="00C263A9"/>
    <w:rsid w:val="00C264FE"/>
    <w:rsid w:val="00C26795"/>
    <w:rsid w:val="00C26889"/>
    <w:rsid w:val="00C268A1"/>
    <w:rsid w:val="00C268FD"/>
    <w:rsid w:val="00C26960"/>
    <w:rsid w:val="00C26AC2"/>
    <w:rsid w:val="00C26AC7"/>
    <w:rsid w:val="00C26C95"/>
    <w:rsid w:val="00C26D82"/>
    <w:rsid w:val="00C27147"/>
    <w:rsid w:val="00C272F8"/>
    <w:rsid w:val="00C27314"/>
    <w:rsid w:val="00C27459"/>
    <w:rsid w:val="00C27725"/>
    <w:rsid w:val="00C2783A"/>
    <w:rsid w:val="00C278BC"/>
    <w:rsid w:val="00C279CB"/>
    <w:rsid w:val="00C27BAB"/>
    <w:rsid w:val="00C27BEF"/>
    <w:rsid w:val="00C27DA7"/>
    <w:rsid w:val="00C27DDA"/>
    <w:rsid w:val="00C27E02"/>
    <w:rsid w:val="00C27E27"/>
    <w:rsid w:val="00C27F1C"/>
    <w:rsid w:val="00C30077"/>
    <w:rsid w:val="00C30164"/>
    <w:rsid w:val="00C3031E"/>
    <w:rsid w:val="00C305A9"/>
    <w:rsid w:val="00C305D1"/>
    <w:rsid w:val="00C3079A"/>
    <w:rsid w:val="00C30813"/>
    <w:rsid w:val="00C3093A"/>
    <w:rsid w:val="00C30B5B"/>
    <w:rsid w:val="00C30C43"/>
    <w:rsid w:val="00C30CA9"/>
    <w:rsid w:val="00C30D32"/>
    <w:rsid w:val="00C31010"/>
    <w:rsid w:val="00C31125"/>
    <w:rsid w:val="00C311CE"/>
    <w:rsid w:val="00C3121F"/>
    <w:rsid w:val="00C31255"/>
    <w:rsid w:val="00C31267"/>
    <w:rsid w:val="00C31272"/>
    <w:rsid w:val="00C31798"/>
    <w:rsid w:val="00C3188D"/>
    <w:rsid w:val="00C319C5"/>
    <w:rsid w:val="00C319C7"/>
    <w:rsid w:val="00C31E81"/>
    <w:rsid w:val="00C31FC8"/>
    <w:rsid w:val="00C3213F"/>
    <w:rsid w:val="00C32174"/>
    <w:rsid w:val="00C321F5"/>
    <w:rsid w:val="00C3268B"/>
    <w:rsid w:val="00C329EA"/>
    <w:rsid w:val="00C32CC1"/>
    <w:rsid w:val="00C32E37"/>
    <w:rsid w:val="00C32FEB"/>
    <w:rsid w:val="00C330AF"/>
    <w:rsid w:val="00C3316A"/>
    <w:rsid w:val="00C331B7"/>
    <w:rsid w:val="00C331CC"/>
    <w:rsid w:val="00C33245"/>
    <w:rsid w:val="00C335F0"/>
    <w:rsid w:val="00C3365A"/>
    <w:rsid w:val="00C33741"/>
    <w:rsid w:val="00C3397B"/>
    <w:rsid w:val="00C33A19"/>
    <w:rsid w:val="00C33A3C"/>
    <w:rsid w:val="00C33A9D"/>
    <w:rsid w:val="00C33BD7"/>
    <w:rsid w:val="00C33FE5"/>
    <w:rsid w:val="00C34106"/>
    <w:rsid w:val="00C3421C"/>
    <w:rsid w:val="00C34223"/>
    <w:rsid w:val="00C3426F"/>
    <w:rsid w:val="00C343BA"/>
    <w:rsid w:val="00C3457F"/>
    <w:rsid w:val="00C34649"/>
    <w:rsid w:val="00C34670"/>
    <w:rsid w:val="00C346F0"/>
    <w:rsid w:val="00C347A0"/>
    <w:rsid w:val="00C34834"/>
    <w:rsid w:val="00C34A02"/>
    <w:rsid w:val="00C34A06"/>
    <w:rsid w:val="00C34AD0"/>
    <w:rsid w:val="00C34B19"/>
    <w:rsid w:val="00C34BC4"/>
    <w:rsid w:val="00C34EA5"/>
    <w:rsid w:val="00C35021"/>
    <w:rsid w:val="00C350B9"/>
    <w:rsid w:val="00C351C9"/>
    <w:rsid w:val="00C3530A"/>
    <w:rsid w:val="00C354BD"/>
    <w:rsid w:val="00C355E1"/>
    <w:rsid w:val="00C355E6"/>
    <w:rsid w:val="00C355EF"/>
    <w:rsid w:val="00C355FD"/>
    <w:rsid w:val="00C356B5"/>
    <w:rsid w:val="00C358E2"/>
    <w:rsid w:val="00C35A25"/>
    <w:rsid w:val="00C35A33"/>
    <w:rsid w:val="00C35FB2"/>
    <w:rsid w:val="00C35FF0"/>
    <w:rsid w:val="00C3600B"/>
    <w:rsid w:val="00C364DF"/>
    <w:rsid w:val="00C36516"/>
    <w:rsid w:val="00C366E4"/>
    <w:rsid w:val="00C36751"/>
    <w:rsid w:val="00C367A9"/>
    <w:rsid w:val="00C36810"/>
    <w:rsid w:val="00C3681C"/>
    <w:rsid w:val="00C3687B"/>
    <w:rsid w:val="00C3687E"/>
    <w:rsid w:val="00C36C5E"/>
    <w:rsid w:val="00C36C73"/>
    <w:rsid w:val="00C36D76"/>
    <w:rsid w:val="00C36D83"/>
    <w:rsid w:val="00C36E72"/>
    <w:rsid w:val="00C36F40"/>
    <w:rsid w:val="00C37033"/>
    <w:rsid w:val="00C370AE"/>
    <w:rsid w:val="00C376CE"/>
    <w:rsid w:val="00C3770C"/>
    <w:rsid w:val="00C3781A"/>
    <w:rsid w:val="00C37868"/>
    <w:rsid w:val="00C37898"/>
    <w:rsid w:val="00C37997"/>
    <w:rsid w:val="00C3799B"/>
    <w:rsid w:val="00C37A93"/>
    <w:rsid w:val="00C37B4C"/>
    <w:rsid w:val="00C37B6F"/>
    <w:rsid w:val="00C37D83"/>
    <w:rsid w:val="00C37E31"/>
    <w:rsid w:val="00C37ED4"/>
    <w:rsid w:val="00C37F46"/>
    <w:rsid w:val="00C4012F"/>
    <w:rsid w:val="00C40171"/>
    <w:rsid w:val="00C4025B"/>
    <w:rsid w:val="00C40336"/>
    <w:rsid w:val="00C40373"/>
    <w:rsid w:val="00C4045B"/>
    <w:rsid w:val="00C40467"/>
    <w:rsid w:val="00C406F1"/>
    <w:rsid w:val="00C4081E"/>
    <w:rsid w:val="00C4090A"/>
    <w:rsid w:val="00C409D2"/>
    <w:rsid w:val="00C40A62"/>
    <w:rsid w:val="00C40A81"/>
    <w:rsid w:val="00C40BB9"/>
    <w:rsid w:val="00C40D63"/>
    <w:rsid w:val="00C40FAD"/>
    <w:rsid w:val="00C412C4"/>
    <w:rsid w:val="00C41513"/>
    <w:rsid w:val="00C41566"/>
    <w:rsid w:val="00C41870"/>
    <w:rsid w:val="00C418F9"/>
    <w:rsid w:val="00C4190E"/>
    <w:rsid w:val="00C41951"/>
    <w:rsid w:val="00C41B9B"/>
    <w:rsid w:val="00C41D9B"/>
    <w:rsid w:val="00C41E63"/>
    <w:rsid w:val="00C427B7"/>
    <w:rsid w:val="00C42993"/>
    <w:rsid w:val="00C429E0"/>
    <w:rsid w:val="00C42A07"/>
    <w:rsid w:val="00C42AF7"/>
    <w:rsid w:val="00C42B04"/>
    <w:rsid w:val="00C42B6A"/>
    <w:rsid w:val="00C42CA3"/>
    <w:rsid w:val="00C42D10"/>
    <w:rsid w:val="00C43519"/>
    <w:rsid w:val="00C4353F"/>
    <w:rsid w:val="00C4359A"/>
    <w:rsid w:val="00C43696"/>
    <w:rsid w:val="00C436A1"/>
    <w:rsid w:val="00C43791"/>
    <w:rsid w:val="00C43858"/>
    <w:rsid w:val="00C4385F"/>
    <w:rsid w:val="00C439CA"/>
    <w:rsid w:val="00C43A8C"/>
    <w:rsid w:val="00C43AA8"/>
    <w:rsid w:val="00C43BA4"/>
    <w:rsid w:val="00C43C43"/>
    <w:rsid w:val="00C4433F"/>
    <w:rsid w:val="00C4434A"/>
    <w:rsid w:val="00C44376"/>
    <w:rsid w:val="00C444F3"/>
    <w:rsid w:val="00C445B0"/>
    <w:rsid w:val="00C445CF"/>
    <w:rsid w:val="00C44954"/>
    <w:rsid w:val="00C44A0D"/>
    <w:rsid w:val="00C44B02"/>
    <w:rsid w:val="00C44D45"/>
    <w:rsid w:val="00C44D7F"/>
    <w:rsid w:val="00C44EA4"/>
    <w:rsid w:val="00C44FD6"/>
    <w:rsid w:val="00C44FDF"/>
    <w:rsid w:val="00C45338"/>
    <w:rsid w:val="00C45440"/>
    <w:rsid w:val="00C45474"/>
    <w:rsid w:val="00C45630"/>
    <w:rsid w:val="00C457C8"/>
    <w:rsid w:val="00C457D0"/>
    <w:rsid w:val="00C45815"/>
    <w:rsid w:val="00C45A64"/>
    <w:rsid w:val="00C45A90"/>
    <w:rsid w:val="00C45B6E"/>
    <w:rsid w:val="00C45CE1"/>
    <w:rsid w:val="00C45E16"/>
    <w:rsid w:val="00C4606A"/>
    <w:rsid w:val="00C460CA"/>
    <w:rsid w:val="00C46137"/>
    <w:rsid w:val="00C461F1"/>
    <w:rsid w:val="00C462F5"/>
    <w:rsid w:val="00C46351"/>
    <w:rsid w:val="00C4647C"/>
    <w:rsid w:val="00C464C7"/>
    <w:rsid w:val="00C464E0"/>
    <w:rsid w:val="00C465E7"/>
    <w:rsid w:val="00C46836"/>
    <w:rsid w:val="00C46954"/>
    <w:rsid w:val="00C46974"/>
    <w:rsid w:val="00C4698E"/>
    <w:rsid w:val="00C469AB"/>
    <w:rsid w:val="00C46BBC"/>
    <w:rsid w:val="00C46CD2"/>
    <w:rsid w:val="00C4702F"/>
    <w:rsid w:val="00C47469"/>
    <w:rsid w:val="00C475B5"/>
    <w:rsid w:val="00C47847"/>
    <w:rsid w:val="00C47A98"/>
    <w:rsid w:val="00C47D45"/>
    <w:rsid w:val="00C47D57"/>
    <w:rsid w:val="00C47E8F"/>
    <w:rsid w:val="00C47EE4"/>
    <w:rsid w:val="00C47F03"/>
    <w:rsid w:val="00C47FC7"/>
    <w:rsid w:val="00C501A2"/>
    <w:rsid w:val="00C501E2"/>
    <w:rsid w:val="00C5026D"/>
    <w:rsid w:val="00C50884"/>
    <w:rsid w:val="00C508A4"/>
    <w:rsid w:val="00C5098B"/>
    <w:rsid w:val="00C50A57"/>
    <w:rsid w:val="00C50C76"/>
    <w:rsid w:val="00C50EB3"/>
    <w:rsid w:val="00C50FB1"/>
    <w:rsid w:val="00C51005"/>
    <w:rsid w:val="00C5108D"/>
    <w:rsid w:val="00C51187"/>
    <w:rsid w:val="00C51278"/>
    <w:rsid w:val="00C512F7"/>
    <w:rsid w:val="00C514D3"/>
    <w:rsid w:val="00C517F2"/>
    <w:rsid w:val="00C519C9"/>
    <w:rsid w:val="00C51C4F"/>
    <w:rsid w:val="00C51CC5"/>
    <w:rsid w:val="00C51D0B"/>
    <w:rsid w:val="00C51EB8"/>
    <w:rsid w:val="00C52011"/>
    <w:rsid w:val="00C522BF"/>
    <w:rsid w:val="00C52411"/>
    <w:rsid w:val="00C52628"/>
    <w:rsid w:val="00C526A0"/>
    <w:rsid w:val="00C5273E"/>
    <w:rsid w:val="00C52894"/>
    <w:rsid w:val="00C528B2"/>
    <w:rsid w:val="00C52958"/>
    <w:rsid w:val="00C529DD"/>
    <w:rsid w:val="00C52AC2"/>
    <w:rsid w:val="00C52ACC"/>
    <w:rsid w:val="00C52B9A"/>
    <w:rsid w:val="00C52C65"/>
    <w:rsid w:val="00C5338C"/>
    <w:rsid w:val="00C533D4"/>
    <w:rsid w:val="00C5349C"/>
    <w:rsid w:val="00C536EA"/>
    <w:rsid w:val="00C539D0"/>
    <w:rsid w:val="00C53A2C"/>
    <w:rsid w:val="00C53BC7"/>
    <w:rsid w:val="00C53C04"/>
    <w:rsid w:val="00C53E75"/>
    <w:rsid w:val="00C53ED0"/>
    <w:rsid w:val="00C53F55"/>
    <w:rsid w:val="00C5406C"/>
    <w:rsid w:val="00C5442E"/>
    <w:rsid w:val="00C54440"/>
    <w:rsid w:val="00C54471"/>
    <w:rsid w:val="00C544C0"/>
    <w:rsid w:val="00C5457D"/>
    <w:rsid w:val="00C546B6"/>
    <w:rsid w:val="00C5472B"/>
    <w:rsid w:val="00C5485C"/>
    <w:rsid w:val="00C5494B"/>
    <w:rsid w:val="00C54DAA"/>
    <w:rsid w:val="00C54E53"/>
    <w:rsid w:val="00C54E74"/>
    <w:rsid w:val="00C54E8F"/>
    <w:rsid w:val="00C54ED8"/>
    <w:rsid w:val="00C54FAD"/>
    <w:rsid w:val="00C55032"/>
    <w:rsid w:val="00C5510B"/>
    <w:rsid w:val="00C5524C"/>
    <w:rsid w:val="00C553DB"/>
    <w:rsid w:val="00C5564B"/>
    <w:rsid w:val="00C5570C"/>
    <w:rsid w:val="00C55847"/>
    <w:rsid w:val="00C55888"/>
    <w:rsid w:val="00C55903"/>
    <w:rsid w:val="00C5590A"/>
    <w:rsid w:val="00C55A57"/>
    <w:rsid w:val="00C55A91"/>
    <w:rsid w:val="00C55ADC"/>
    <w:rsid w:val="00C55B70"/>
    <w:rsid w:val="00C55BA8"/>
    <w:rsid w:val="00C55C38"/>
    <w:rsid w:val="00C55CBB"/>
    <w:rsid w:val="00C55E0E"/>
    <w:rsid w:val="00C55FFC"/>
    <w:rsid w:val="00C562BC"/>
    <w:rsid w:val="00C5638C"/>
    <w:rsid w:val="00C56495"/>
    <w:rsid w:val="00C565AA"/>
    <w:rsid w:val="00C569AB"/>
    <w:rsid w:val="00C56A9D"/>
    <w:rsid w:val="00C56B39"/>
    <w:rsid w:val="00C56CA6"/>
    <w:rsid w:val="00C56D25"/>
    <w:rsid w:val="00C56E26"/>
    <w:rsid w:val="00C56EE0"/>
    <w:rsid w:val="00C56F14"/>
    <w:rsid w:val="00C56FC8"/>
    <w:rsid w:val="00C572B7"/>
    <w:rsid w:val="00C572CB"/>
    <w:rsid w:val="00C574A6"/>
    <w:rsid w:val="00C5752C"/>
    <w:rsid w:val="00C57560"/>
    <w:rsid w:val="00C575CF"/>
    <w:rsid w:val="00C575FE"/>
    <w:rsid w:val="00C577AD"/>
    <w:rsid w:val="00C57A5E"/>
    <w:rsid w:val="00C57C8E"/>
    <w:rsid w:val="00C57D56"/>
    <w:rsid w:val="00C57EA3"/>
    <w:rsid w:val="00C57EAB"/>
    <w:rsid w:val="00C5C019"/>
    <w:rsid w:val="00C600B4"/>
    <w:rsid w:val="00C6010C"/>
    <w:rsid w:val="00C601E9"/>
    <w:rsid w:val="00C601ED"/>
    <w:rsid w:val="00C602CD"/>
    <w:rsid w:val="00C604A3"/>
    <w:rsid w:val="00C6061D"/>
    <w:rsid w:val="00C60999"/>
    <w:rsid w:val="00C60B48"/>
    <w:rsid w:val="00C60C14"/>
    <w:rsid w:val="00C60C35"/>
    <w:rsid w:val="00C60D5D"/>
    <w:rsid w:val="00C6101B"/>
    <w:rsid w:val="00C6103A"/>
    <w:rsid w:val="00C61134"/>
    <w:rsid w:val="00C611D4"/>
    <w:rsid w:val="00C61577"/>
    <w:rsid w:val="00C615BF"/>
    <w:rsid w:val="00C61621"/>
    <w:rsid w:val="00C6163A"/>
    <w:rsid w:val="00C61651"/>
    <w:rsid w:val="00C6167D"/>
    <w:rsid w:val="00C616B7"/>
    <w:rsid w:val="00C616B8"/>
    <w:rsid w:val="00C617B6"/>
    <w:rsid w:val="00C617E8"/>
    <w:rsid w:val="00C61972"/>
    <w:rsid w:val="00C61B07"/>
    <w:rsid w:val="00C61DC6"/>
    <w:rsid w:val="00C61EB1"/>
    <w:rsid w:val="00C61ED7"/>
    <w:rsid w:val="00C6212F"/>
    <w:rsid w:val="00C621BB"/>
    <w:rsid w:val="00C621EC"/>
    <w:rsid w:val="00C62216"/>
    <w:rsid w:val="00C62271"/>
    <w:rsid w:val="00C62551"/>
    <w:rsid w:val="00C626DB"/>
    <w:rsid w:val="00C6276D"/>
    <w:rsid w:val="00C628BF"/>
    <w:rsid w:val="00C629B0"/>
    <w:rsid w:val="00C629EC"/>
    <w:rsid w:val="00C62A04"/>
    <w:rsid w:val="00C62B00"/>
    <w:rsid w:val="00C62F16"/>
    <w:rsid w:val="00C6321D"/>
    <w:rsid w:val="00C632C0"/>
    <w:rsid w:val="00C634E0"/>
    <w:rsid w:val="00C6354F"/>
    <w:rsid w:val="00C6366F"/>
    <w:rsid w:val="00C636C8"/>
    <w:rsid w:val="00C6373D"/>
    <w:rsid w:val="00C63743"/>
    <w:rsid w:val="00C6375F"/>
    <w:rsid w:val="00C637B8"/>
    <w:rsid w:val="00C63A85"/>
    <w:rsid w:val="00C63B05"/>
    <w:rsid w:val="00C63B7C"/>
    <w:rsid w:val="00C63D7E"/>
    <w:rsid w:val="00C63EA4"/>
    <w:rsid w:val="00C63EBE"/>
    <w:rsid w:val="00C63F51"/>
    <w:rsid w:val="00C63F63"/>
    <w:rsid w:val="00C6413D"/>
    <w:rsid w:val="00C64310"/>
    <w:rsid w:val="00C64320"/>
    <w:rsid w:val="00C643B0"/>
    <w:rsid w:val="00C64536"/>
    <w:rsid w:val="00C64663"/>
    <w:rsid w:val="00C646CA"/>
    <w:rsid w:val="00C649CF"/>
    <w:rsid w:val="00C649E2"/>
    <w:rsid w:val="00C64A78"/>
    <w:rsid w:val="00C64ABF"/>
    <w:rsid w:val="00C64BA7"/>
    <w:rsid w:val="00C64D93"/>
    <w:rsid w:val="00C64E14"/>
    <w:rsid w:val="00C64FEC"/>
    <w:rsid w:val="00C650A7"/>
    <w:rsid w:val="00C656CC"/>
    <w:rsid w:val="00C656E4"/>
    <w:rsid w:val="00C6571E"/>
    <w:rsid w:val="00C6573B"/>
    <w:rsid w:val="00C65821"/>
    <w:rsid w:val="00C65AAD"/>
    <w:rsid w:val="00C65BB9"/>
    <w:rsid w:val="00C65CCD"/>
    <w:rsid w:val="00C65D1D"/>
    <w:rsid w:val="00C6604A"/>
    <w:rsid w:val="00C661F3"/>
    <w:rsid w:val="00C66308"/>
    <w:rsid w:val="00C664E2"/>
    <w:rsid w:val="00C66816"/>
    <w:rsid w:val="00C66AD0"/>
    <w:rsid w:val="00C66B41"/>
    <w:rsid w:val="00C66B77"/>
    <w:rsid w:val="00C66B8C"/>
    <w:rsid w:val="00C66B9B"/>
    <w:rsid w:val="00C66DD5"/>
    <w:rsid w:val="00C66F27"/>
    <w:rsid w:val="00C67130"/>
    <w:rsid w:val="00C6722B"/>
    <w:rsid w:val="00C672BF"/>
    <w:rsid w:val="00C6731A"/>
    <w:rsid w:val="00C673D0"/>
    <w:rsid w:val="00C67446"/>
    <w:rsid w:val="00C67469"/>
    <w:rsid w:val="00C675B9"/>
    <w:rsid w:val="00C67852"/>
    <w:rsid w:val="00C67A67"/>
    <w:rsid w:val="00C67AAF"/>
    <w:rsid w:val="00C67B03"/>
    <w:rsid w:val="00C67FDD"/>
    <w:rsid w:val="00C700F3"/>
    <w:rsid w:val="00C70141"/>
    <w:rsid w:val="00C701D7"/>
    <w:rsid w:val="00C701DC"/>
    <w:rsid w:val="00C7026D"/>
    <w:rsid w:val="00C709B2"/>
    <w:rsid w:val="00C70AA5"/>
    <w:rsid w:val="00C70AA9"/>
    <w:rsid w:val="00C70AEC"/>
    <w:rsid w:val="00C70E36"/>
    <w:rsid w:val="00C70EA8"/>
    <w:rsid w:val="00C7116E"/>
    <w:rsid w:val="00C7117A"/>
    <w:rsid w:val="00C71284"/>
    <w:rsid w:val="00C7136E"/>
    <w:rsid w:val="00C71543"/>
    <w:rsid w:val="00C71586"/>
    <w:rsid w:val="00C7163D"/>
    <w:rsid w:val="00C71698"/>
    <w:rsid w:val="00C71BFC"/>
    <w:rsid w:val="00C71CB8"/>
    <w:rsid w:val="00C71D5D"/>
    <w:rsid w:val="00C71DE1"/>
    <w:rsid w:val="00C71DFA"/>
    <w:rsid w:val="00C71E3F"/>
    <w:rsid w:val="00C71E9E"/>
    <w:rsid w:val="00C71F85"/>
    <w:rsid w:val="00C72199"/>
    <w:rsid w:val="00C7227B"/>
    <w:rsid w:val="00C7233D"/>
    <w:rsid w:val="00C723EA"/>
    <w:rsid w:val="00C72593"/>
    <w:rsid w:val="00C7266E"/>
    <w:rsid w:val="00C728B4"/>
    <w:rsid w:val="00C729CB"/>
    <w:rsid w:val="00C72A64"/>
    <w:rsid w:val="00C72A9D"/>
    <w:rsid w:val="00C72B6C"/>
    <w:rsid w:val="00C72BB6"/>
    <w:rsid w:val="00C72C22"/>
    <w:rsid w:val="00C72C57"/>
    <w:rsid w:val="00C72DFA"/>
    <w:rsid w:val="00C73025"/>
    <w:rsid w:val="00C7304E"/>
    <w:rsid w:val="00C73411"/>
    <w:rsid w:val="00C7362E"/>
    <w:rsid w:val="00C73646"/>
    <w:rsid w:val="00C736FB"/>
    <w:rsid w:val="00C73746"/>
    <w:rsid w:val="00C73777"/>
    <w:rsid w:val="00C73788"/>
    <w:rsid w:val="00C737AB"/>
    <w:rsid w:val="00C73952"/>
    <w:rsid w:val="00C73D83"/>
    <w:rsid w:val="00C73E23"/>
    <w:rsid w:val="00C73ED9"/>
    <w:rsid w:val="00C73F60"/>
    <w:rsid w:val="00C73F78"/>
    <w:rsid w:val="00C73FA6"/>
    <w:rsid w:val="00C741B9"/>
    <w:rsid w:val="00C74591"/>
    <w:rsid w:val="00C74768"/>
    <w:rsid w:val="00C748E3"/>
    <w:rsid w:val="00C748F0"/>
    <w:rsid w:val="00C74947"/>
    <w:rsid w:val="00C74A8A"/>
    <w:rsid w:val="00C74A98"/>
    <w:rsid w:val="00C74B6B"/>
    <w:rsid w:val="00C74D78"/>
    <w:rsid w:val="00C75287"/>
    <w:rsid w:val="00C75300"/>
    <w:rsid w:val="00C753F5"/>
    <w:rsid w:val="00C75AA1"/>
    <w:rsid w:val="00C75ADA"/>
    <w:rsid w:val="00C75B0A"/>
    <w:rsid w:val="00C75DB3"/>
    <w:rsid w:val="00C75F5E"/>
    <w:rsid w:val="00C75FD4"/>
    <w:rsid w:val="00C7602B"/>
    <w:rsid w:val="00C76117"/>
    <w:rsid w:val="00C76317"/>
    <w:rsid w:val="00C763B5"/>
    <w:rsid w:val="00C764E7"/>
    <w:rsid w:val="00C766EE"/>
    <w:rsid w:val="00C766F4"/>
    <w:rsid w:val="00C76765"/>
    <w:rsid w:val="00C768BA"/>
    <w:rsid w:val="00C7692A"/>
    <w:rsid w:val="00C76B66"/>
    <w:rsid w:val="00C76C6D"/>
    <w:rsid w:val="00C76CB5"/>
    <w:rsid w:val="00C76CBC"/>
    <w:rsid w:val="00C76E0E"/>
    <w:rsid w:val="00C770A7"/>
    <w:rsid w:val="00C771A7"/>
    <w:rsid w:val="00C77240"/>
    <w:rsid w:val="00C7734F"/>
    <w:rsid w:val="00C7763A"/>
    <w:rsid w:val="00C77906"/>
    <w:rsid w:val="00C77939"/>
    <w:rsid w:val="00C77A03"/>
    <w:rsid w:val="00C77A08"/>
    <w:rsid w:val="00C77AB0"/>
    <w:rsid w:val="00C77F44"/>
    <w:rsid w:val="00C77FC6"/>
    <w:rsid w:val="00C800F1"/>
    <w:rsid w:val="00C80540"/>
    <w:rsid w:val="00C8075A"/>
    <w:rsid w:val="00C80910"/>
    <w:rsid w:val="00C80942"/>
    <w:rsid w:val="00C812D7"/>
    <w:rsid w:val="00C81508"/>
    <w:rsid w:val="00C8151E"/>
    <w:rsid w:val="00C8154E"/>
    <w:rsid w:val="00C81593"/>
    <w:rsid w:val="00C81726"/>
    <w:rsid w:val="00C81963"/>
    <w:rsid w:val="00C81A4F"/>
    <w:rsid w:val="00C81A8C"/>
    <w:rsid w:val="00C81B7A"/>
    <w:rsid w:val="00C81C12"/>
    <w:rsid w:val="00C81E19"/>
    <w:rsid w:val="00C81E2A"/>
    <w:rsid w:val="00C81EC4"/>
    <w:rsid w:val="00C81F8D"/>
    <w:rsid w:val="00C8209F"/>
    <w:rsid w:val="00C820A9"/>
    <w:rsid w:val="00C820EC"/>
    <w:rsid w:val="00C820FB"/>
    <w:rsid w:val="00C8218A"/>
    <w:rsid w:val="00C82453"/>
    <w:rsid w:val="00C824D9"/>
    <w:rsid w:val="00C8252A"/>
    <w:rsid w:val="00C8259B"/>
    <w:rsid w:val="00C826D7"/>
    <w:rsid w:val="00C82886"/>
    <w:rsid w:val="00C82A3A"/>
    <w:rsid w:val="00C82BE1"/>
    <w:rsid w:val="00C82BE4"/>
    <w:rsid w:val="00C832A6"/>
    <w:rsid w:val="00C834DE"/>
    <w:rsid w:val="00C834F4"/>
    <w:rsid w:val="00C834FB"/>
    <w:rsid w:val="00C83521"/>
    <w:rsid w:val="00C8352C"/>
    <w:rsid w:val="00C83544"/>
    <w:rsid w:val="00C835CE"/>
    <w:rsid w:val="00C836A5"/>
    <w:rsid w:val="00C837BF"/>
    <w:rsid w:val="00C83928"/>
    <w:rsid w:val="00C8398D"/>
    <w:rsid w:val="00C83B92"/>
    <w:rsid w:val="00C83D18"/>
    <w:rsid w:val="00C83F39"/>
    <w:rsid w:val="00C840C6"/>
    <w:rsid w:val="00C84317"/>
    <w:rsid w:val="00C8437E"/>
    <w:rsid w:val="00C8444D"/>
    <w:rsid w:val="00C8455F"/>
    <w:rsid w:val="00C845CB"/>
    <w:rsid w:val="00C8461E"/>
    <w:rsid w:val="00C8470E"/>
    <w:rsid w:val="00C84993"/>
    <w:rsid w:val="00C84B78"/>
    <w:rsid w:val="00C84D71"/>
    <w:rsid w:val="00C84E6E"/>
    <w:rsid w:val="00C84E93"/>
    <w:rsid w:val="00C84F8A"/>
    <w:rsid w:val="00C85208"/>
    <w:rsid w:val="00C853D4"/>
    <w:rsid w:val="00C85437"/>
    <w:rsid w:val="00C85566"/>
    <w:rsid w:val="00C8560E"/>
    <w:rsid w:val="00C8575C"/>
    <w:rsid w:val="00C85793"/>
    <w:rsid w:val="00C857B5"/>
    <w:rsid w:val="00C857FA"/>
    <w:rsid w:val="00C85927"/>
    <w:rsid w:val="00C859CA"/>
    <w:rsid w:val="00C85A2B"/>
    <w:rsid w:val="00C85A95"/>
    <w:rsid w:val="00C85B7A"/>
    <w:rsid w:val="00C85CD0"/>
    <w:rsid w:val="00C85E8F"/>
    <w:rsid w:val="00C85FCE"/>
    <w:rsid w:val="00C86047"/>
    <w:rsid w:val="00C863EF"/>
    <w:rsid w:val="00C865C0"/>
    <w:rsid w:val="00C86637"/>
    <w:rsid w:val="00C866D9"/>
    <w:rsid w:val="00C867B5"/>
    <w:rsid w:val="00C868EB"/>
    <w:rsid w:val="00C8697E"/>
    <w:rsid w:val="00C86AF8"/>
    <w:rsid w:val="00C86B30"/>
    <w:rsid w:val="00C86BC6"/>
    <w:rsid w:val="00C86BF9"/>
    <w:rsid w:val="00C86C07"/>
    <w:rsid w:val="00C86DAF"/>
    <w:rsid w:val="00C86E9C"/>
    <w:rsid w:val="00C86F8B"/>
    <w:rsid w:val="00C870AA"/>
    <w:rsid w:val="00C870C4"/>
    <w:rsid w:val="00C87259"/>
    <w:rsid w:val="00C87287"/>
    <w:rsid w:val="00C8736F"/>
    <w:rsid w:val="00C873DF"/>
    <w:rsid w:val="00C87500"/>
    <w:rsid w:val="00C87593"/>
    <w:rsid w:val="00C8760E"/>
    <w:rsid w:val="00C8761E"/>
    <w:rsid w:val="00C876C0"/>
    <w:rsid w:val="00C87A1C"/>
    <w:rsid w:val="00C87A5A"/>
    <w:rsid w:val="00C87E3F"/>
    <w:rsid w:val="00C87F61"/>
    <w:rsid w:val="00C9004B"/>
    <w:rsid w:val="00C900DC"/>
    <w:rsid w:val="00C90673"/>
    <w:rsid w:val="00C906C4"/>
    <w:rsid w:val="00C906D3"/>
    <w:rsid w:val="00C9086D"/>
    <w:rsid w:val="00C909CE"/>
    <w:rsid w:val="00C909DE"/>
    <w:rsid w:val="00C90A00"/>
    <w:rsid w:val="00C90A5B"/>
    <w:rsid w:val="00C90AFC"/>
    <w:rsid w:val="00C90BA8"/>
    <w:rsid w:val="00C90D63"/>
    <w:rsid w:val="00C91260"/>
    <w:rsid w:val="00C91389"/>
    <w:rsid w:val="00C91821"/>
    <w:rsid w:val="00C918C5"/>
    <w:rsid w:val="00C91C05"/>
    <w:rsid w:val="00C91C63"/>
    <w:rsid w:val="00C91E7B"/>
    <w:rsid w:val="00C9217C"/>
    <w:rsid w:val="00C921A2"/>
    <w:rsid w:val="00C923A1"/>
    <w:rsid w:val="00C923A7"/>
    <w:rsid w:val="00C92502"/>
    <w:rsid w:val="00C92634"/>
    <w:rsid w:val="00C926F7"/>
    <w:rsid w:val="00C927AE"/>
    <w:rsid w:val="00C92D88"/>
    <w:rsid w:val="00C92F80"/>
    <w:rsid w:val="00C92FE5"/>
    <w:rsid w:val="00C9317D"/>
    <w:rsid w:val="00C93239"/>
    <w:rsid w:val="00C93421"/>
    <w:rsid w:val="00C935BF"/>
    <w:rsid w:val="00C935C4"/>
    <w:rsid w:val="00C93635"/>
    <w:rsid w:val="00C93641"/>
    <w:rsid w:val="00C93643"/>
    <w:rsid w:val="00C93799"/>
    <w:rsid w:val="00C9389C"/>
    <w:rsid w:val="00C93954"/>
    <w:rsid w:val="00C93970"/>
    <w:rsid w:val="00C93A83"/>
    <w:rsid w:val="00C93B84"/>
    <w:rsid w:val="00C93C13"/>
    <w:rsid w:val="00C93CAC"/>
    <w:rsid w:val="00C93ED8"/>
    <w:rsid w:val="00C9494F"/>
    <w:rsid w:val="00C949B9"/>
    <w:rsid w:val="00C94AE1"/>
    <w:rsid w:val="00C94BEA"/>
    <w:rsid w:val="00C94DC1"/>
    <w:rsid w:val="00C94E12"/>
    <w:rsid w:val="00C94E36"/>
    <w:rsid w:val="00C94F92"/>
    <w:rsid w:val="00C951E3"/>
    <w:rsid w:val="00C953B4"/>
    <w:rsid w:val="00C954B9"/>
    <w:rsid w:val="00C9561C"/>
    <w:rsid w:val="00C9571F"/>
    <w:rsid w:val="00C95957"/>
    <w:rsid w:val="00C95B3B"/>
    <w:rsid w:val="00C95CB9"/>
    <w:rsid w:val="00C95DB4"/>
    <w:rsid w:val="00C95DD4"/>
    <w:rsid w:val="00C95EA0"/>
    <w:rsid w:val="00C95EE9"/>
    <w:rsid w:val="00C95F57"/>
    <w:rsid w:val="00C96086"/>
    <w:rsid w:val="00C963A3"/>
    <w:rsid w:val="00C963B4"/>
    <w:rsid w:val="00C9659C"/>
    <w:rsid w:val="00C965BB"/>
    <w:rsid w:val="00C9668A"/>
    <w:rsid w:val="00C9694E"/>
    <w:rsid w:val="00C96A04"/>
    <w:rsid w:val="00C96A38"/>
    <w:rsid w:val="00C96A86"/>
    <w:rsid w:val="00C96AD3"/>
    <w:rsid w:val="00C96C0F"/>
    <w:rsid w:val="00C96D19"/>
    <w:rsid w:val="00C96E5A"/>
    <w:rsid w:val="00C96FFB"/>
    <w:rsid w:val="00C9702D"/>
    <w:rsid w:val="00C97252"/>
    <w:rsid w:val="00C972C2"/>
    <w:rsid w:val="00C972D4"/>
    <w:rsid w:val="00C9732F"/>
    <w:rsid w:val="00C97422"/>
    <w:rsid w:val="00C9748D"/>
    <w:rsid w:val="00C974E9"/>
    <w:rsid w:val="00C97728"/>
    <w:rsid w:val="00C97815"/>
    <w:rsid w:val="00C9790F"/>
    <w:rsid w:val="00C97C52"/>
    <w:rsid w:val="00C97D4E"/>
    <w:rsid w:val="00C97ED6"/>
    <w:rsid w:val="00CA0220"/>
    <w:rsid w:val="00CA02B9"/>
    <w:rsid w:val="00CA0302"/>
    <w:rsid w:val="00CA031C"/>
    <w:rsid w:val="00CA04B0"/>
    <w:rsid w:val="00CA0514"/>
    <w:rsid w:val="00CA0856"/>
    <w:rsid w:val="00CA09E4"/>
    <w:rsid w:val="00CA0AAC"/>
    <w:rsid w:val="00CA0AFB"/>
    <w:rsid w:val="00CA0BA6"/>
    <w:rsid w:val="00CA0BD6"/>
    <w:rsid w:val="00CA0BE2"/>
    <w:rsid w:val="00CA0E4B"/>
    <w:rsid w:val="00CA0F11"/>
    <w:rsid w:val="00CA10A0"/>
    <w:rsid w:val="00CA1129"/>
    <w:rsid w:val="00CA11BE"/>
    <w:rsid w:val="00CA1203"/>
    <w:rsid w:val="00CA140B"/>
    <w:rsid w:val="00CA15EE"/>
    <w:rsid w:val="00CA1650"/>
    <w:rsid w:val="00CA16A9"/>
    <w:rsid w:val="00CA1738"/>
    <w:rsid w:val="00CA186E"/>
    <w:rsid w:val="00CA1BA1"/>
    <w:rsid w:val="00CA1D3B"/>
    <w:rsid w:val="00CA1FD1"/>
    <w:rsid w:val="00CA205E"/>
    <w:rsid w:val="00CA20AA"/>
    <w:rsid w:val="00CA2178"/>
    <w:rsid w:val="00CA22C3"/>
    <w:rsid w:val="00CA24DB"/>
    <w:rsid w:val="00CA25A3"/>
    <w:rsid w:val="00CA266A"/>
    <w:rsid w:val="00CA2743"/>
    <w:rsid w:val="00CA28CD"/>
    <w:rsid w:val="00CA2972"/>
    <w:rsid w:val="00CA2AD4"/>
    <w:rsid w:val="00CA2C6F"/>
    <w:rsid w:val="00CA2D37"/>
    <w:rsid w:val="00CA2E09"/>
    <w:rsid w:val="00CA30E0"/>
    <w:rsid w:val="00CA30EE"/>
    <w:rsid w:val="00CA3248"/>
    <w:rsid w:val="00CA3559"/>
    <w:rsid w:val="00CA37FA"/>
    <w:rsid w:val="00CA38E4"/>
    <w:rsid w:val="00CA39AD"/>
    <w:rsid w:val="00CA3A7A"/>
    <w:rsid w:val="00CA3B12"/>
    <w:rsid w:val="00CA3BF0"/>
    <w:rsid w:val="00CA3C03"/>
    <w:rsid w:val="00CA3D1E"/>
    <w:rsid w:val="00CA3D77"/>
    <w:rsid w:val="00CA3EBE"/>
    <w:rsid w:val="00CA3FB4"/>
    <w:rsid w:val="00CA3FBD"/>
    <w:rsid w:val="00CA3FFD"/>
    <w:rsid w:val="00CA40A5"/>
    <w:rsid w:val="00CA4370"/>
    <w:rsid w:val="00CA4481"/>
    <w:rsid w:val="00CA4719"/>
    <w:rsid w:val="00CA4933"/>
    <w:rsid w:val="00CA4A4D"/>
    <w:rsid w:val="00CA4A93"/>
    <w:rsid w:val="00CA4AA9"/>
    <w:rsid w:val="00CA4EF5"/>
    <w:rsid w:val="00CA4FB8"/>
    <w:rsid w:val="00CA4FE0"/>
    <w:rsid w:val="00CA53B1"/>
    <w:rsid w:val="00CA57D2"/>
    <w:rsid w:val="00CA5812"/>
    <w:rsid w:val="00CA5853"/>
    <w:rsid w:val="00CA5BAF"/>
    <w:rsid w:val="00CA5BF6"/>
    <w:rsid w:val="00CA5DF2"/>
    <w:rsid w:val="00CA5E83"/>
    <w:rsid w:val="00CA5EF0"/>
    <w:rsid w:val="00CA608B"/>
    <w:rsid w:val="00CA61CE"/>
    <w:rsid w:val="00CA62C1"/>
    <w:rsid w:val="00CA67C1"/>
    <w:rsid w:val="00CA6C77"/>
    <w:rsid w:val="00CA6CE1"/>
    <w:rsid w:val="00CA7057"/>
    <w:rsid w:val="00CA70DC"/>
    <w:rsid w:val="00CA719F"/>
    <w:rsid w:val="00CA71EB"/>
    <w:rsid w:val="00CA74B9"/>
    <w:rsid w:val="00CA794F"/>
    <w:rsid w:val="00CA798A"/>
    <w:rsid w:val="00CA79D7"/>
    <w:rsid w:val="00CA7AA6"/>
    <w:rsid w:val="00CA7DC9"/>
    <w:rsid w:val="00CA7DDA"/>
    <w:rsid w:val="00CA7E5B"/>
    <w:rsid w:val="00CB017D"/>
    <w:rsid w:val="00CB035B"/>
    <w:rsid w:val="00CB0607"/>
    <w:rsid w:val="00CB0703"/>
    <w:rsid w:val="00CB0823"/>
    <w:rsid w:val="00CB0883"/>
    <w:rsid w:val="00CB0A09"/>
    <w:rsid w:val="00CB0A53"/>
    <w:rsid w:val="00CB0A7E"/>
    <w:rsid w:val="00CB0AB4"/>
    <w:rsid w:val="00CB0B87"/>
    <w:rsid w:val="00CB0CA8"/>
    <w:rsid w:val="00CB0EB8"/>
    <w:rsid w:val="00CB0ED2"/>
    <w:rsid w:val="00CB1142"/>
    <w:rsid w:val="00CB13BF"/>
    <w:rsid w:val="00CB142C"/>
    <w:rsid w:val="00CB1558"/>
    <w:rsid w:val="00CB15C3"/>
    <w:rsid w:val="00CB16C3"/>
    <w:rsid w:val="00CB1A91"/>
    <w:rsid w:val="00CB1B04"/>
    <w:rsid w:val="00CB1C5D"/>
    <w:rsid w:val="00CB1D8B"/>
    <w:rsid w:val="00CB1D95"/>
    <w:rsid w:val="00CB21FE"/>
    <w:rsid w:val="00CB225F"/>
    <w:rsid w:val="00CB2521"/>
    <w:rsid w:val="00CB25A7"/>
    <w:rsid w:val="00CB268A"/>
    <w:rsid w:val="00CB26E0"/>
    <w:rsid w:val="00CB2981"/>
    <w:rsid w:val="00CB2B31"/>
    <w:rsid w:val="00CB2C3B"/>
    <w:rsid w:val="00CB2D04"/>
    <w:rsid w:val="00CB2D3B"/>
    <w:rsid w:val="00CB2E2F"/>
    <w:rsid w:val="00CB2EBF"/>
    <w:rsid w:val="00CB2FE9"/>
    <w:rsid w:val="00CB3097"/>
    <w:rsid w:val="00CB326D"/>
    <w:rsid w:val="00CB3311"/>
    <w:rsid w:val="00CB3709"/>
    <w:rsid w:val="00CB372B"/>
    <w:rsid w:val="00CB37BF"/>
    <w:rsid w:val="00CB38C3"/>
    <w:rsid w:val="00CB38C5"/>
    <w:rsid w:val="00CB3C34"/>
    <w:rsid w:val="00CB3D04"/>
    <w:rsid w:val="00CB3D84"/>
    <w:rsid w:val="00CB40E1"/>
    <w:rsid w:val="00CB431F"/>
    <w:rsid w:val="00CB4422"/>
    <w:rsid w:val="00CB466D"/>
    <w:rsid w:val="00CB49F5"/>
    <w:rsid w:val="00CB4D7D"/>
    <w:rsid w:val="00CB4E9D"/>
    <w:rsid w:val="00CB5105"/>
    <w:rsid w:val="00CB5222"/>
    <w:rsid w:val="00CB53AF"/>
    <w:rsid w:val="00CB53CF"/>
    <w:rsid w:val="00CB562F"/>
    <w:rsid w:val="00CB564A"/>
    <w:rsid w:val="00CB572F"/>
    <w:rsid w:val="00CB57B3"/>
    <w:rsid w:val="00CB5A4E"/>
    <w:rsid w:val="00CB5B14"/>
    <w:rsid w:val="00CB5B4D"/>
    <w:rsid w:val="00CB5B72"/>
    <w:rsid w:val="00CB5C5D"/>
    <w:rsid w:val="00CB5D74"/>
    <w:rsid w:val="00CB5DD8"/>
    <w:rsid w:val="00CB5E81"/>
    <w:rsid w:val="00CB6054"/>
    <w:rsid w:val="00CB605E"/>
    <w:rsid w:val="00CB60D2"/>
    <w:rsid w:val="00CB6252"/>
    <w:rsid w:val="00CB63BD"/>
    <w:rsid w:val="00CB63DB"/>
    <w:rsid w:val="00CB63FA"/>
    <w:rsid w:val="00CB64C7"/>
    <w:rsid w:val="00CB64E6"/>
    <w:rsid w:val="00CB65DD"/>
    <w:rsid w:val="00CB660C"/>
    <w:rsid w:val="00CB66B0"/>
    <w:rsid w:val="00CB6707"/>
    <w:rsid w:val="00CB690A"/>
    <w:rsid w:val="00CB6A0B"/>
    <w:rsid w:val="00CB6A3A"/>
    <w:rsid w:val="00CB6B14"/>
    <w:rsid w:val="00CB6CA0"/>
    <w:rsid w:val="00CB6CA5"/>
    <w:rsid w:val="00CB6DCC"/>
    <w:rsid w:val="00CB6DDE"/>
    <w:rsid w:val="00CB6E16"/>
    <w:rsid w:val="00CB6EDD"/>
    <w:rsid w:val="00CB6FE2"/>
    <w:rsid w:val="00CB713C"/>
    <w:rsid w:val="00CB73E9"/>
    <w:rsid w:val="00CB73F2"/>
    <w:rsid w:val="00CB73F5"/>
    <w:rsid w:val="00CB7506"/>
    <w:rsid w:val="00CB75B1"/>
    <w:rsid w:val="00CB7696"/>
    <w:rsid w:val="00CB76FA"/>
    <w:rsid w:val="00CB7980"/>
    <w:rsid w:val="00CB7989"/>
    <w:rsid w:val="00CB79C0"/>
    <w:rsid w:val="00CB79E0"/>
    <w:rsid w:val="00CB7A03"/>
    <w:rsid w:val="00CB7C48"/>
    <w:rsid w:val="00CB7C56"/>
    <w:rsid w:val="00CB7CA8"/>
    <w:rsid w:val="00CB7E96"/>
    <w:rsid w:val="00CB7F67"/>
    <w:rsid w:val="00CC0241"/>
    <w:rsid w:val="00CC0329"/>
    <w:rsid w:val="00CC0461"/>
    <w:rsid w:val="00CC0489"/>
    <w:rsid w:val="00CC05B7"/>
    <w:rsid w:val="00CC05EE"/>
    <w:rsid w:val="00CC0620"/>
    <w:rsid w:val="00CC067B"/>
    <w:rsid w:val="00CC06E7"/>
    <w:rsid w:val="00CC0ADC"/>
    <w:rsid w:val="00CC0AE4"/>
    <w:rsid w:val="00CC0B0C"/>
    <w:rsid w:val="00CC0C3D"/>
    <w:rsid w:val="00CC0C84"/>
    <w:rsid w:val="00CC0D1F"/>
    <w:rsid w:val="00CC0EA5"/>
    <w:rsid w:val="00CC0EE5"/>
    <w:rsid w:val="00CC0F1F"/>
    <w:rsid w:val="00CC0FA2"/>
    <w:rsid w:val="00CC0FA6"/>
    <w:rsid w:val="00CC100C"/>
    <w:rsid w:val="00CC106A"/>
    <w:rsid w:val="00CC13EC"/>
    <w:rsid w:val="00CC1589"/>
    <w:rsid w:val="00CC17B8"/>
    <w:rsid w:val="00CC182C"/>
    <w:rsid w:val="00CC1987"/>
    <w:rsid w:val="00CC1D06"/>
    <w:rsid w:val="00CC1D5A"/>
    <w:rsid w:val="00CC1F1A"/>
    <w:rsid w:val="00CC1F61"/>
    <w:rsid w:val="00CC1F65"/>
    <w:rsid w:val="00CC20A5"/>
    <w:rsid w:val="00CC2112"/>
    <w:rsid w:val="00CC22ED"/>
    <w:rsid w:val="00CC240E"/>
    <w:rsid w:val="00CC2444"/>
    <w:rsid w:val="00CC24D0"/>
    <w:rsid w:val="00CC2528"/>
    <w:rsid w:val="00CC273C"/>
    <w:rsid w:val="00CC2870"/>
    <w:rsid w:val="00CC2C54"/>
    <w:rsid w:val="00CC2D11"/>
    <w:rsid w:val="00CC2F8B"/>
    <w:rsid w:val="00CC3013"/>
    <w:rsid w:val="00CC30C4"/>
    <w:rsid w:val="00CC325E"/>
    <w:rsid w:val="00CC32BE"/>
    <w:rsid w:val="00CC365E"/>
    <w:rsid w:val="00CC3661"/>
    <w:rsid w:val="00CC3A98"/>
    <w:rsid w:val="00CC3BF0"/>
    <w:rsid w:val="00CC3C35"/>
    <w:rsid w:val="00CC3E65"/>
    <w:rsid w:val="00CC3E72"/>
    <w:rsid w:val="00CC3E81"/>
    <w:rsid w:val="00CC3EFC"/>
    <w:rsid w:val="00CC3F44"/>
    <w:rsid w:val="00CC409B"/>
    <w:rsid w:val="00CC411D"/>
    <w:rsid w:val="00CC41A9"/>
    <w:rsid w:val="00CC4203"/>
    <w:rsid w:val="00CC4335"/>
    <w:rsid w:val="00CC4488"/>
    <w:rsid w:val="00CC4B09"/>
    <w:rsid w:val="00CC4B2C"/>
    <w:rsid w:val="00CC4C27"/>
    <w:rsid w:val="00CC4C53"/>
    <w:rsid w:val="00CC4DF7"/>
    <w:rsid w:val="00CC4F4C"/>
    <w:rsid w:val="00CC4FE0"/>
    <w:rsid w:val="00CC508D"/>
    <w:rsid w:val="00CC5131"/>
    <w:rsid w:val="00CC52F1"/>
    <w:rsid w:val="00CC5313"/>
    <w:rsid w:val="00CC534A"/>
    <w:rsid w:val="00CC554D"/>
    <w:rsid w:val="00CC5551"/>
    <w:rsid w:val="00CC5778"/>
    <w:rsid w:val="00CC59C0"/>
    <w:rsid w:val="00CC59CF"/>
    <w:rsid w:val="00CC5AEF"/>
    <w:rsid w:val="00CC5C41"/>
    <w:rsid w:val="00CC5E6F"/>
    <w:rsid w:val="00CC5F3A"/>
    <w:rsid w:val="00CC5F5A"/>
    <w:rsid w:val="00CC61D7"/>
    <w:rsid w:val="00CC61EE"/>
    <w:rsid w:val="00CC63F4"/>
    <w:rsid w:val="00CC680B"/>
    <w:rsid w:val="00CC68E9"/>
    <w:rsid w:val="00CC690F"/>
    <w:rsid w:val="00CC693F"/>
    <w:rsid w:val="00CC69AD"/>
    <w:rsid w:val="00CC6A98"/>
    <w:rsid w:val="00CC7032"/>
    <w:rsid w:val="00CC741F"/>
    <w:rsid w:val="00CC7515"/>
    <w:rsid w:val="00CC764B"/>
    <w:rsid w:val="00CC7786"/>
    <w:rsid w:val="00CC7985"/>
    <w:rsid w:val="00CC798B"/>
    <w:rsid w:val="00CC7B1E"/>
    <w:rsid w:val="00CC7B2F"/>
    <w:rsid w:val="00CC7BC3"/>
    <w:rsid w:val="00CC7C02"/>
    <w:rsid w:val="00CC7EBB"/>
    <w:rsid w:val="00CD01EF"/>
    <w:rsid w:val="00CD02E0"/>
    <w:rsid w:val="00CD0574"/>
    <w:rsid w:val="00CD078A"/>
    <w:rsid w:val="00CD078D"/>
    <w:rsid w:val="00CD09C7"/>
    <w:rsid w:val="00CD0A04"/>
    <w:rsid w:val="00CD0DC3"/>
    <w:rsid w:val="00CD0FDB"/>
    <w:rsid w:val="00CD124A"/>
    <w:rsid w:val="00CD127B"/>
    <w:rsid w:val="00CD1311"/>
    <w:rsid w:val="00CD1434"/>
    <w:rsid w:val="00CD17CF"/>
    <w:rsid w:val="00CD183B"/>
    <w:rsid w:val="00CD1939"/>
    <w:rsid w:val="00CD1A26"/>
    <w:rsid w:val="00CD1ADA"/>
    <w:rsid w:val="00CD1BDC"/>
    <w:rsid w:val="00CD1C19"/>
    <w:rsid w:val="00CD1F03"/>
    <w:rsid w:val="00CD2005"/>
    <w:rsid w:val="00CD2054"/>
    <w:rsid w:val="00CD243E"/>
    <w:rsid w:val="00CD24A7"/>
    <w:rsid w:val="00CD24C6"/>
    <w:rsid w:val="00CD259B"/>
    <w:rsid w:val="00CD2977"/>
    <w:rsid w:val="00CD29C4"/>
    <w:rsid w:val="00CD2AD5"/>
    <w:rsid w:val="00CD2B20"/>
    <w:rsid w:val="00CD2CFB"/>
    <w:rsid w:val="00CD2E43"/>
    <w:rsid w:val="00CD2EF6"/>
    <w:rsid w:val="00CD306B"/>
    <w:rsid w:val="00CD30FC"/>
    <w:rsid w:val="00CD31E2"/>
    <w:rsid w:val="00CD33B5"/>
    <w:rsid w:val="00CD33FC"/>
    <w:rsid w:val="00CD3478"/>
    <w:rsid w:val="00CD347E"/>
    <w:rsid w:val="00CD3599"/>
    <w:rsid w:val="00CD36DB"/>
    <w:rsid w:val="00CD38A9"/>
    <w:rsid w:val="00CD3968"/>
    <w:rsid w:val="00CD3988"/>
    <w:rsid w:val="00CD3AE0"/>
    <w:rsid w:val="00CD3FCB"/>
    <w:rsid w:val="00CD402B"/>
    <w:rsid w:val="00CD4147"/>
    <w:rsid w:val="00CD4156"/>
    <w:rsid w:val="00CD417C"/>
    <w:rsid w:val="00CD41B1"/>
    <w:rsid w:val="00CD41BD"/>
    <w:rsid w:val="00CD41D0"/>
    <w:rsid w:val="00CD42D5"/>
    <w:rsid w:val="00CD4303"/>
    <w:rsid w:val="00CD45D0"/>
    <w:rsid w:val="00CD45F5"/>
    <w:rsid w:val="00CD4638"/>
    <w:rsid w:val="00CD490D"/>
    <w:rsid w:val="00CD4ABF"/>
    <w:rsid w:val="00CD4BC0"/>
    <w:rsid w:val="00CD4BF8"/>
    <w:rsid w:val="00CD4C35"/>
    <w:rsid w:val="00CD4E14"/>
    <w:rsid w:val="00CD4E55"/>
    <w:rsid w:val="00CD4EAA"/>
    <w:rsid w:val="00CD5074"/>
    <w:rsid w:val="00CD5128"/>
    <w:rsid w:val="00CD516F"/>
    <w:rsid w:val="00CD521E"/>
    <w:rsid w:val="00CD5233"/>
    <w:rsid w:val="00CD52A8"/>
    <w:rsid w:val="00CD5331"/>
    <w:rsid w:val="00CD563F"/>
    <w:rsid w:val="00CD5A5F"/>
    <w:rsid w:val="00CD5D60"/>
    <w:rsid w:val="00CD5ED9"/>
    <w:rsid w:val="00CD6043"/>
    <w:rsid w:val="00CD60E7"/>
    <w:rsid w:val="00CD61CE"/>
    <w:rsid w:val="00CD6270"/>
    <w:rsid w:val="00CD6568"/>
    <w:rsid w:val="00CD65D8"/>
    <w:rsid w:val="00CD6CB2"/>
    <w:rsid w:val="00CD6E7D"/>
    <w:rsid w:val="00CD6FAF"/>
    <w:rsid w:val="00CD6FEE"/>
    <w:rsid w:val="00CD716B"/>
    <w:rsid w:val="00CD7273"/>
    <w:rsid w:val="00CD7287"/>
    <w:rsid w:val="00CD7355"/>
    <w:rsid w:val="00CD768D"/>
    <w:rsid w:val="00CD7725"/>
    <w:rsid w:val="00CD776E"/>
    <w:rsid w:val="00CD77CD"/>
    <w:rsid w:val="00CD77E9"/>
    <w:rsid w:val="00CD77F5"/>
    <w:rsid w:val="00CD7C75"/>
    <w:rsid w:val="00CD7CC2"/>
    <w:rsid w:val="00CD7D47"/>
    <w:rsid w:val="00CD7F68"/>
    <w:rsid w:val="00CD7F90"/>
    <w:rsid w:val="00CD7FA7"/>
    <w:rsid w:val="00CE0295"/>
    <w:rsid w:val="00CE02F2"/>
    <w:rsid w:val="00CE0581"/>
    <w:rsid w:val="00CE05DF"/>
    <w:rsid w:val="00CE06A6"/>
    <w:rsid w:val="00CE0876"/>
    <w:rsid w:val="00CE08A4"/>
    <w:rsid w:val="00CE08F0"/>
    <w:rsid w:val="00CE0B36"/>
    <w:rsid w:val="00CE0D95"/>
    <w:rsid w:val="00CE0FF0"/>
    <w:rsid w:val="00CE12D5"/>
    <w:rsid w:val="00CE1393"/>
    <w:rsid w:val="00CE1792"/>
    <w:rsid w:val="00CE1840"/>
    <w:rsid w:val="00CE1DB6"/>
    <w:rsid w:val="00CE1E1E"/>
    <w:rsid w:val="00CE1EC0"/>
    <w:rsid w:val="00CE1EC5"/>
    <w:rsid w:val="00CE2052"/>
    <w:rsid w:val="00CE2077"/>
    <w:rsid w:val="00CE20F9"/>
    <w:rsid w:val="00CE229D"/>
    <w:rsid w:val="00CE229F"/>
    <w:rsid w:val="00CE26D8"/>
    <w:rsid w:val="00CE2724"/>
    <w:rsid w:val="00CE284D"/>
    <w:rsid w:val="00CE29F0"/>
    <w:rsid w:val="00CE2A45"/>
    <w:rsid w:val="00CE2AD0"/>
    <w:rsid w:val="00CE2BD2"/>
    <w:rsid w:val="00CE2C21"/>
    <w:rsid w:val="00CE2D69"/>
    <w:rsid w:val="00CE301E"/>
    <w:rsid w:val="00CE315B"/>
    <w:rsid w:val="00CE33EF"/>
    <w:rsid w:val="00CE3402"/>
    <w:rsid w:val="00CE3419"/>
    <w:rsid w:val="00CE3702"/>
    <w:rsid w:val="00CE376F"/>
    <w:rsid w:val="00CE3A0C"/>
    <w:rsid w:val="00CE3A69"/>
    <w:rsid w:val="00CE3AA8"/>
    <w:rsid w:val="00CE3D07"/>
    <w:rsid w:val="00CE3D35"/>
    <w:rsid w:val="00CE3F29"/>
    <w:rsid w:val="00CE4144"/>
    <w:rsid w:val="00CE42FD"/>
    <w:rsid w:val="00CE4340"/>
    <w:rsid w:val="00CE439E"/>
    <w:rsid w:val="00CE447C"/>
    <w:rsid w:val="00CE447F"/>
    <w:rsid w:val="00CE44A6"/>
    <w:rsid w:val="00CE45A2"/>
    <w:rsid w:val="00CE478A"/>
    <w:rsid w:val="00CE4C09"/>
    <w:rsid w:val="00CE4C7C"/>
    <w:rsid w:val="00CE4D1C"/>
    <w:rsid w:val="00CE4D6A"/>
    <w:rsid w:val="00CE4E61"/>
    <w:rsid w:val="00CE4F47"/>
    <w:rsid w:val="00CE4FD2"/>
    <w:rsid w:val="00CE50AF"/>
    <w:rsid w:val="00CE5326"/>
    <w:rsid w:val="00CE58BD"/>
    <w:rsid w:val="00CE58CA"/>
    <w:rsid w:val="00CE59E0"/>
    <w:rsid w:val="00CE5C42"/>
    <w:rsid w:val="00CE5CC7"/>
    <w:rsid w:val="00CE5D8C"/>
    <w:rsid w:val="00CE6020"/>
    <w:rsid w:val="00CE6178"/>
    <w:rsid w:val="00CE62DF"/>
    <w:rsid w:val="00CE6616"/>
    <w:rsid w:val="00CE661F"/>
    <w:rsid w:val="00CE677A"/>
    <w:rsid w:val="00CE68B2"/>
    <w:rsid w:val="00CE6941"/>
    <w:rsid w:val="00CE6B13"/>
    <w:rsid w:val="00CE6B35"/>
    <w:rsid w:val="00CE6B5E"/>
    <w:rsid w:val="00CE7045"/>
    <w:rsid w:val="00CE708D"/>
    <w:rsid w:val="00CE70E8"/>
    <w:rsid w:val="00CE7395"/>
    <w:rsid w:val="00CE743F"/>
    <w:rsid w:val="00CE7466"/>
    <w:rsid w:val="00CE7925"/>
    <w:rsid w:val="00CE7B14"/>
    <w:rsid w:val="00CE7C06"/>
    <w:rsid w:val="00CE7C79"/>
    <w:rsid w:val="00CE7CF9"/>
    <w:rsid w:val="00CE7DB9"/>
    <w:rsid w:val="00CE7DD4"/>
    <w:rsid w:val="00CE7FEF"/>
    <w:rsid w:val="00CED590"/>
    <w:rsid w:val="00CF018B"/>
    <w:rsid w:val="00CF019B"/>
    <w:rsid w:val="00CF035E"/>
    <w:rsid w:val="00CF0459"/>
    <w:rsid w:val="00CF0561"/>
    <w:rsid w:val="00CF0814"/>
    <w:rsid w:val="00CF084B"/>
    <w:rsid w:val="00CF0859"/>
    <w:rsid w:val="00CF0E31"/>
    <w:rsid w:val="00CF0EE8"/>
    <w:rsid w:val="00CF1058"/>
    <w:rsid w:val="00CF14B5"/>
    <w:rsid w:val="00CF170E"/>
    <w:rsid w:val="00CF1955"/>
    <w:rsid w:val="00CF195F"/>
    <w:rsid w:val="00CF1B5B"/>
    <w:rsid w:val="00CF1B66"/>
    <w:rsid w:val="00CF1D7A"/>
    <w:rsid w:val="00CF1FAB"/>
    <w:rsid w:val="00CF1FB9"/>
    <w:rsid w:val="00CF1FBC"/>
    <w:rsid w:val="00CF203D"/>
    <w:rsid w:val="00CF2186"/>
    <w:rsid w:val="00CF227A"/>
    <w:rsid w:val="00CF22D9"/>
    <w:rsid w:val="00CF231B"/>
    <w:rsid w:val="00CF2417"/>
    <w:rsid w:val="00CF2581"/>
    <w:rsid w:val="00CF2629"/>
    <w:rsid w:val="00CF28FF"/>
    <w:rsid w:val="00CF2992"/>
    <w:rsid w:val="00CF2AC3"/>
    <w:rsid w:val="00CF2AE8"/>
    <w:rsid w:val="00CF2B10"/>
    <w:rsid w:val="00CF2B4D"/>
    <w:rsid w:val="00CF2C9A"/>
    <w:rsid w:val="00CF2D1A"/>
    <w:rsid w:val="00CF2D31"/>
    <w:rsid w:val="00CF2D5A"/>
    <w:rsid w:val="00CF2E78"/>
    <w:rsid w:val="00CF2F9B"/>
    <w:rsid w:val="00CF3015"/>
    <w:rsid w:val="00CF33C9"/>
    <w:rsid w:val="00CF35A1"/>
    <w:rsid w:val="00CF369A"/>
    <w:rsid w:val="00CF3B29"/>
    <w:rsid w:val="00CF3F6D"/>
    <w:rsid w:val="00CF406F"/>
    <w:rsid w:val="00CF417E"/>
    <w:rsid w:val="00CF4194"/>
    <w:rsid w:val="00CF42EB"/>
    <w:rsid w:val="00CF4724"/>
    <w:rsid w:val="00CF4AD8"/>
    <w:rsid w:val="00CF4C2C"/>
    <w:rsid w:val="00CF4E2F"/>
    <w:rsid w:val="00CF4EF0"/>
    <w:rsid w:val="00CF4EFF"/>
    <w:rsid w:val="00CF52A3"/>
    <w:rsid w:val="00CF52A7"/>
    <w:rsid w:val="00CF540B"/>
    <w:rsid w:val="00CF58F3"/>
    <w:rsid w:val="00CF5D37"/>
    <w:rsid w:val="00CF5E3C"/>
    <w:rsid w:val="00CF5F93"/>
    <w:rsid w:val="00CF6057"/>
    <w:rsid w:val="00CF6146"/>
    <w:rsid w:val="00CF6192"/>
    <w:rsid w:val="00CF6626"/>
    <w:rsid w:val="00CF6767"/>
    <w:rsid w:val="00CF6B46"/>
    <w:rsid w:val="00CF6C34"/>
    <w:rsid w:val="00CF6DBB"/>
    <w:rsid w:val="00CF6F5F"/>
    <w:rsid w:val="00CF70DF"/>
    <w:rsid w:val="00CF71C5"/>
    <w:rsid w:val="00CF7567"/>
    <w:rsid w:val="00CF771C"/>
    <w:rsid w:val="00CF7914"/>
    <w:rsid w:val="00CF7BC0"/>
    <w:rsid w:val="00CF7CB5"/>
    <w:rsid w:val="00CF7E10"/>
    <w:rsid w:val="00CF7E4B"/>
    <w:rsid w:val="00CF7F49"/>
    <w:rsid w:val="00D001C9"/>
    <w:rsid w:val="00D00203"/>
    <w:rsid w:val="00D005FA"/>
    <w:rsid w:val="00D00713"/>
    <w:rsid w:val="00D00B7D"/>
    <w:rsid w:val="00D00BFE"/>
    <w:rsid w:val="00D00F3B"/>
    <w:rsid w:val="00D00FE0"/>
    <w:rsid w:val="00D01050"/>
    <w:rsid w:val="00D010A7"/>
    <w:rsid w:val="00D01181"/>
    <w:rsid w:val="00D011F3"/>
    <w:rsid w:val="00D01461"/>
    <w:rsid w:val="00D01462"/>
    <w:rsid w:val="00D014D1"/>
    <w:rsid w:val="00D015CB"/>
    <w:rsid w:val="00D01743"/>
    <w:rsid w:val="00D01797"/>
    <w:rsid w:val="00D01CCE"/>
    <w:rsid w:val="00D01CFE"/>
    <w:rsid w:val="00D01D61"/>
    <w:rsid w:val="00D01E7A"/>
    <w:rsid w:val="00D020E1"/>
    <w:rsid w:val="00D02170"/>
    <w:rsid w:val="00D02289"/>
    <w:rsid w:val="00D023E4"/>
    <w:rsid w:val="00D027BB"/>
    <w:rsid w:val="00D02851"/>
    <w:rsid w:val="00D029B5"/>
    <w:rsid w:val="00D029C8"/>
    <w:rsid w:val="00D02A24"/>
    <w:rsid w:val="00D02A31"/>
    <w:rsid w:val="00D02A4D"/>
    <w:rsid w:val="00D02BCA"/>
    <w:rsid w:val="00D02CA0"/>
    <w:rsid w:val="00D02CA3"/>
    <w:rsid w:val="00D02E48"/>
    <w:rsid w:val="00D02EF6"/>
    <w:rsid w:val="00D03001"/>
    <w:rsid w:val="00D0325A"/>
    <w:rsid w:val="00D03347"/>
    <w:rsid w:val="00D033D0"/>
    <w:rsid w:val="00D034C0"/>
    <w:rsid w:val="00D03725"/>
    <w:rsid w:val="00D03928"/>
    <w:rsid w:val="00D03A8E"/>
    <w:rsid w:val="00D03CA1"/>
    <w:rsid w:val="00D03CA3"/>
    <w:rsid w:val="00D03DA0"/>
    <w:rsid w:val="00D03F4F"/>
    <w:rsid w:val="00D03F76"/>
    <w:rsid w:val="00D0405B"/>
    <w:rsid w:val="00D04148"/>
    <w:rsid w:val="00D0421E"/>
    <w:rsid w:val="00D0426A"/>
    <w:rsid w:val="00D042BE"/>
    <w:rsid w:val="00D046C0"/>
    <w:rsid w:val="00D0471A"/>
    <w:rsid w:val="00D04740"/>
    <w:rsid w:val="00D0495E"/>
    <w:rsid w:val="00D04B41"/>
    <w:rsid w:val="00D04E5D"/>
    <w:rsid w:val="00D052F3"/>
    <w:rsid w:val="00D053A5"/>
    <w:rsid w:val="00D0547E"/>
    <w:rsid w:val="00D056A6"/>
    <w:rsid w:val="00D0570A"/>
    <w:rsid w:val="00D057C5"/>
    <w:rsid w:val="00D057E7"/>
    <w:rsid w:val="00D05858"/>
    <w:rsid w:val="00D05978"/>
    <w:rsid w:val="00D05A95"/>
    <w:rsid w:val="00D05E02"/>
    <w:rsid w:val="00D05E07"/>
    <w:rsid w:val="00D05E75"/>
    <w:rsid w:val="00D05ECC"/>
    <w:rsid w:val="00D05ED8"/>
    <w:rsid w:val="00D05FE1"/>
    <w:rsid w:val="00D05FF6"/>
    <w:rsid w:val="00D0608A"/>
    <w:rsid w:val="00D06229"/>
    <w:rsid w:val="00D0642D"/>
    <w:rsid w:val="00D06446"/>
    <w:rsid w:val="00D06494"/>
    <w:rsid w:val="00D06581"/>
    <w:rsid w:val="00D06704"/>
    <w:rsid w:val="00D06771"/>
    <w:rsid w:val="00D06778"/>
    <w:rsid w:val="00D0693B"/>
    <w:rsid w:val="00D0695C"/>
    <w:rsid w:val="00D06B11"/>
    <w:rsid w:val="00D06BE9"/>
    <w:rsid w:val="00D06C9F"/>
    <w:rsid w:val="00D06DBB"/>
    <w:rsid w:val="00D06E5E"/>
    <w:rsid w:val="00D06FD3"/>
    <w:rsid w:val="00D07102"/>
    <w:rsid w:val="00D0722E"/>
    <w:rsid w:val="00D0725D"/>
    <w:rsid w:val="00D072EE"/>
    <w:rsid w:val="00D07317"/>
    <w:rsid w:val="00D0735A"/>
    <w:rsid w:val="00D074B5"/>
    <w:rsid w:val="00D0783C"/>
    <w:rsid w:val="00D07A26"/>
    <w:rsid w:val="00D07AD8"/>
    <w:rsid w:val="00D07BF5"/>
    <w:rsid w:val="00D07CA3"/>
    <w:rsid w:val="00D07CE5"/>
    <w:rsid w:val="00D07D61"/>
    <w:rsid w:val="00D07D63"/>
    <w:rsid w:val="00D07ED5"/>
    <w:rsid w:val="00D1004C"/>
    <w:rsid w:val="00D10098"/>
    <w:rsid w:val="00D1016F"/>
    <w:rsid w:val="00D1025C"/>
    <w:rsid w:val="00D102C0"/>
    <w:rsid w:val="00D10571"/>
    <w:rsid w:val="00D105EF"/>
    <w:rsid w:val="00D10816"/>
    <w:rsid w:val="00D109D1"/>
    <w:rsid w:val="00D10C27"/>
    <w:rsid w:val="00D10F0C"/>
    <w:rsid w:val="00D10F31"/>
    <w:rsid w:val="00D11264"/>
    <w:rsid w:val="00D11316"/>
    <w:rsid w:val="00D1155F"/>
    <w:rsid w:val="00D11745"/>
    <w:rsid w:val="00D117B3"/>
    <w:rsid w:val="00D11BAC"/>
    <w:rsid w:val="00D11C2F"/>
    <w:rsid w:val="00D11FAD"/>
    <w:rsid w:val="00D120FE"/>
    <w:rsid w:val="00D12174"/>
    <w:rsid w:val="00D121AA"/>
    <w:rsid w:val="00D1232F"/>
    <w:rsid w:val="00D123B9"/>
    <w:rsid w:val="00D1244B"/>
    <w:rsid w:val="00D12629"/>
    <w:rsid w:val="00D1266F"/>
    <w:rsid w:val="00D127FB"/>
    <w:rsid w:val="00D128BA"/>
    <w:rsid w:val="00D12D0B"/>
    <w:rsid w:val="00D12E54"/>
    <w:rsid w:val="00D12F37"/>
    <w:rsid w:val="00D12FCA"/>
    <w:rsid w:val="00D1306D"/>
    <w:rsid w:val="00D1313B"/>
    <w:rsid w:val="00D135BE"/>
    <w:rsid w:val="00D135D4"/>
    <w:rsid w:val="00D135D8"/>
    <w:rsid w:val="00D136FE"/>
    <w:rsid w:val="00D13821"/>
    <w:rsid w:val="00D13863"/>
    <w:rsid w:val="00D13895"/>
    <w:rsid w:val="00D13A45"/>
    <w:rsid w:val="00D13A65"/>
    <w:rsid w:val="00D13BCF"/>
    <w:rsid w:val="00D13DC3"/>
    <w:rsid w:val="00D13E3B"/>
    <w:rsid w:val="00D14002"/>
    <w:rsid w:val="00D14011"/>
    <w:rsid w:val="00D14035"/>
    <w:rsid w:val="00D1413A"/>
    <w:rsid w:val="00D1414A"/>
    <w:rsid w:val="00D14173"/>
    <w:rsid w:val="00D14271"/>
    <w:rsid w:val="00D1431B"/>
    <w:rsid w:val="00D1441D"/>
    <w:rsid w:val="00D14577"/>
    <w:rsid w:val="00D14741"/>
    <w:rsid w:val="00D1494B"/>
    <w:rsid w:val="00D14A76"/>
    <w:rsid w:val="00D14BE1"/>
    <w:rsid w:val="00D14C63"/>
    <w:rsid w:val="00D14E17"/>
    <w:rsid w:val="00D15112"/>
    <w:rsid w:val="00D15209"/>
    <w:rsid w:val="00D15405"/>
    <w:rsid w:val="00D15502"/>
    <w:rsid w:val="00D15931"/>
    <w:rsid w:val="00D159CF"/>
    <w:rsid w:val="00D15AF4"/>
    <w:rsid w:val="00D15D68"/>
    <w:rsid w:val="00D15EB2"/>
    <w:rsid w:val="00D16178"/>
    <w:rsid w:val="00D162CD"/>
    <w:rsid w:val="00D1636D"/>
    <w:rsid w:val="00D163AE"/>
    <w:rsid w:val="00D164DB"/>
    <w:rsid w:val="00D16565"/>
    <w:rsid w:val="00D16588"/>
    <w:rsid w:val="00D166A8"/>
    <w:rsid w:val="00D168A5"/>
    <w:rsid w:val="00D16A59"/>
    <w:rsid w:val="00D16AC7"/>
    <w:rsid w:val="00D16AD5"/>
    <w:rsid w:val="00D16B0A"/>
    <w:rsid w:val="00D16C79"/>
    <w:rsid w:val="00D16CBB"/>
    <w:rsid w:val="00D16DEE"/>
    <w:rsid w:val="00D17186"/>
    <w:rsid w:val="00D17376"/>
    <w:rsid w:val="00D17398"/>
    <w:rsid w:val="00D175F0"/>
    <w:rsid w:val="00D1777C"/>
    <w:rsid w:val="00D17897"/>
    <w:rsid w:val="00D178E0"/>
    <w:rsid w:val="00D17BCF"/>
    <w:rsid w:val="00D17C11"/>
    <w:rsid w:val="00D17C66"/>
    <w:rsid w:val="00D17E58"/>
    <w:rsid w:val="00D1C3B7"/>
    <w:rsid w:val="00D200A2"/>
    <w:rsid w:val="00D20147"/>
    <w:rsid w:val="00D2027D"/>
    <w:rsid w:val="00D202BE"/>
    <w:rsid w:val="00D20530"/>
    <w:rsid w:val="00D20652"/>
    <w:rsid w:val="00D20B61"/>
    <w:rsid w:val="00D20B6A"/>
    <w:rsid w:val="00D20BDF"/>
    <w:rsid w:val="00D20BFC"/>
    <w:rsid w:val="00D20D0A"/>
    <w:rsid w:val="00D20EC6"/>
    <w:rsid w:val="00D2106F"/>
    <w:rsid w:val="00D2109E"/>
    <w:rsid w:val="00D210B1"/>
    <w:rsid w:val="00D2125F"/>
    <w:rsid w:val="00D21297"/>
    <w:rsid w:val="00D21365"/>
    <w:rsid w:val="00D21747"/>
    <w:rsid w:val="00D21984"/>
    <w:rsid w:val="00D21A86"/>
    <w:rsid w:val="00D21B89"/>
    <w:rsid w:val="00D21B8B"/>
    <w:rsid w:val="00D21BCE"/>
    <w:rsid w:val="00D21D7C"/>
    <w:rsid w:val="00D21EB0"/>
    <w:rsid w:val="00D22051"/>
    <w:rsid w:val="00D22114"/>
    <w:rsid w:val="00D221C9"/>
    <w:rsid w:val="00D22332"/>
    <w:rsid w:val="00D22445"/>
    <w:rsid w:val="00D22869"/>
    <w:rsid w:val="00D2287C"/>
    <w:rsid w:val="00D22A0F"/>
    <w:rsid w:val="00D22AE9"/>
    <w:rsid w:val="00D22F6B"/>
    <w:rsid w:val="00D230CA"/>
    <w:rsid w:val="00D232AE"/>
    <w:rsid w:val="00D23377"/>
    <w:rsid w:val="00D23387"/>
    <w:rsid w:val="00D235A2"/>
    <w:rsid w:val="00D23663"/>
    <w:rsid w:val="00D23798"/>
    <w:rsid w:val="00D23AC8"/>
    <w:rsid w:val="00D23B20"/>
    <w:rsid w:val="00D24145"/>
    <w:rsid w:val="00D2452E"/>
    <w:rsid w:val="00D2458A"/>
    <w:rsid w:val="00D24764"/>
    <w:rsid w:val="00D247F5"/>
    <w:rsid w:val="00D24B41"/>
    <w:rsid w:val="00D250CA"/>
    <w:rsid w:val="00D250DB"/>
    <w:rsid w:val="00D252FA"/>
    <w:rsid w:val="00D25316"/>
    <w:rsid w:val="00D25484"/>
    <w:rsid w:val="00D25517"/>
    <w:rsid w:val="00D25520"/>
    <w:rsid w:val="00D256CD"/>
    <w:rsid w:val="00D2575C"/>
    <w:rsid w:val="00D2576E"/>
    <w:rsid w:val="00D25779"/>
    <w:rsid w:val="00D25A7A"/>
    <w:rsid w:val="00D25C4B"/>
    <w:rsid w:val="00D25E19"/>
    <w:rsid w:val="00D25F22"/>
    <w:rsid w:val="00D25FCC"/>
    <w:rsid w:val="00D26213"/>
    <w:rsid w:val="00D26259"/>
    <w:rsid w:val="00D26510"/>
    <w:rsid w:val="00D26789"/>
    <w:rsid w:val="00D267AE"/>
    <w:rsid w:val="00D26942"/>
    <w:rsid w:val="00D26AA2"/>
    <w:rsid w:val="00D26AE8"/>
    <w:rsid w:val="00D26CB6"/>
    <w:rsid w:val="00D26DB6"/>
    <w:rsid w:val="00D26DB9"/>
    <w:rsid w:val="00D26E25"/>
    <w:rsid w:val="00D26F10"/>
    <w:rsid w:val="00D270ED"/>
    <w:rsid w:val="00D27131"/>
    <w:rsid w:val="00D271EB"/>
    <w:rsid w:val="00D27300"/>
    <w:rsid w:val="00D2744A"/>
    <w:rsid w:val="00D274A0"/>
    <w:rsid w:val="00D274F3"/>
    <w:rsid w:val="00D276E4"/>
    <w:rsid w:val="00D27778"/>
    <w:rsid w:val="00D27B41"/>
    <w:rsid w:val="00D27BD1"/>
    <w:rsid w:val="00D27D04"/>
    <w:rsid w:val="00D27DF7"/>
    <w:rsid w:val="00D27EBE"/>
    <w:rsid w:val="00D27FF2"/>
    <w:rsid w:val="00D300CA"/>
    <w:rsid w:val="00D30238"/>
    <w:rsid w:val="00D3025F"/>
    <w:rsid w:val="00D302CF"/>
    <w:rsid w:val="00D3050A"/>
    <w:rsid w:val="00D3062F"/>
    <w:rsid w:val="00D306C6"/>
    <w:rsid w:val="00D306EE"/>
    <w:rsid w:val="00D30798"/>
    <w:rsid w:val="00D309BA"/>
    <w:rsid w:val="00D30A74"/>
    <w:rsid w:val="00D30C4D"/>
    <w:rsid w:val="00D30C60"/>
    <w:rsid w:val="00D30F7E"/>
    <w:rsid w:val="00D31307"/>
    <w:rsid w:val="00D313B1"/>
    <w:rsid w:val="00D313C5"/>
    <w:rsid w:val="00D31410"/>
    <w:rsid w:val="00D31537"/>
    <w:rsid w:val="00D315B7"/>
    <w:rsid w:val="00D3160A"/>
    <w:rsid w:val="00D3176C"/>
    <w:rsid w:val="00D3180B"/>
    <w:rsid w:val="00D3180D"/>
    <w:rsid w:val="00D3183C"/>
    <w:rsid w:val="00D319FE"/>
    <w:rsid w:val="00D31A24"/>
    <w:rsid w:val="00D31AB7"/>
    <w:rsid w:val="00D31CF0"/>
    <w:rsid w:val="00D31E3B"/>
    <w:rsid w:val="00D31FC1"/>
    <w:rsid w:val="00D320E5"/>
    <w:rsid w:val="00D321F2"/>
    <w:rsid w:val="00D3226C"/>
    <w:rsid w:val="00D322A4"/>
    <w:rsid w:val="00D323D3"/>
    <w:rsid w:val="00D326BD"/>
    <w:rsid w:val="00D32706"/>
    <w:rsid w:val="00D327FC"/>
    <w:rsid w:val="00D328D1"/>
    <w:rsid w:val="00D32B8A"/>
    <w:rsid w:val="00D32B8C"/>
    <w:rsid w:val="00D32BE3"/>
    <w:rsid w:val="00D32C48"/>
    <w:rsid w:val="00D32D46"/>
    <w:rsid w:val="00D32D8C"/>
    <w:rsid w:val="00D33075"/>
    <w:rsid w:val="00D3333A"/>
    <w:rsid w:val="00D33612"/>
    <w:rsid w:val="00D336CC"/>
    <w:rsid w:val="00D33746"/>
    <w:rsid w:val="00D337A6"/>
    <w:rsid w:val="00D33869"/>
    <w:rsid w:val="00D3387E"/>
    <w:rsid w:val="00D33A95"/>
    <w:rsid w:val="00D33B8B"/>
    <w:rsid w:val="00D33BE1"/>
    <w:rsid w:val="00D33C3E"/>
    <w:rsid w:val="00D33CEB"/>
    <w:rsid w:val="00D33E04"/>
    <w:rsid w:val="00D33E1D"/>
    <w:rsid w:val="00D3406B"/>
    <w:rsid w:val="00D34379"/>
    <w:rsid w:val="00D344AB"/>
    <w:rsid w:val="00D344E1"/>
    <w:rsid w:val="00D34519"/>
    <w:rsid w:val="00D34526"/>
    <w:rsid w:val="00D34527"/>
    <w:rsid w:val="00D345B8"/>
    <w:rsid w:val="00D348B7"/>
    <w:rsid w:val="00D3490D"/>
    <w:rsid w:val="00D34C91"/>
    <w:rsid w:val="00D34F6D"/>
    <w:rsid w:val="00D34F98"/>
    <w:rsid w:val="00D35007"/>
    <w:rsid w:val="00D351C1"/>
    <w:rsid w:val="00D35342"/>
    <w:rsid w:val="00D35648"/>
    <w:rsid w:val="00D356DF"/>
    <w:rsid w:val="00D35737"/>
    <w:rsid w:val="00D357CD"/>
    <w:rsid w:val="00D35851"/>
    <w:rsid w:val="00D35969"/>
    <w:rsid w:val="00D35AC1"/>
    <w:rsid w:val="00D35AF4"/>
    <w:rsid w:val="00D35EDE"/>
    <w:rsid w:val="00D36052"/>
    <w:rsid w:val="00D36682"/>
    <w:rsid w:val="00D368FA"/>
    <w:rsid w:val="00D36916"/>
    <w:rsid w:val="00D3692B"/>
    <w:rsid w:val="00D36A03"/>
    <w:rsid w:val="00D36EF0"/>
    <w:rsid w:val="00D37034"/>
    <w:rsid w:val="00D370AD"/>
    <w:rsid w:val="00D37126"/>
    <w:rsid w:val="00D37145"/>
    <w:rsid w:val="00D3715F"/>
    <w:rsid w:val="00D372F3"/>
    <w:rsid w:val="00D3736D"/>
    <w:rsid w:val="00D37450"/>
    <w:rsid w:val="00D3755F"/>
    <w:rsid w:val="00D375FA"/>
    <w:rsid w:val="00D37877"/>
    <w:rsid w:val="00D3792C"/>
    <w:rsid w:val="00D37AB3"/>
    <w:rsid w:val="00D37E77"/>
    <w:rsid w:val="00D40061"/>
    <w:rsid w:val="00D4012E"/>
    <w:rsid w:val="00D401B0"/>
    <w:rsid w:val="00D4039C"/>
    <w:rsid w:val="00D403B5"/>
    <w:rsid w:val="00D40510"/>
    <w:rsid w:val="00D405A1"/>
    <w:rsid w:val="00D405A2"/>
    <w:rsid w:val="00D405BF"/>
    <w:rsid w:val="00D40653"/>
    <w:rsid w:val="00D407E2"/>
    <w:rsid w:val="00D408BE"/>
    <w:rsid w:val="00D408E8"/>
    <w:rsid w:val="00D408F8"/>
    <w:rsid w:val="00D40A4B"/>
    <w:rsid w:val="00D40A9F"/>
    <w:rsid w:val="00D40C5D"/>
    <w:rsid w:val="00D40EBE"/>
    <w:rsid w:val="00D40F17"/>
    <w:rsid w:val="00D40FEF"/>
    <w:rsid w:val="00D4108F"/>
    <w:rsid w:val="00D4139A"/>
    <w:rsid w:val="00D413C3"/>
    <w:rsid w:val="00D41654"/>
    <w:rsid w:val="00D4185D"/>
    <w:rsid w:val="00D41AA4"/>
    <w:rsid w:val="00D41AF2"/>
    <w:rsid w:val="00D41D07"/>
    <w:rsid w:val="00D41DA9"/>
    <w:rsid w:val="00D41F74"/>
    <w:rsid w:val="00D41FCE"/>
    <w:rsid w:val="00D4214C"/>
    <w:rsid w:val="00D421AF"/>
    <w:rsid w:val="00D422D6"/>
    <w:rsid w:val="00D424AE"/>
    <w:rsid w:val="00D42931"/>
    <w:rsid w:val="00D42A99"/>
    <w:rsid w:val="00D42BCC"/>
    <w:rsid w:val="00D42DF5"/>
    <w:rsid w:val="00D42F0A"/>
    <w:rsid w:val="00D42FE5"/>
    <w:rsid w:val="00D430B0"/>
    <w:rsid w:val="00D430D3"/>
    <w:rsid w:val="00D43123"/>
    <w:rsid w:val="00D4315A"/>
    <w:rsid w:val="00D43165"/>
    <w:rsid w:val="00D43445"/>
    <w:rsid w:val="00D43624"/>
    <w:rsid w:val="00D437D9"/>
    <w:rsid w:val="00D43827"/>
    <w:rsid w:val="00D43A0F"/>
    <w:rsid w:val="00D43BA2"/>
    <w:rsid w:val="00D43CAC"/>
    <w:rsid w:val="00D43FDF"/>
    <w:rsid w:val="00D44119"/>
    <w:rsid w:val="00D442FD"/>
    <w:rsid w:val="00D44314"/>
    <w:rsid w:val="00D4440A"/>
    <w:rsid w:val="00D4446F"/>
    <w:rsid w:val="00D447D7"/>
    <w:rsid w:val="00D448DD"/>
    <w:rsid w:val="00D44A89"/>
    <w:rsid w:val="00D44E5E"/>
    <w:rsid w:val="00D45127"/>
    <w:rsid w:val="00D45143"/>
    <w:rsid w:val="00D45163"/>
    <w:rsid w:val="00D45193"/>
    <w:rsid w:val="00D45539"/>
    <w:rsid w:val="00D45588"/>
    <w:rsid w:val="00D4559C"/>
    <w:rsid w:val="00D455E7"/>
    <w:rsid w:val="00D456EC"/>
    <w:rsid w:val="00D457C1"/>
    <w:rsid w:val="00D45860"/>
    <w:rsid w:val="00D45AAF"/>
    <w:rsid w:val="00D45B27"/>
    <w:rsid w:val="00D45BAD"/>
    <w:rsid w:val="00D45BB3"/>
    <w:rsid w:val="00D45D15"/>
    <w:rsid w:val="00D45DAD"/>
    <w:rsid w:val="00D46069"/>
    <w:rsid w:val="00D46106"/>
    <w:rsid w:val="00D4637E"/>
    <w:rsid w:val="00D468C8"/>
    <w:rsid w:val="00D46943"/>
    <w:rsid w:val="00D4700D"/>
    <w:rsid w:val="00D4712D"/>
    <w:rsid w:val="00D472BF"/>
    <w:rsid w:val="00D4745E"/>
    <w:rsid w:val="00D474B9"/>
    <w:rsid w:val="00D478B7"/>
    <w:rsid w:val="00D47A97"/>
    <w:rsid w:val="00D47EBB"/>
    <w:rsid w:val="00D50054"/>
    <w:rsid w:val="00D5009F"/>
    <w:rsid w:val="00D500F2"/>
    <w:rsid w:val="00D50156"/>
    <w:rsid w:val="00D50423"/>
    <w:rsid w:val="00D50473"/>
    <w:rsid w:val="00D5053A"/>
    <w:rsid w:val="00D507C6"/>
    <w:rsid w:val="00D50AA1"/>
    <w:rsid w:val="00D50AEA"/>
    <w:rsid w:val="00D50B1C"/>
    <w:rsid w:val="00D50C58"/>
    <w:rsid w:val="00D50C7D"/>
    <w:rsid w:val="00D50CBF"/>
    <w:rsid w:val="00D50FC9"/>
    <w:rsid w:val="00D50FEA"/>
    <w:rsid w:val="00D510B8"/>
    <w:rsid w:val="00D511D4"/>
    <w:rsid w:val="00D51264"/>
    <w:rsid w:val="00D5130D"/>
    <w:rsid w:val="00D51474"/>
    <w:rsid w:val="00D5164E"/>
    <w:rsid w:val="00D5179F"/>
    <w:rsid w:val="00D517B9"/>
    <w:rsid w:val="00D517FE"/>
    <w:rsid w:val="00D5198C"/>
    <w:rsid w:val="00D51BA4"/>
    <w:rsid w:val="00D51C43"/>
    <w:rsid w:val="00D51CFE"/>
    <w:rsid w:val="00D51E13"/>
    <w:rsid w:val="00D51ED7"/>
    <w:rsid w:val="00D51FE3"/>
    <w:rsid w:val="00D5200B"/>
    <w:rsid w:val="00D520A3"/>
    <w:rsid w:val="00D52113"/>
    <w:rsid w:val="00D52198"/>
    <w:rsid w:val="00D52448"/>
    <w:rsid w:val="00D525CC"/>
    <w:rsid w:val="00D526AB"/>
    <w:rsid w:val="00D52958"/>
    <w:rsid w:val="00D52C6E"/>
    <w:rsid w:val="00D52C7B"/>
    <w:rsid w:val="00D52D75"/>
    <w:rsid w:val="00D52DEA"/>
    <w:rsid w:val="00D52FBA"/>
    <w:rsid w:val="00D5329E"/>
    <w:rsid w:val="00D532E1"/>
    <w:rsid w:val="00D5332A"/>
    <w:rsid w:val="00D53355"/>
    <w:rsid w:val="00D53542"/>
    <w:rsid w:val="00D536D5"/>
    <w:rsid w:val="00D53869"/>
    <w:rsid w:val="00D53A1E"/>
    <w:rsid w:val="00D53B0D"/>
    <w:rsid w:val="00D53FA0"/>
    <w:rsid w:val="00D540BC"/>
    <w:rsid w:val="00D540E1"/>
    <w:rsid w:val="00D5413C"/>
    <w:rsid w:val="00D5416A"/>
    <w:rsid w:val="00D544DA"/>
    <w:rsid w:val="00D546CA"/>
    <w:rsid w:val="00D5474A"/>
    <w:rsid w:val="00D54794"/>
    <w:rsid w:val="00D5480E"/>
    <w:rsid w:val="00D54875"/>
    <w:rsid w:val="00D549BC"/>
    <w:rsid w:val="00D54A10"/>
    <w:rsid w:val="00D54B7D"/>
    <w:rsid w:val="00D54B92"/>
    <w:rsid w:val="00D54CCA"/>
    <w:rsid w:val="00D54CE6"/>
    <w:rsid w:val="00D54D8C"/>
    <w:rsid w:val="00D54FF0"/>
    <w:rsid w:val="00D5503E"/>
    <w:rsid w:val="00D550DB"/>
    <w:rsid w:val="00D55168"/>
    <w:rsid w:val="00D5521C"/>
    <w:rsid w:val="00D554D7"/>
    <w:rsid w:val="00D5556D"/>
    <w:rsid w:val="00D555D6"/>
    <w:rsid w:val="00D5592F"/>
    <w:rsid w:val="00D55959"/>
    <w:rsid w:val="00D55B31"/>
    <w:rsid w:val="00D55CBD"/>
    <w:rsid w:val="00D55D1F"/>
    <w:rsid w:val="00D55D66"/>
    <w:rsid w:val="00D55DF2"/>
    <w:rsid w:val="00D56061"/>
    <w:rsid w:val="00D5613E"/>
    <w:rsid w:val="00D561DD"/>
    <w:rsid w:val="00D56213"/>
    <w:rsid w:val="00D562EA"/>
    <w:rsid w:val="00D563CD"/>
    <w:rsid w:val="00D5653D"/>
    <w:rsid w:val="00D56545"/>
    <w:rsid w:val="00D56546"/>
    <w:rsid w:val="00D5657D"/>
    <w:rsid w:val="00D5658C"/>
    <w:rsid w:val="00D56631"/>
    <w:rsid w:val="00D5678B"/>
    <w:rsid w:val="00D567E1"/>
    <w:rsid w:val="00D567FB"/>
    <w:rsid w:val="00D569C9"/>
    <w:rsid w:val="00D56C6C"/>
    <w:rsid w:val="00D56EB6"/>
    <w:rsid w:val="00D56F33"/>
    <w:rsid w:val="00D56F57"/>
    <w:rsid w:val="00D570F6"/>
    <w:rsid w:val="00D571FE"/>
    <w:rsid w:val="00D572BC"/>
    <w:rsid w:val="00D573A2"/>
    <w:rsid w:val="00D575C4"/>
    <w:rsid w:val="00D57661"/>
    <w:rsid w:val="00D5774B"/>
    <w:rsid w:val="00D57BEB"/>
    <w:rsid w:val="00D57D9C"/>
    <w:rsid w:val="00D57DE6"/>
    <w:rsid w:val="00D600C6"/>
    <w:rsid w:val="00D60278"/>
    <w:rsid w:val="00D60439"/>
    <w:rsid w:val="00D604A7"/>
    <w:rsid w:val="00D606DF"/>
    <w:rsid w:val="00D608AE"/>
    <w:rsid w:val="00D608C5"/>
    <w:rsid w:val="00D60C1E"/>
    <w:rsid w:val="00D60D26"/>
    <w:rsid w:val="00D60E58"/>
    <w:rsid w:val="00D60EB6"/>
    <w:rsid w:val="00D60F09"/>
    <w:rsid w:val="00D60F51"/>
    <w:rsid w:val="00D61385"/>
    <w:rsid w:val="00D6157D"/>
    <w:rsid w:val="00D615A9"/>
    <w:rsid w:val="00D61682"/>
    <w:rsid w:val="00D6180E"/>
    <w:rsid w:val="00D618FE"/>
    <w:rsid w:val="00D6191E"/>
    <w:rsid w:val="00D61B41"/>
    <w:rsid w:val="00D61FBD"/>
    <w:rsid w:val="00D62041"/>
    <w:rsid w:val="00D620D5"/>
    <w:rsid w:val="00D62126"/>
    <w:rsid w:val="00D622BB"/>
    <w:rsid w:val="00D6241C"/>
    <w:rsid w:val="00D6249E"/>
    <w:rsid w:val="00D625BA"/>
    <w:rsid w:val="00D62783"/>
    <w:rsid w:val="00D627F2"/>
    <w:rsid w:val="00D62C32"/>
    <w:rsid w:val="00D62E61"/>
    <w:rsid w:val="00D62F70"/>
    <w:rsid w:val="00D63062"/>
    <w:rsid w:val="00D63143"/>
    <w:rsid w:val="00D63736"/>
    <w:rsid w:val="00D63963"/>
    <w:rsid w:val="00D63967"/>
    <w:rsid w:val="00D63BE3"/>
    <w:rsid w:val="00D63C67"/>
    <w:rsid w:val="00D63D91"/>
    <w:rsid w:val="00D63E88"/>
    <w:rsid w:val="00D63E9C"/>
    <w:rsid w:val="00D6417C"/>
    <w:rsid w:val="00D6419C"/>
    <w:rsid w:val="00D643B0"/>
    <w:rsid w:val="00D64500"/>
    <w:rsid w:val="00D64690"/>
    <w:rsid w:val="00D64C6A"/>
    <w:rsid w:val="00D64CF5"/>
    <w:rsid w:val="00D64D3F"/>
    <w:rsid w:val="00D64D5F"/>
    <w:rsid w:val="00D64D94"/>
    <w:rsid w:val="00D64DB3"/>
    <w:rsid w:val="00D64DCC"/>
    <w:rsid w:val="00D64E22"/>
    <w:rsid w:val="00D64F3A"/>
    <w:rsid w:val="00D64FD0"/>
    <w:rsid w:val="00D64FD9"/>
    <w:rsid w:val="00D650BE"/>
    <w:rsid w:val="00D653B9"/>
    <w:rsid w:val="00D65438"/>
    <w:rsid w:val="00D655B7"/>
    <w:rsid w:val="00D656A9"/>
    <w:rsid w:val="00D65776"/>
    <w:rsid w:val="00D657E7"/>
    <w:rsid w:val="00D658B4"/>
    <w:rsid w:val="00D659A5"/>
    <w:rsid w:val="00D65C8A"/>
    <w:rsid w:val="00D65D2E"/>
    <w:rsid w:val="00D65F07"/>
    <w:rsid w:val="00D65F63"/>
    <w:rsid w:val="00D66004"/>
    <w:rsid w:val="00D660CE"/>
    <w:rsid w:val="00D66479"/>
    <w:rsid w:val="00D66933"/>
    <w:rsid w:val="00D66B10"/>
    <w:rsid w:val="00D66D36"/>
    <w:rsid w:val="00D66EF2"/>
    <w:rsid w:val="00D66F3A"/>
    <w:rsid w:val="00D67013"/>
    <w:rsid w:val="00D67198"/>
    <w:rsid w:val="00D671E5"/>
    <w:rsid w:val="00D67211"/>
    <w:rsid w:val="00D67217"/>
    <w:rsid w:val="00D67649"/>
    <w:rsid w:val="00D67779"/>
    <w:rsid w:val="00D67812"/>
    <w:rsid w:val="00D6790B"/>
    <w:rsid w:val="00D6794D"/>
    <w:rsid w:val="00D67A53"/>
    <w:rsid w:val="00D67AD2"/>
    <w:rsid w:val="00D67BE4"/>
    <w:rsid w:val="00D67D80"/>
    <w:rsid w:val="00D67FD3"/>
    <w:rsid w:val="00D701E9"/>
    <w:rsid w:val="00D704DD"/>
    <w:rsid w:val="00D70585"/>
    <w:rsid w:val="00D70671"/>
    <w:rsid w:val="00D70737"/>
    <w:rsid w:val="00D70768"/>
    <w:rsid w:val="00D70915"/>
    <w:rsid w:val="00D70BE1"/>
    <w:rsid w:val="00D712B3"/>
    <w:rsid w:val="00D7134E"/>
    <w:rsid w:val="00D7143E"/>
    <w:rsid w:val="00D7148A"/>
    <w:rsid w:val="00D71544"/>
    <w:rsid w:val="00D715A6"/>
    <w:rsid w:val="00D717F6"/>
    <w:rsid w:val="00D71C59"/>
    <w:rsid w:val="00D71C5A"/>
    <w:rsid w:val="00D71D09"/>
    <w:rsid w:val="00D71D8E"/>
    <w:rsid w:val="00D71E94"/>
    <w:rsid w:val="00D71F56"/>
    <w:rsid w:val="00D71FE0"/>
    <w:rsid w:val="00D7202E"/>
    <w:rsid w:val="00D72098"/>
    <w:rsid w:val="00D720AB"/>
    <w:rsid w:val="00D7211B"/>
    <w:rsid w:val="00D72208"/>
    <w:rsid w:val="00D722A9"/>
    <w:rsid w:val="00D723CB"/>
    <w:rsid w:val="00D72491"/>
    <w:rsid w:val="00D726CF"/>
    <w:rsid w:val="00D7270D"/>
    <w:rsid w:val="00D72748"/>
    <w:rsid w:val="00D72896"/>
    <w:rsid w:val="00D729B5"/>
    <w:rsid w:val="00D72A0C"/>
    <w:rsid w:val="00D72A33"/>
    <w:rsid w:val="00D72A36"/>
    <w:rsid w:val="00D72AD7"/>
    <w:rsid w:val="00D72B16"/>
    <w:rsid w:val="00D72B2B"/>
    <w:rsid w:val="00D72BBF"/>
    <w:rsid w:val="00D72C20"/>
    <w:rsid w:val="00D72C6A"/>
    <w:rsid w:val="00D72DB6"/>
    <w:rsid w:val="00D72DBD"/>
    <w:rsid w:val="00D72EAE"/>
    <w:rsid w:val="00D7309A"/>
    <w:rsid w:val="00D73114"/>
    <w:rsid w:val="00D73146"/>
    <w:rsid w:val="00D73233"/>
    <w:rsid w:val="00D732E3"/>
    <w:rsid w:val="00D733EB"/>
    <w:rsid w:val="00D7350C"/>
    <w:rsid w:val="00D735C4"/>
    <w:rsid w:val="00D735FF"/>
    <w:rsid w:val="00D736BA"/>
    <w:rsid w:val="00D737BA"/>
    <w:rsid w:val="00D738DC"/>
    <w:rsid w:val="00D7396B"/>
    <w:rsid w:val="00D73C07"/>
    <w:rsid w:val="00D73C31"/>
    <w:rsid w:val="00D73CBA"/>
    <w:rsid w:val="00D73DCA"/>
    <w:rsid w:val="00D740FB"/>
    <w:rsid w:val="00D740FC"/>
    <w:rsid w:val="00D741A0"/>
    <w:rsid w:val="00D74331"/>
    <w:rsid w:val="00D744B8"/>
    <w:rsid w:val="00D74A0C"/>
    <w:rsid w:val="00D74B9B"/>
    <w:rsid w:val="00D74C0D"/>
    <w:rsid w:val="00D74C40"/>
    <w:rsid w:val="00D74C9A"/>
    <w:rsid w:val="00D74CC9"/>
    <w:rsid w:val="00D74F44"/>
    <w:rsid w:val="00D74F90"/>
    <w:rsid w:val="00D751BE"/>
    <w:rsid w:val="00D75211"/>
    <w:rsid w:val="00D75404"/>
    <w:rsid w:val="00D7573F"/>
    <w:rsid w:val="00D757C1"/>
    <w:rsid w:val="00D75955"/>
    <w:rsid w:val="00D759CA"/>
    <w:rsid w:val="00D75AA2"/>
    <w:rsid w:val="00D75B3A"/>
    <w:rsid w:val="00D75B7B"/>
    <w:rsid w:val="00D75E73"/>
    <w:rsid w:val="00D760EF"/>
    <w:rsid w:val="00D762E8"/>
    <w:rsid w:val="00D7646F"/>
    <w:rsid w:val="00D76622"/>
    <w:rsid w:val="00D76718"/>
    <w:rsid w:val="00D76767"/>
    <w:rsid w:val="00D7680C"/>
    <w:rsid w:val="00D7681A"/>
    <w:rsid w:val="00D7697D"/>
    <w:rsid w:val="00D769E7"/>
    <w:rsid w:val="00D76A54"/>
    <w:rsid w:val="00D76A5D"/>
    <w:rsid w:val="00D76DEE"/>
    <w:rsid w:val="00D7715A"/>
    <w:rsid w:val="00D77209"/>
    <w:rsid w:val="00D77399"/>
    <w:rsid w:val="00D775ED"/>
    <w:rsid w:val="00D77777"/>
    <w:rsid w:val="00D77954"/>
    <w:rsid w:val="00D77B06"/>
    <w:rsid w:val="00D77EEE"/>
    <w:rsid w:val="00D77F84"/>
    <w:rsid w:val="00D77F91"/>
    <w:rsid w:val="00D77FAC"/>
    <w:rsid w:val="00D803C9"/>
    <w:rsid w:val="00D804FA"/>
    <w:rsid w:val="00D80527"/>
    <w:rsid w:val="00D8063D"/>
    <w:rsid w:val="00D808F0"/>
    <w:rsid w:val="00D80965"/>
    <w:rsid w:val="00D80CA5"/>
    <w:rsid w:val="00D80FBF"/>
    <w:rsid w:val="00D8103D"/>
    <w:rsid w:val="00D8114A"/>
    <w:rsid w:val="00D8115E"/>
    <w:rsid w:val="00D812BF"/>
    <w:rsid w:val="00D8139C"/>
    <w:rsid w:val="00D8139E"/>
    <w:rsid w:val="00D81515"/>
    <w:rsid w:val="00D815E5"/>
    <w:rsid w:val="00D815ED"/>
    <w:rsid w:val="00D815F6"/>
    <w:rsid w:val="00D81604"/>
    <w:rsid w:val="00D8170B"/>
    <w:rsid w:val="00D81930"/>
    <w:rsid w:val="00D8197A"/>
    <w:rsid w:val="00D819C4"/>
    <w:rsid w:val="00D81DFB"/>
    <w:rsid w:val="00D81E3E"/>
    <w:rsid w:val="00D81EA1"/>
    <w:rsid w:val="00D81EF0"/>
    <w:rsid w:val="00D82030"/>
    <w:rsid w:val="00D822A9"/>
    <w:rsid w:val="00D82405"/>
    <w:rsid w:val="00D8248B"/>
    <w:rsid w:val="00D827CF"/>
    <w:rsid w:val="00D827E3"/>
    <w:rsid w:val="00D828A6"/>
    <w:rsid w:val="00D82924"/>
    <w:rsid w:val="00D8293F"/>
    <w:rsid w:val="00D82A1E"/>
    <w:rsid w:val="00D82AA2"/>
    <w:rsid w:val="00D82AAF"/>
    <w:rsid w:val="00D82E6D"/>
    <w:rsid w:val="00D83110"/>
    <w:rsid w:val="00D8311C"/>
    <w:rsid w:val="00D83148"/>
    <w:rsid w:val="00D83161"/>
    <w:rsid w:val="00D83214"/>
    <w:rsid w:val="00D832FD"/>
    <w:rsid w:val="00D8346A"/>
    <w:rsid w:val="00D83530"/>
    <w:rsid w:val="00D8382B"/>
    <w:rsid w:val="00D83A62"/>
    <w:rsid w:val="00D83ACA"/>
    <w:rsid w:val="00D83AD8"/>
    <w:rsid w:val="00D83BE1"/>
    <w:rsid w:val="00D83CA9"/>
    <w:rsid w:val="00D83FE8"/>
    <w:rsid w:val="00D84030"/>
    <w:rsid w:val="00D8428D"/>
    <w:rsid w:val="00D84293"/>
    <w:rsid w:val="00D842BF"/>
    <w:rsid w:val="00D84342"/>
    <w:rsid w:val="00D84386"/>
    <w:rsid w:val="00D8440F"/>
    <w:rsid w:val="00D84591"/>
    <w:rsid w:val="00D847F6"/>
    <w:rsid w:val="00D8486F"/>
    <w:rsid w:val="00D84912"/>
    <w:rsid w:val="00D8498E"/>
    <w:rsid w:val="00D84A4E"/>
    <w:rsid w:val="00D84A63"/>
    <w:rsid w:val="00D84B5F"/>
    <w:rsid w:val="00D84C82"/>
    <w:rsid w:val="00D84CF0"/>
    <w:rsid w:val="00D84E41"/>
    <w:rsid w:val="00D84ECE"/>
    <w:rsid w:val="00D84F18"/>
    <w:rsid w:val="00D84F5D"/>
    <w:rsid w:val="00D84FC6"/>
    <w:rsid w:val="00D850D8"/>
    <w:rsid w:val="00D85196"/>
    <w:rsid w:val="00D851D6"/>
    <w:rsid w:val="00D85227"/>
    <w:rsid w:val="00D85230"/>
    <w:rsid w:val="00D854A7"/>
    <w:rsid w:val="00D855BA"/>
    <w:rsid w:val="00D856E9"/>
    <w:rsid w:val="00D858A0"/>
    <w:rsid w:val="00D858F8"/>
    <w:rsid w:val="00D8597D"/>
    <w:rsid w:val="00D859ED"/>
    <w:rsid w:val="00D85AB7"/>
    <w:rsid w:val="00D85ADB"/>
    <w:rsid w:val="00D85AE2"/>
    <w:rsid w:val="00D85B2A"/>
    <w:rsid w:val="00D85BDD"/>
    <w:rsid w:val="00D85BF3"/>
    <w:rsid w:val="00D85C56"/>
    <w:rsid w:val="00D85CD7"/>
    <w:rsid w:val="00D85DD8"/>
    <w:rsid w:val="00D85F28"/>
    <w:rsid w:val="00D86091"/>
    <w:rsid w:val="00D860AB"/>
    <w:rsid w:val="00D861BE"/>
    <w:rsid w:val="00D862F0"/>
    <w:rsid w:val="00D862FD"/>
    <w:rsid w:val="00D864E9"/>
    <w:rsid w:val="00D86514"/>
    <w:rsid w:val="00D8670C"/>
    <w:rsid w:val="00D86AD4"/>
    <w:rsid w:val="00D86E85"/>
    <w:rsid w:val="00D86F71"/>
    <w:rsid w:val="00D870E0"/>
    <w:rsid w:val="00D8715A"/>
    <w:rsid w:val="00D87283"/>
    <w:rsid w:val="00D87414"/>
    <w:rsid w:val="00D874FB"/>
    <w:rsid w:val="00D8768D"/>
    <w:rsid w:val="00D878F3"/>
    <w:rsid w:val="00D878F9"/>
    <w:rsid w:val="00D87B55"/>
    <w:rsid w:val="00D87EE5"/>
    <w:rsid w:val="00D87EE8"/>
    <w:rsid w:val="00D9002D"/>
    <w:rsid w:val="00D900E5"/>
    <w:rsid w:val="00D90111"/>
    <w:rsid w:val="00D904C8"/>
    <w:rsid w:val="00D907C0"/>
    <w:rsid w:val="00D908AE"/>
    <w:rsid w:val="00D90A07"/>
    <w:rsid w:val="00D90E48"/>
    <w:rsid w:val="00D91040"/>
    <w:rsid w:val="00D91411"/>
    <w:rsid w:val="00D916E9"/>
    <w:rsid w:val="00D91892"/>
    <w:rsid w:val="00D918E0"/>
    <w:rsid w:val="00D91B2D"/>
    <w:rsid w:val="00D91B96"/>
    <w:rsid w:val="00D91CF2"/>
    <w:rsid w:val="00D91D07"/>
    <w:rsid w:val="00D92074"/>
    <w:rsid w:val="00D922E1"/>
    <w:rsid w:val="00D922F7"/>
    <w:rsid w:val="00D9243A"/>
    <w:rsid w:val="00D926CA"/>
    <w:rsid w:val="00D92714"/>
    <w:rsid w:val="00D9271A"/>
    <w:rsid w:val="00D927F9"/>
    <w:rsid w:val="00D92808"/>
    <w:rsid w:val="00D9280D"/>
    <w:rsid w:val="00D92824"/>
    <w:rsid w:val="00D929B8"/>
    <w:rsid w:val="00D92A18"/>
    <w:rsid w:val="00D92DB2"/>
    <w:rsid w:val="00D92F1F"/>
    <w:rsid w:val="00D93365"/>
    <w:rsid w:val="00D934CF"/>
    <w:rsid w:val="00D9356B"/>
    <w:rsid w:val="00D935BE"/>
    <w:rsid w:val="00D93689"/>
    <w:rsid w:val="00D9383E"/>
    <w:rsid w:val="00D9396B"/>
    <w:rsid w:val="00D93B74"/>
    <w:rsid w:val="00D93BCB"/>
    <w:rsid w:val="00D93C12"/>
    <w:rsid w:val="00D93C95"/>
    <w:rsid w:val="00D93ECA"/>
    <w:rsid w:val="00D94099"/>
    <w:rsid w:val="00D94278"/>
    <w:rsid w:val="00D945B2"/>
    <w:rsid w:val="00D94AB2"/>
    <w:rsid w:val="00D94C5D"/>
    <w:rsid w:val="00D951A2"/>
    <w:rsid w:val="00D951FA"/>
    <w:rsid w:val="00D95203"/>
    <w:rsid w:val="00D95392"/>
    <w:rsid w:val="00D954BE"/>
    <w:rsid w:val="00D95677"/>
    <w:rsid w:val="00D957AC"/>
    <w:rsid w:val="00D959B0"/>
    <w:rsid w:val="00D95A7C"/>
    <w:rsid w:val="00D95BB4"/>
    <w:rsid w:val="00D95CD7"/>
    <w:rsid w:val="00D95CD9"/>
    <w:rsid w:val="00D95E46"/>
    <w:rsid w:val="00D95F9D"/>
    <w:rsid w:val="00D96163"/>
    <w:rsid w:val="00D962ED"/>
    <w:rsid w:val="00D9637D"/>
    <w:rsid w:val="00D963E0"/>
    <w:rsid w:val="00D96578"/>
    <w:rsid w:val="00D9678A"/>
    <w:rsid w:val="00D96893"/>
    <w:rsid w:val="00D96918"/>
    <w:rsid w:val="00D96981"/>
    <w:rsid w:val="00D96C4F"/>
    <w:rsid w:val="00D96CF0"/>
    <w:rsid w:val="00D96D60"/>
    <w:rsid w:val="00D96DB8"/>
    <w:rsid w:val="00D96DD7"/>
    <w:rsid w:val="00D96E23"/>
    <w:rsid w:val="00D96E49"/>
    <w:rsid w:val="00D96F1E"/>
    <w:rsid w:val="00D96FB5"/>
    <w:rsid w:val="00D972D6"/>
    <w:rsid w:val="00D9766D"/>
    <w:rsid w:val="00D976EB"/>
    <w:rsid w:val="00D97917"/>
    <w:rsid w:val="00D97920"/>
    <w:rsid w:val="00D9799E"/>
    <w:rsid w:val="00D97A53"/>
    <w:rsid w:val="00D97B22"/>
    <w:rsid w:val="00D97B8D"/>
    <w:rsid w:val="00D97C9C"/>
    <w:rsid w:val="00D97DA0"/>
    <w:rsid w:val="00D97E7A"/>
    <w:rsid w:val="00DA0393"/>
    <w:rsid w:val="00DA0442"/>
    <w:rsid w:val="00DA047E"/>
    <w:rsid w:val="00DA0656"/>
    <w:rsid w:val="00DA07F4"/>
    <w:rsid w:val="00DA0957"/>
    <w:rsid w:val="00DA0B9C"/>
    <w:rsid w:val="00DA0DBE"/>
    <w:rsid w:val="00DA0EC8"/>
    <w:rsid w:val="00DA1135"/>
    <w:rsid w:val="00DA1216"/>
    <w:rsid w:val="00DA1279"/>
    <w:rsid w:val="00DA1286"/>
    <w:rsid w:val="00DA1293"/>
    <w:rsid w:val="00DA1375"/>
    <w:rsid w:val="00DA14E3"/>
    <w:rsid w:val="00DA1C54"/>
    <w:rsid w:val="00DA1C6D"/>
    <w:rsid w:val="00DA1E3D"/>
    <w:rsid w:val="00DA2378"/>
    <w:rsid w:val="00DA23D4"/>
    <w:rsid w:val="00DA2528"/>
    <w:rsid w:val="00DA2ABB"/>
    <w:rsid w:val="00DA2C75"/>
    <w:rsid w:val="00DA2DF4"/>
    <w:rsid w:val="00DA2E0C"/>
    <w:rsid w:val="00DA302A"/>
    <w:rsid w:val="00DA3045"/>
    <w:rsid w:val="00DA308E"/>
    <w:rsid w:val="00DA339C"/>
    <w:rsid w:val="00DA33F8"/>
    <w:rsid w:val="00DA3477"/>
    <w:rsid w:val="00DA356F"/>
    <w:rsid w:val="00DA38E1"/>
    <w:rsid w:val="00DA3A99"/>
    <w:rsid w:val="00DA3D48"/>
    <w:rsid w:val="00DA3E58"/>
    <w:rsid w:val="00DA413D"/>
    <w:rsid w:val="00DA4173"/>
    <w:rsid w:val="00DA433D"/>
    <w:rsid w:val="00DA4504"/>
    <w:rsid w:val="00DA451C"/>
    <w:rsid w:val="00DA47CB"/>
    <w:rsid w:val="00DA4805"/>
    <w:rsid w:val="00DA4C33"/>
    <w:rsid w:val="00DA4CA4"/>
    <w:rsid w:val="00DA5056"/>
    <w:rsid w:val="00DA50A1"/>
    <w:rsid w:val="00DA510F"/>
    <w:rsid w:val="00DA5272"/>
    <w:rsid w:val="00DA52AB"/>
    <w:rsid w:val="00DA53D5"/>
    <w:rsid w:val="00DA55F2"/>
    <w:rsid w:val="00DA58DA"/>
    <w:rsid w:val="00DA5A97"/>
    <w:rsid w:val="00DA5AA2"/>
    <w:rsid w:val="00DA60E4"/>
    <w:rsid w:val="00DA62D5"/>
    <w:rsid w:val="00DA62EE"/>
    <w:rsid w:val="00DA6350"/>
    <w:rsid w:val="00DA64C3"/>
    <w:rsid w:val="00DA64E8"/>
    <w:rsid w:val="00DA671A"/>
    <w:rsid w:val="00DA691D"/>
    <w:rsid w:val="00DA692A"/>
    <w:rsid w:val="00DA6BC7"/>
    <w:rsid w:val="00DA6C44"/>
    <w:rsid w:val="00DA6E38"/>
    <w:rsid w:val="00DA6EB6"/>
    <w:rsid w:val="00DA6F83"/>
    <w:rsid w:val="00DA74AB"/>
    <w:rsid w:val="00DA74CD"/>
    <w:rsid w:val="00DA751F"/>
    <w:rsid w:val="00DA7643"/>
    <w:rsid w:val="00DA7806"/>
    <w:rsid w:val="00DA7E60"/>
    <w:rsid w:val="00DA7E86"/>
    <w:rsid w:val="00DB0332"/>
    <w:rsid w:val="00DB03C2"/>
    <w:rsid w:val="00DB04FC"/>
    <w:rsid w:val="00DB0574"/>
    <w:rsid w:val="00DB05D1"/>
    <w:rsid w:val="00DB089F"/>
    <w:rsid w:val="00DB09BB"/>
    <w:rsid w:val="00DB0B20"/>
    <w:rsid w:val="00DB0BBF"/>
    <w:rsid w:val="00DB0CCF"/>
    <w:rsid w:val="00DB0D02"/>
    <w:rsid w:val="00DB11B8"/>
    <w:rsid w:val="00DB12BE"/>
    <w:rsid w:val="00DB1570"/>
    <w:rsid w:val="00DB199B"/>
    <w:rsid w:val="00DB1BD5"/>
    <w:rsid w:val="00DB1CB2"/>
    <w:rsid w:val="00DB214D"/>
    <w:rsid w:val="00DB21C6"/>
    <w:rsid w:val="00DB2221"/>
    <w:rsid w:val="00DB229F"/>
    <w:rsid w:val="00DB22CA"/>
    <w:rsid w:val="00DB24EA"/>
    <w:rsid w:val="00DB2925"/>
    <w:rsid w:val="00DB2AFE"/>
    <w:rsid w:val="00DB2D7D"/>
    <w:rsid w:val="00DB2D90"/>
    <w:rsid w:val="00DB325B"/>
    <w:rsid w:val="00DB32A5"/>
    <w:rsid w:val="00DB32C7"/>
    <w:rsid w:val="00DB354A"/>
    <w:rsid w:val="00DB3720"/>
    <w:rsid w:val="00DB3726"/>
    <w:rsid w:val="00DB3794"/>
    <w:rsid w:val="00DB3B8C"/>
    <w:rsid w:val="00DB3ED5"/>
    <w:rsid w:val="00DB3EFF"/>
    <w:rsid w:val="00DB44B0"/>
    <w:rsid w:val="00DB4538"/>
    <w:rsid w:val="00DB45A1"/>
    <w:rsid w:val="00DB470D"/>
    <w:rsid w:val="00DB4838"/>
    <w:rsid w:val="00DB4BF0"/>
    <w:rsid w:val="00DB4CFD"/>
    <w:rsid w:val="00DB4D82"/>
    <w:rsid w:val="00DB4E61"/>
    <w:rsid w:val="00DB504D"/>
    <w:rsid w:val="00DB50E3"/>
    <w:rsid w:val="00DB5329"/>
    <w:rsid w:val="00DB5652"/>
    <w:rsid w:val="00DB58E8"/>
    <w:rsid w:val="00DB5913"/>
    <w:rsid w:val="00DB5A39"/>
    <w:rsid w:val="00DB5A62"/>
    <w:rsid w:val="00DB5A67"/>
    <w:rsid w:val="00DB5C7E"/>
    <w:rsid w:val="00DB5EA4"/>
    <w:rsid w:val="00DB5F54"/>
    <w:rsid w:val="00DB5F81"/>
    <w:rsid w:val="00DB6066"/>
    <w:rsid w:val="00DB607E"/>
    <w:rsid w:val="00DB61AE"/>
    <w:rsid w:val="00DB648E"/>
    <w:rsid w:val="00DB6578"/>
    <w:rsid w:val="00DB671D"/>
    <w:rsid w:val="00DB67ED"/>
    <w:rsid w:val="00DB6C43"/>
    <w:rsid w:val="00DB6CAD"/>
    <w:rsid w:val="00DB6D0D"/>
    <w:rsid w:val="00DB6EF9"/>
    <w:rsid w:val="00DB6F4D"/>
    <w:rsid w:val="00DB733A"/>
    <w:rsid w:val="00DB73FC"/>
    <w:rsid w:val="00DB7452"/>
    <w:rsid w:val="00DB7460"/>
    <w:rsid w:val="00DB747A"/>
    <w:rsid w:val="00DB74F2"/>
    <w:rsid w:val="00DB7609"/>
    <w:rsid w:val="00DB7670"/>
    <w:rsid w:val="00DB77FE"/>
    <w:rsid w:val="00DB78D0"/>
    <w:rsid w:val="00DB7A1B"/>
    <w:rsid w:val="00DB7ADA"/>
    <w:rsid w:val="00DB7AEA"/>
    <w:rsid w:val="00DB7C6F"/>
    <w:rsid w:val="00DB7D21"/>
    <w:rsid w:val="00DB7E64"/>
    <w:rsid w:val="00DB7EFB"/>
    <w:rsid w:val="00DB7F17"/>
    <w:rsid w:val="00DB7F1C"/>
    <w:rsid w:val="00DC0006"/>
    <w:rsid w:val="00DC0074"/>
    <w:rsid w:val="00DC02CD"/>
    <w:rsid w:val="00DC0576"/>
    <w:rsid w:val="00DC0644"/>
    <w:rsid w:val="00DC0A4E"/>
    <w:rsid w:val="00DC0BAC"/>
    <w:rsid w:val="00DC0C24"/>
    <w:rsid w:val="00DC0CE6"/>
    <w:rsid w:val="00DC0D56"/>
    <w:rsid w:val="00DC0E58"/>
    <w:rsid w:val="00DC0E7B"/>
    <w:rsid w:val="00DC109F"/>
    <w:rsid w:val="00DC111F"/>
    <w:rsid w:val="00DC1217"/>
    <w:rsid w:val="00DC12B8"/>
    <w:rsid w:val="00DC170B"/>
    <w:rsid w:val="00DC1773"/>
    <w:rsid w:val="00DC1A6F"/>
    <w:rsid w:val="00DC2078"/>
    <w:rsid w:val="00DC20B9"/>
    <w:rsid w:val="00DC2369"/>
    <w:rsid w:val="00DC237B"/>
    <w:rsid w:val="00DC24FF"/>
    <w:rsid w:val="00DC2541"/>
    <w:rsid w:val="00DC25C7"/>
    <w:rsid w:val="00DC25CF"/>
    <w:rsid w:val="00DC25E7"/>
    <w:rsid w:val="00DC2744"/>
    <w:rsid w:val="00DC285F"/>
    <w:rsid w:val="00DC29A3"/>
    <w:rsid w:val="00DC2A20"/>
    <w:rsid w:val="00DC2B3D"/>
    <w:rsid w:val="00DC2CDC"/>
    <w:rsid w:val="00DC2DAD"/>
    <w:rsid w:val="00DC2E5B"/>
    <w:rsid w:val="00DC2FD4"/>
    <w:rsid w:val="00DC3051"/>
    <w:rsid w:val="00DC30F0"/>
    <w:rsid w:val="00DC315E"/>
    <w:rsid w:val="00DC3649"/>
    <w:rsid w:val="00DC37D0"/>
    <w:rsid w:val="00DC3B25"/>
    <w:rsid w:val="00DC3B9C"/>
    <w:rsid w:val="00DC3D9E"/>
    <w:rsid w:val="00DC3E43"/>
    <w:rsid w:val="00DC3F0F"/>
    <w:rsid w:val="00DC3FA0"/>
    <w:rsid w:val="00DC4022"/>
    <w:rsid w:val="00DC403B"/>
    <w:rsid w:val="00DC4064"/>
    <w:rsid w:val="00DC41DC"/>
    <w:rsid w:val="00DC427A"/>
    <w:rsid w:val="00DC4285"/>
    <w:rsid w:val="00DC42E0"/>
    <w:rsid w:val="00DC44FA"/>
    <w:rsid w:val="00DC46C1"/>
    <w:rsid w:val="00DC46EE"/>
    <w:rsid w:val="00DC47A4"/>
    <w:rsid w:val="00DC4A2E"/>
    <w:rsid w:val="00DC4B6F"/>
    <w:rsid w:val="00DC4B77"/>
    <w:rsid w:val="00DC4C16"/>
    <w:rsid w:val="00DC4D23"/>
    <w:rsid w:val="00DC4EEC"/>
    <w:rsid w:val="00DC5079"/>
    <w:rsid w:val="00DC52AB"/>
    <w:rsid w:val="00DC52E7"/>
    <w:rsid w:val="00DC52EB"/>
    <w:rsid w:val="00DC54C2"/>
    <w:rsid w:val="00DC55D8"/>
    <w:rsid w:val="00DC566C"/>
    <w:rsid w:val="00DC56CB"/>
    <w:rsid w:val="00DC5800"/>
    <w:rsid w:val="00DC59E6"/>
    <w:rsid w:val="00DC5AB1"/>
    <w:rsid w:val="00DC5AB4"/>
    <w:rsid w:val="00DC5D15"/>
    <w:rsid w:val="00DC5D83"/>
    <w:rsid w:val="00DC5E2E"/>
    <w:rsid w:val="00DC5F32"/>
    <w:rsid w:val="00DC6278"/>
    <w:rsid w:val="00DC6358"/>
    <w:rsid w:val="00DC64AE"/>
    <w:rsid w:val="00DC6503"/>
    <w:rsid w:val="00DC650D"/>
    <w:rsid w:val="00DC6584"/>
    <w:rsid w:val="00DC65B8"/>
    <w:rsid w:val="00DC663E"/>
    <w:rsid w:val="00DC68EB"/>
    <w:rsid w:val="00DC692B"/>
    <w:rsid w:val="00DC6959"/>
    <w:rsid w:val="00DC69BC"/>
    <w:rsid w:val="00DC6AC0"/>
    <w:rsid w:val="00DC6BC0"/>
    <w:rsid w:val="00DC6CD3"/>
    <w:rsid w:val="00DC6CEC"/>
    <w:rsid w:val="00DC6D12"/>
    <w:rsid w:val="00DC6E39"/>
    <w:rsid w:val="00DC7075"/>
    <w:rsid w:val="00DC70EC"/>
    <w:rsid w:val="00DC728B"/>
    <w:rsid w:val="00DC73CF"/>
    <w:rsid w:val="00DC73E4"/>
    <w:rsid w:val="00DC744A"/>
    <w:rsid w:val="00DC766E"/>
    <w:rsid w:val="00DC779D"/>
    <w:rsid w:val="00DC7D60"/>
    <w:rsid w:val="00DC7D6B"/>
    <w:rsid w:val="00DC7DF5"/>
    <w:rsid w:val="00DC7F4A"/>
    <w:rsid w:val="00DD000A"/>
    <w:rsid w:val="00DD00A7"/>
    <w:rsid w:val="00DD00DF"/>
    <w:rsid w:val="00DD0273"/>
    <w:rsid w:val="00DD0384"/>
    <w:rsid w:val="00DD06D7"/>
    <w:rsid w:val="00DD09AB"/>
    <w:rsid w:val="00DD0A20"/>
    <w:rsid w:val="00DD0B7C"/>
    <w:rsid w:val="00DD0C0C"/>
    <w:rsid w:val="00DD0CB8"/>
    <w:rsid w:val="00DD0CF9"/>
    <w:rsid w:val="00DD0D96"/>
    <w:rsid w:val="00DD0DD4"/>
    <w:rsid w:val="00DD0E28"/>
    <w:rsid w:val="00DD0E96"/>
    <w:rsid w:val="00DD11FA"/>
    <w:rsid w:val="00DD125F"/>
    <w:rsid w:val="00DD18A9"/>
    <w:rsid w:val="00DD1963"/>
    <w:rsid w:val="00DD19A0"/>
    <w:rsid w:val="00DD1BCB"/>
    <w:rsid w:val="00DD1BCF"/>
    <w:rsid w:val="00DD1C26"/>
    <w:rsid w:val="00DD1D49"/>
    <w:rsid w:val="00DD1EAF"/>
    <w:rsid w:val="00DD1EF4"/>
    <w:rsid w:val="00DD1F89"/>
    <w:rsid w:val="00DD225F"/>
    <w:rsid w:val="00DD22DF"/>
    <w:rsid w:val="00DD23A6"/>
    <w:rsid w:val="00DD24EA"/>
    <w:rsid w:val="00DD26A5"/>
    <w:rsid w:val="00DD2782"/>
    <w:rsid w:val="00DD28E7"/>
    <w:rsid w:val="00DD2A6C"/>
    <w:rsid w:val="00DD2A74"/>
    <w:rsid w:val="00DD2A8B"/>
    <w:rsid w:val="00DD2ADE"/>
    <w:rsid w:val="00DD2C74"/>
    <w:rsid w:val="00DD2E24"/>
    <w:rsid w:val="00DD30A6"/>
    <w:rsid w:val="00DD30DE"/>
    <w:rsid w:val="00DD313D"/>
    <w:rsid w:val="00DD3197"/>
    <w:rsid w:val="00DD31B3"/>
    <w:rsid w:val="00DD327D"/>
    <w:rsid w:val="00DD3318"/>
    <w:rsid w:val="00DD333B"/>
    <w:rsid w:val="00DD33AB"/>
    <w:rsid w:val="00DD34C8"/>
    <w:rsid w:val="00DD3714"/>
    <w:rsid w:val="00DD3BF0"/>
    <w:rsid w:val="00DD3C0D"/>
    <w:rsid w:val="00DD3D23"/>
    <w:rsid w:val="00DD3DC9"/>
    <w:rsid w:val="00DD3E66"/>
    <w:rsid w:val="00DD40C8"/>
    <w:rsid w:val="00DD4155"/>
    <w:rsid w:val="00DD420D"/>
    <w:rsid w:val="00DD42C8"/>
    <w:rsid w:val="00DD444B"/>
    <w:rsid w:val="00DD4665"/>
    <w:rsid w:val="00DD485A"/>
    <w:rsid w:val="00DD48DB"/>
    <w:rsid w:val="00DD491A"/>
    <w:rsid w:val="00DD4923"/>
    <w:rsid w:val="00DD49E7"/>
    <w:rsid w:val="00DD4A57"/>
    <w:rsid w:val="00DD4B3F"/>
    <w:rsid w:val="00DD4BF2"/>
    <w:rsid w:val="00DD4D49"/>
    <w:rsid w:val="00DD4DA0"/>
    <w:rsid w:val="00DD4DFC"/>
    <w:rsid w:val="00DD4E32"/>
    <w:rsid w:val="00DD502B"/>
    <w:rsid w:val="00DD511F"/>
    <w:rsid w:val="00DD522A"/>
    <w:rsid w:val="00DD535F"/>
    <w:rsid w:val="00DD55A9"/>
    <w:rsid w:val="00DD5647"/>
    <w:rsid w:val="00DD569C"/>
    <w:rsid w:val="00DD5700"/>
    <w:rsid w:val="00DD5973"/>
    <w:rsid w:val="00DD5999"/>
    <w:rsid w:val="00DD59AE"/>
    <w:rsid w:val="00DD5EE6"/>
    <w:rsid w:val="00DD62DA"/>
    <w:rsid w:val="00DD62ED"/>
    <w:rsid w:val="00DD639B"/>
    <w:rsid w:val="00DD643B"/>
    <w:rsid w:val="00DD64A1"/>
    <w:rsid w:val="00DD6591"/>
    <w:rsid w:val="00DD65AB"/>
    <w:rsid w:val="00DD65B1"/>
    <w:rsid w:val="00DD6606"/>
    <w:rsid w:val="00DD66FE"/>
    <w:rsid w:val="00DD6749"/>
    <w:rsid w:val="00DD67D7"/>
    <w:rsid w:val="00DD6959"/>
    <w:rsid w:val="00DD695C"/>
    <w:rsid w:val="00DD6ACD"/>
    <w:rsid w:val="00DD6C82"/>
    <w:rsid w:val="00DD6ED1"/>
    <w:rsid w:val="00DD72B6"/>
    <w:rsid w:val="00DD72D2"/>
    <w:rsid w:val="00DD737D"/>
    <w:rsid w:val="00DD73A7"/>
    <w:rsid w:val="00DD7669"/>
    <w:rsid w:val="00DD7A93"/>
    <w:rsid w:val="00DD7E4A"/>
    <w:rsid w:val="00DD7F5F"/>
    <w:rsid w:val="00DD7FD5"/>
    <w:rsid w:val="00DE00CD"/>
    <w:rsid w:val="00DE015E"/>
    <w:rsid w:val="00DE046D"/>
    <w:rsid w:val="00DE053B"/>
    <w:rsid w:val="00DE05AC"/>
    <w:rsid w:val="00DE073D"/>
    <w:rsid w:val="00DE0752"/>
    <w:rsid w:val="00DE084F"/>
    <w:rsid w:val="00DE0972"/>
    <w:rsid w:val="00DE0A46"/>
    <w:rsid w:val="00DE0A8A"/>
    <w:rsid w:val="00DE0CFC"/>
    <w:rsid w:val="00DE0D63"/>
    <w:rsid w:val="00DE0EC3"/>
    <w:rsid w:val="00DE0F56"/>
    <w:rsid w:val="00DE1063"/>
    <w:rsid w:val="00DE1118"/>
    <w:rsid w:val="00DE123E"/>
    <w:rsid w:val="00DE1453"/>
    <w:rsid w:val="00DE1BB2"/>
    <w:rsid w:val="00DE20DF"/>
    <w:rsid w:val="00DE2202"/>
    <w:rsid w:val="00DE257C"/>
    <w:rsid w:val="00DE27DD"/>
    <w:rsid w:val="00DE2A92"/>
    <w:rsid w:val="00DE2B18"/>
    <w:rsid w:val="00DE30F9"/>
    <w:rsid w:val="00DE3238"/>
    <w:rsid w:val="00DE3415"/>
    <w:rsid w:val="00DE34BA"/>
    <w:rsid w:val="00DE3801"/>
    <w:rsid w:val="00DE39B6"/>
    <w:rsid w:val="00DE39ED"/>
    <w:rsid w:val="00DE3C7D"/>
    <w:rsid w:val="00DE3CA4"/>
    <w:rsid w:val="00DE3CB0"/>
    <w:rsid w:val="00DE3D9A"/>
    <w:rsid w:val="00DE3E4B"/>
    <w:rsid w:val="00DE3F1B"/>
    <w:rsid w:val="00DE3F39"/>
    <w:rsid w:val="00DE408F"/>
    <w:rsid w:val="00DE40AF"/>
    <w:rsid w:val="00DE4104"/>
    <w:rsid w:val="00DE43A3"/>
    <w:rsid w:val="00DE43A9"/>
    <w:rsid w:val="00DE4406"/>
    <w:rsid w:val="00DE44DA"/>
    <w:rsid w:val="00DE451A"/>
    <w:rsid w:val="00DE4727"/>
    <w:rsid w:val="00DE4750"/>
    <w:rsid w:val="00DE48F1"/>
    <w:rsid w:val="00DE4CCD"/>
    <w:rsid w:val="00DE4DFE"/>
    <w:rsid w:val="00DE4E66"/>
    <w:rsid w:val="00DE503E"/>
    <w:rsid w:val="00DE50EC"/>
    <w:rsid w:val="00DE54E3"/>
    <w:rsid w:val="00DE54ED"/>
    <w:rsid w:val="00DE58C3"/>
    <w:rsid w:val="00DE59FC"/>
    <w:rsid w:val="00DE5AA4"/>
    <w:rsid w:val="00DE5AD3"/>
    <w:rsid w:val="00DE5B02"/>
    <w:rsid w:val="00DE5C29"/>
    <w:rsid w:val="00DE5C2D"/>
    <w:rsid w:val="00DE5EC8"/>
    <w:rsid w:val="00DE5EF2"/>
    <w:rsid w:val="00DE5F8E"/>
    <w:rsid w:val="00DE60A9"/>
    <w:rsid w:val="00DE6132"/>
    <w:rsid w:val="00DE630C"/>
    <w:rsid w:val="00DE63A5"/>
    <w:rsid w:val="00DE6434"/>
    <w:rsid w:val="00DE6BD8"/>
    <w:rsid w:val="00DE6C17"/>
    <w:rsid w:val="00DE6D6A"/>
    <w:rsid w:val="00DE7053"/>
    <w:rsid w:val="00DE70EA"/>
    <w:rsid w:val="00DE721C"/>
    <w:rsid w:val="00DE73A0"/>
    <w:rsid w:val="00DE7476"/>
    <w:rsid w:val="00DE74B2"/>
    <w:rsid w:val="00DE7504"/>
    <w:rsid w:val="00DE76E4"/>
    <w:rsid w:val="00DE79D1"/>
    <w:rsid w:val="00DE7BC1"/>
    <w:rsid w:val="00DE7D57"/>
    <w:rsid w:val="00DE7E1E"/>
    <w:rsid w:val="00DE7E54"/>
    <w:rsid w:val="00DF022B"/>
    <w:rsid w:val="00DF04A1"/>
    <w:rsid w:val="00DF07F2"/>
    <w:rsid w:val="00DF09E3"/>
    <w:rsid w:val="00DF0BC5"/>
    <w:rsid w:val="00DF0C66"/>
    <w:rsid w:val="00DF0E3D"/>
    <w:rsid w:val="00DF0F80"/>
    <w:rsid w:val="00DF10DA"/>
    <w:rsid w:val="00DF144E"/>
    <w:rsid w:val="00DF15B1"/>
    <w:rsid w:val="00DF15FE"/>
    <w:rsid w:val="00DF18C0"/>
    <w:rsid w:val="00DF19A0"/>
    <w:rsid w:val="00DF19F4"/>
    <w:rsid w:val="00DF1B4C"/>
    <w:rsid w:val="00DF1BA0"/>
    <w:rsid w:val="00DF1DAF"/>
    <w:rsid w:val="00DF1E14"/>
    <w:rsid w:val="00DF1F2D"/>
    <w:rsid w:val="00DF20A7"/>
    <w:rsid w:val="00DF2197"/>
    <w:rsid w:val="00DF223C"/>
    <w:rsid w:val="00DF2276"/>
    <w:rsid w:val="00DF22CE"/>
    <w:rsid w:val="00DF2394"/>
    <w:rsid w:val="00DF2442"/>
    <w:rsid w:val="00DF24A2"/>
    <w:rsid w:val="00DF2578"/>
    <w:rsid w:val="00DF25A0"/>
    <w:rsid w:val="00DF265D"/>
    <w:rsid w:val="00DF278E"/>
    <w:rsid w:val="00DF2A61"/>
    <w:rsid w:val="00DF2A75"/>
    <w:rsid w:val="00DF2AFE"/>
    <w:rsid w:val="00DF2B93"/>
    <w:rsid w:val="00DF2FBA"/>
    <w:rsid w:val="00DF2FBD"/>
    <w:rsid w:val="00DF30F7"/>
    <w:rsid w:val="00DF3459"/>
    <w:rsid w:val="00DF34D5"/>
    <w:rsid w:val="00DF35E2"/>
    <w:rsid w:val="00DF371A"/>
    <w:rsid w:val="00DF3810"/>
    <w:rsid w:val="00DF38A0"/>
    <w:rsid w:val="00DF3993"/>
    <w:rsid w:val="00DF3C8E"/>
    <w:rsid w:val="00DF3E0B"/>
    <w:rsid w:val="00DF3F1C"/>
    <w:rsid w:val="00DF3F32"/>
    <w:rsid w:val="00DF3FB0"/>
    <w:rsid w:val="00DF4185"/>
    <w:rsid w:val="00DF44D7"/>
    <w:rsid w:val="00DF471C"/>
    <w:rsid w:val="00DF4789"/>
    <w:rsid w:val="00DF4BEB"/>
    <w:rsid w:val="00DF5004"/>
    <w:rsid w:val="00DF50EC"/>
    <w:rsid w:val="00DF51BB"/>
    <w:rsid w:val="00DF5267"/>
    <w:rsid w:val="00DF5494"/>
    <w:rsid w:val="00DF5512"/>
    <w:rsid w:val="00DF5538"/>
    <w:rsid w:val="00DF56CB"/>
    <w:rsid w:val="00DF5700"/>
    <w:rsid w:val="00DF573E"/>
    <w:rsid w:val="00DF57BB"/>
    <w:rsid w:val="00DF58F9"/>
    <w:rsid w:val="00DF599A"/>
    <w:rsid w:val="00DF5A1E"/>
    <w:rsid w:val="00DF5BFE"/>
    <w:rsid w:val="00DF5CDD"/>
    <w:rsid w:val="00DF5CF0"/>
    <w:rsid w:val="00DF5D21"/>
    <w:rsid w:val="00DF5D7B"/>
    <w:rsid w:val="00DF5DA0"/>
    <w:rsid w:val="00DF5E0C"/>
    <w:rsid w:val="00DF5E84"/>
    <w:rsid w:val="00DF60D4"/>
    <w:rsid w:val="00DF614B"/>
    <w:rsid w:val="00DF6238"/>
    <w:rsid w:val="00DF643F"/>
    <w:rsid w:val="00DF683C"/>
    <w:rsid w:val="00DF690F"/>
    <w:rsid w:val="00DF6975"/>
    <w:rsid w:val="00DF69CA"/>
    <w:rsid w:val="00DF6A95"/>
    <w:rsid w:val="00DF6C8D"/>
    <w:rsid w:val="00DF6D41"/>
    <w:rsid w:val="00DF6D50"/>
    <w:rsid w:val="00DF717D"/>
    <w:rsid w:val="00DF735E"/>
    <w:rsid w:val="00DF73F4"/>
    <w:rsid w:val="00DF75FB"/>
    <w:rsid w:val="00DF76FA"/>
    <w:rsid w:val="00DF7713"/>
    <w:rsid w:val="00DF77DE"/>
    <w:rsid w:val="00DF7AD1"/>
    <w:rsid w:val="00DF7C80"/>
    <w:rsid w:val="00DF7CB6"/>
    <w:rsid w:val="00DF7E97"/>
    <w:rsid w:val="00DF7FE8"/>
    <w:rsid w:val="00E0010E"/>
    <w:rsid w:val="00E00299"/>
    <w:rsid w:val="00E0029D"/>
    <w:rsid w:val="00E002AF"/>
    <w:rsid w:val="00E002E6"/>
    <w:rsid w:val="00E0033E"/>
    <w:rsid w:val="00E003E1"/>
    <w:rsid w:val="00E004F2"/>
    <w:rsid w:val="00E006D4"/>
    <w:rsid w:val="00E007C7"/>
    <w:rsid w:val="00E008DC"/>
    <w:rsid w:val="00E00A84"/>
    <w:rsid w:val="00E00A96"/>
    <w:rsid w:val="00E00C5D"/>
    <w:rsid w:val="00E00CAE"/>
    <w:rsid w:val="00E00D12"/>
    <w:rsid w:val="00E00E66"/>
    <w:rsid w:val="00E00F6B"/>
    <w:rsid w:val="00E00F9B"/>
    <w:rsid w:val="00E01021"/>
    <w:rsid w:val="00E012AE"/>
    <w:rsid w:val="00E012FE"/>
    <w:rsid w:val="00E01455"/>
    <w:rsid w:val="00E0150C"/>
    <w:rsid w:val="00E01532"/>
    <w:rsid w:val="00E01582"/>
    <w:rsid w:val="00E016D2"/>
    <w:rsid w:val="00E01775"/>
    <w:rsid w:val="00E019EF"/>
    <w:rsid w:val="00E01A4B"/>
    <w:rsid w:val="00E02055"/>
    <w:rsid w:val="00E0222A"/>
    <w:rsid w:val="00E023B6"/>
    <w:rsid w:val="00E024F0"/>
    <w:rsid w:val="00E0250B"/>
    <w:rsid w:val="00E02632"/>
    <w:rsid w:val="00E026EE"/>
    <w:rsid w:val="00E0280D"/>
    <w:rsid w:val="00E02937"/>
    <w:rsid w:val="00E02B77"/>
    <w:rsid w:val="00E02B79"/>
    <w:rsid w:val="00E02C8A"/>
    <w:rsid w:val="00E02D34"/>
    <w:rsid w:val="00E02DC7"/>
    <w:rsid w:val="00E02E5F"/>
    <w:rsid w:val="00E02E9C"/>
    <w:rsid w:val="00E02F50"/>
    <w:rsid w:val="00E02F68"/>
    <w:rsid w:val="00E03154"/>
    <w:rsid w:val="00E032A9"/>
    <w:rsid w:val="00E03378"/>
    <w:rsid w:val="00E03544"/>
    <w:rsid w:val="00E0363B"/>
    <w:rsid w:val="00E036AE"/>
    <w:rsid w:val="00E038D6"/>
    <w:rsid w:val="00E0390F"/>
    <w:rsid w:val="00E0392C"/>
    <w:rsid w:val="00E03975"/>
    <w:rsid w:val="00E03B1A"/>
    <w:rsid w:val="00E03B70"/>
    <w:rsid w:val="00E03D3A"/>
    <w:rsid w:val="00E03D5B"/>
    <w:rsid w:val="00E03E59"/>
    <w:rsid w:val="00E04000"/>
    <w:rsid w:val="00E04113"/>
    <w:rsid w:val="00E041C7"/>
    <w:rsid w:val="00E0429C"/>
    <w:rsid w:val="00E042E4"/>
    <w:rsid w:val="00E04302"/>
    <w:rsid w:val="00E04320"/>
    <w:rsid w:val="00E044EF"/>
    <w:rsid w:val="00E0459A"/>
    <w:rsid w:val="00E046E7"/>
    <w:rsid w:val="00E046F4"/>
    <w:rsid w:val="00E0476A"/>
    <w:rsid w:val="00E0476E"/>
    <w:rsid w:val="00E048F4"/>
    <w:rsid w:val="00E04DAA"/>
    <w:rsid w:val="00E04F6A"/>
    <w:rsid w:val="00E05048"/>
    <w:rsid w:val="00E05215"/>
    <w:rsid w:val="00E0530C"/>
    <w:rsid w:val="00E0540E"/>
    <w:rsid w:val="00E05655"/>
    <w:rsid w:val="00E05805"/>
    <w:rsid w:val="00E05BA4"/>
    <w:rsid w:val="00E05CA4"/>
    <w:rsid w:val="00E05E31"/>
    <w:rsid w:val="00E05EA7"/>
    <w:rsid w:val="00E05F3F"/>
    <w:rsid w:val="00E05F59"/>
    <w:rsid w:val="00E05FCB"/>
    <w:rsid w:val="00E062DF"/>
    <w:rsid w:val="00E0630B"/>
    <w:rsid w:val="00E064F7"/>
    <w:rsid w:val="00E0663D"/>
    <w:rsid w:val="00E067AA"/>
    <w:rsid w:val="00E067F8"/>
    <w:rsid w:val="00E06850"/>
    <w:rsid w:val="00E06952"/>
    <w:rsid w:val="00E06CC1"/>
    <w:rsid w:val="00E06D79"/>
    <w:rsid w:val="00E06E37"/>
    <w:rsid w:val="00E06F12"/>
    <w:rsid w:val="00E0714A"/>
    <w:rsid w:val="00E07199"/>
    <w:rsid w:val="00E071A1"/>
    <w:rsid w:val="00E0724B"/>
    <w:rsid w:val="00E07335"/>
    <w:rsid w:val="00E0756D"/>
    <w:rsid w:val="00E07625"/>
    <w:rsid w:val="00E078D0"/>
    <w:rsid w:val="00E07928"/>
    <w:rsid w:val="00E079AF"/>
    <w:rsid w:val="00E07B1A"/>
    <w:rsid w:val="00E07CCB"/>
    <w:rsid w:val="00E07CFF"/>
    <w:rsid w:val="00E07E00"/>
    <w:rsid w:val="00E07E05"/>
    <w:rsid w:val="00E07EDF"/>
    <w:rsid w:val="00E10375"/>
    <w:rsid w:val="00E10430"/>
    <w:rsid w:val="00E10437"/>
    <w:rsid w:val="00E10457"/>
    <w:rsid w:val="00E10944"/>
    <w:rsid w:val="00E109B9"/>
    <w:rsid w:val="00E10B03"/>
    <w:rsid w:val="00E10B72"/>
    <w:rsid w:val="00E10D31"/>
    <w:rsid w:val="00E10EAD"/>
    <w:rsid w:val="00E10FCB"/>
    <w:rsid w:val="00E11027"/>
    <w:rsid w:val="00E1109D"/>
    <w:rsid w:val="00E110A7"/>
    <w:rsid w:val="00E117C9"/>
    <w:rsid w:val="00E11880"/>
    <w:rsid w:val="00E1189B"/>
    <w:rsid w:val="00E11BD0"/>
    <w:rsid w:val="00E11BED"/>
    <w:rsid w:val="00E11DBD"/>
    <w:rsid w:val="00E11DCE"/>
    <w:rsid w:val="00E11DF7"/>
    <w:rsid w:val="00E11E6F"/>
    <w:rsid w:val="00E121F6"/>
    <w:rsid w:val="00E12399"/>
    <w:rsid w:val="00E124C1"/>
    <w:rsid w:val="00E12569"/>
    <w:rsid w:val="00E1262E"/>
    <w:rsid w:val="00E1265B"/>
    <w:rsid w:val="00E1279C"/>
    <w:rsid w:val="00E1282E"/>
    <w:rsid w:val="00E12868"/>
    <w:rsid w:val="00E128E2"/>
    <w:rsid w:val="00E12988"/>
    <w:rsid w:val="00E12CBA"/>
    <w:rsid w:val="00E12D5F"/>
    <w:rsid w:val="00E12DC5"/>
    <w:rsid w:val="00E12EDE"/>
    <w:rsid w:val="00E12FBF"/>
    <w:rsid w:val="00E1300F"/>
    <w:rsid w:val="00E13160"/>
    <w:rsid w:val="00E131F4"/>
    <w:rsid w:val="00E131FB"/>
    <w:rsid w:val="00E13256"/>
    <w:rsid w:val="00E132DC"/>
    <w:rsid w:val="00E1374B"/>
    <w:rsid w:val="00E13784"/>
    <w:rsid w:val="00E1379F"/>
    <w:rsid w:val="00E137E9"/>
    <w:rsid w:val="00E13871"/>
    <w:rsid w:val="00E1390B"/>
    <w:rsid w:val="00E139A4"/>
    <w:rsid w:val="00E13A63"/>
    <w:rsid w:val="00E13AC3"/>
    <w:rsid w:val="00E13C99"/>
    <w:rsid w:val="00E13DFF"/>
    <w:rsid w:val="00E140DD"/>
    <w:rsid w:val="00E1414F"/>
    <w:rsid w:val="00E14226"/>
    <w:rsid w:val="00E142F6"/>
    <w:rsid w:val="00E143FC"/>
    <w:rsid w:val="00E144E2"/>
    <w:rsid w:val="00E14670"/>
    <w:rsid w:val="00E14697"/>
    <w:rsid w:val="00E14951"/>
    <w:rsid w:val="00E14B50"/>
    <w:rsid w:val="00E14CC7"/>
    <w:rsid w:val="00E14D67"/>
    <w:rsid w:val="00E14DCB"/>
    <w:rsid w:val="00E14F9E"/>
    <w:rsid w:val="00E151AB"/>
    <w:rsid w:val="00E1526F"/>
    <w:rsid w:val="00E154D1"/>
    <w:rsid w:val="00E154D2"/>
    <w:rsid w:val="00E155BB"/>
    <w:rsid w:val="00E156B5"/>
    <w:rsid w:val="00E156CD"/>
    <w:rsid w:val="00E1588F"/>
    <w:rsid w:val="00E158DD"/>
    <w:rsid w:val="00E15AAE"/>
    <w:rsid w:val="00E15ADD"/>
    <w:rsid w:val="00E15BD5"/>
    <w:rsid w:val="00E15BFB"/>
    <w:rsid w:val="00E15C22"/>
    <w:rsid w:val="00E15DA2"/>
    <w:rsid w:val="00E15F66"/>
    <w:rsid w:val="00E16059"/>
    <w:rsid w:val="00E160CD"/>
    <w:rsid w:val="00E16225"/>
    <w:rsid w:val="00E163A0"/>
    <w:rsid w:val="00E16607"/>
    <w:rsid w:val="00E16631"/>
    <w:rsid w:val="00E166F7"/>
    <w:rsid w:val="00E16995"/>
    <w:rsid w:val="00E169BE"/>
    <w:rsid w:val="00E16ACA"/>
    <w:rsid w:val="00E16BB2"/>
    <w:rsid w:val="00E16C24"/>
    <w:rsid w:val="00E16D28"/>
    <w:rsid w:val="00E17028"/>
    <w:rsid w:val="00E1711C"/>
    <w:rsid w:val="00E1717E"/>
    <w:rsid w:val="00E171C1"/>
    <w:rsid w:val="00E172E8"/>
    <w:rsid w:val="00E1748D"/>
    <w:rsid w:val="00E17637"/>
    <w:rsid w:val="00E1773B"/>
    <w:rsid w:val="00E177DE"/>
    <w:rsid w:val="00E179B5"/>
    <w:rsid w:val="00E17A61"/>
    <w:rsid w:val="00E17AFF"/>
    <w:rsid w:val="00E17D0D"/>
    <w:rsid w:val="00E17D1F"/>
    <w:rsid w:val="00E17D4D"/>
    <w:rsid w:val="00E17E46"/>
    <w:rsid w:val="00E17F06"/>
    <w:rsid w:val="00E17F3C"/>
    <w:rsid w:val="00E17F93"/>
    <w:rsid w:val="00E20155"/>
    <w:rsid w:val="00E2023A"/>
    <w:rsid w:val="00E203C7"/>
    <w:rsid w:val="00E204B6"/>
    <w:rsid w:val="00E20920"/>
    <w:rsid w:val="00E20951"/>
    <w:rsid w:val="00E209DB"/>
    <w:rsid w:val="00E20D0C"/>
    <w:rsid w:val="00E20F8C"/>
    <w:rsid w:val="00E20FA5"/>
    <w:rsid w:val="00E211B7"/>
    <w:rsid w:val="00E21629"/>
    <w:rsid w:val="00E21748"/>
    <w:rsid w:val="00E21A05"/>
    <w:rsid w:val="00E21A69"/>
    <w:rsid w:val="00E21B45"/>
    <w:rsid w:val="00E2207D"/>
    <w:rsid w:val="00E22105"/>
    <w:rsid w:val="00E221D3"/>
    <w:rsid w:val="00E223AD"/>
    <w:rsid w:val="00E224F0"/>
    <w:rsid w:val="00E225DF"/>
    <w:rsid w:val="00E22656"/>
    <w:rsid w:val="00E22829"/>
    <w:rsid w:val="00E22975"/>
    <w:rsid w:val="00E22A4D"/>
    <w:rsid w:val="00E22B97"/>
    <w:rsid w:val="00E22F4B"/>
    <w:rsid w:val="00E2314C"/>
    <w:rsid w:val="00E234E5"/>
    <w:rsid w:val="00E23560"/>
    <w:rsid w:val="00E23779"/>
    <w:rsid w:val="00E23884"/>
    <w:rsid w:val="00E23C60"/>
    <w:rsid w:val="00E24177"/>
    <w:rsid w:val="00E24275"/>
    <w:rsid w:val="00E24297"/>
    <w:rsid w:val="00E24345"/>
    <w:rsid w:val="00E24672"/>
    <w:rsid w:val="00E246C6"/>
    <w:rsid w:val="00E24701"/>
    <w:rsid w:val="00E24A06"/>
    <w:rsid w:val="00E24E9F"/>
    <w:rsid w:val="00E24F03"/>
    <w:rsid w:val="00E24F53"/>
    <w:rsid w:val="00E25155"/>
    <w:rsid w:val="00E25319"/>
    <w:rsid w:val="00E2557B"/>
    <w:rsid w:val="00E25746"/>
    <w:rsid w:val="00E257F3"/>
    <w:rsid w:val="00E25A2D"/>
    <w:rsid w:val="00E25AFC"/>
    <w:rsid w:val="00E25B2C"/>
    <w:rsid w:val="00E25CD8"/>
    <w:rsid w:val="00E25D40"/>
    <w:rsid w:val="00E25DA5"/>
    <w:rsid w:val="00E25E3D"/>
    <w:rsid w:val="00E25FDD"/>
    <w:rsid w:val="00E260CF"/>
    <w:rsid w:val="00E260F9"/>
    <w:rsid w:val="00E261C6"/>
    <w:rsid w:val="00E261E2"/>
    <w:rsid w:val="00E26232"/>
    <w:rsid w:val="00E262D5"/>
    <w:rsid w:val="00E2637C"/>
    <w:rsid w:val="00E263C5"/>
    <w:rsid w:val="00E264EC"/>
    <w:rsid w:val="00E26501"/>
    <w:rsid w:val="00E26774"/>
    <w:rsid w:val="00E267E3"/>
    <w:rsid w:val="00E26859"/>
    <w:rsid w:val="00E268D6"/>
    <w:rsid w:val="00E268F5"/>
    <w:rsid w:val="00E26989"/>
    <w:rsid w:val="00E26B46"/>
    <w:rsid w:val="00E26B8F"/>
    <w:rsid w:val="00E26BB9"/>
    <w:rsid w:val="00E26BEC"/>
    <w:rsid w:val="00E26CFE"/>
    <w:rsid w:val="00E26E27"/>
    <w:rsid w:val="00E27456"/>
    <w:rsid w:val="00E276E3"/>
    <w:rsid w:val="00E27964"/>
    <w:rsid w:val="00E27D07"/>
    <w:rsid w:val="00E27D4C"/>
    <w:rsid w:val="00E27DB9"/>
    <w:rsid w:val="00E27DC1"/>
    <w:rsid w:val="00E27EAD"/>
    <w:rsid w:val="00E27F47"/>
    <w:rsid w:val="00E3003D"/>
    <w:rsid w:val="00E30257"/>
    <w:rsid w:val="00E30281"/>
    <w:rsid w:val="00E30380"/>
    <w:rsid w:val="00E3048B"/>
    <w:rsid w:val="00E304A8"/>
    <w:rsid w:val="00E30586"/>
    <w:rsid w:val="00E30689"/>
    <w:rsid w:val="00E3078B"/>
    <w:rsid w:val="00E30A9F"/>
    <w:rsid w:val="00E30C06"/>
    <w:rsid w:val="00E3111B"/>
    <w:rsid w:val="00E311FA"/>
    <w:rsid w:val="00E312E7"/>
    <w:rsid w:val="00E3152D"/>
    <w:rsid w:val="00E315A4"/>
    <w:rsid w:val="00E31620"/>
    <w:rsid w:val="00E31811"/>
    <w:rsid w:val="00E318E2"/>
    <w:rsid w:val="00E31950"/>
    <w:rsid w:val="00E319C1"/>
    <w:rsid w:val="00E31AE9"/>
    <w:rsid w:val="00E31B1F"/>
    <w:rsid w:val="00E31BC6"/>
    <w:rsid w:val="00E31BFF"/>
    <w:rsid w:val="00E31C16"/>
    <w:rsid w:val="00E31C7E"/>
    <w:rsid w:val="00E31E9D"/>
    <w:rsid w:val="00E320BE"/>
    <w:rsid w:val="00E3213A"/>
    <w:rsid w:val="00E322AD"/>
    <w:rsid w:val="00E3230B"/>
    <w:rsid w:val="00E32430"/>
    <w:rsid w:val="00E324A6"/>
    <w:rsid w:val="00E325AE"/>
    <w:rsid w:val="00E32C22"/>
    <w:rsid w:val="00E32E12"/>
    <w:rsid w:val="00E32E13"/>
    <w:rsid w:val="00E32F84"/>
    <w:rsid w:val="00E32FD4"/>
    <w:rsid w:val="00E33001"/>
    <w:rsid w:val="00E3306A"/>
    <w:rsid w:val="00E3312C"/>
    <w:rsid w:val="00E332BE"/>
    <w:rsid w:val="00E33338"/>
    <w:rsid w:val="00E33533"/>
    <w:rsid w:val="00E33537"/>
    <w:rsid w:val="00E3369A"/>
    <w:rsid w:val="00E337D4"/>
    <w:rsid w:val="00E337E9"/>
    <w:rsid w:val="00E3380D"/>
    <w:rsid w:val="00E338E5"/>
    <w:rsid w:val="00E339E9"/>
    <w:rsid w:val="00E33AF5"/>
    <w:rsid w:val="00E33C79"/>
    <w:rsid w:val="00E33F55"/>
    <w:rsid w:val="00E34155"/>
    <w:rsid w:val="00E341DA"/>
    <w:rsid w:val="00E3443A"/>
    <w:rsid w:val="00E3467E"/>
    <w:rsid w:val="00E347C4"/>
    <w:rsid w:val="00E349CF"/>
    <w:rsid w:val="00E34C15"/>
    <w:rsid w:val="00E34F9F"/>
    <w:rsid w:val="00E3507C"/>
    <w:rsid w:val="00E35118"/>
    <w:rsid w:val="00E3526F"/>
    <w:rsid w:val="00E35282"/>
    <w:rsid w:val="00E3529E"/>
    <w:rsid w:val="00E352A0"/>
    <w:rsid w:val="00E35684"/>
    <w:rsid w:val="00E358DE"/>
    <w:rsid w:val="00E35B88"/>
    <w:rsid w:val="00E35D50"/>
    <w:rsid w:val="00E35E1D"/>
    <w:rsid w:val="00E35F57"/>
    <w:rsid w:val="00E360A3"/>
    <w:rsid w:val="00E36256"/>
    <w:rsid w:val="00E362AF"/>
    <w:rsid w:val="00E362D1"/>
    <w:rsid w:val="00E36334"/>
    <w:rsid w:val="00E36532"/>
    <w:rsid w:val="00E368AD"/>
    <w:rsid w:val="00E369A4"/>
    <w:rsid w:val="00E36B6B"/>
    <w:rsid w:val="00E36C8A"/>
    <w:rsid w:val="00E36D78"/>
    <w:rsid w:val="00E36F2D"/>
    <w:rsid w:val="00E36F54"/>
    <w:rsid w:val="00E370EF"/>
    <w:rsid w:val="00E37338"/>
    <w:rsid w:val="00E379BE"/>
    <w:rsid w:val="00E379CB"/>
    <w:rsid w:val="00E379DA"/>
    <w:rsid w:val="00E37DBC"/>
    <w:rsid w:val="00E37E5A"/>
    <w:rsid w:val="00E37EDF"/>
    <w:rsid w:val="00E4004F"/>
    <w:rsid w:val="00E40082"/>
    <w:rsid w:val="00E400BC"/>
    <w:rsid w:val="00E40341"/>
    <w:rsid w:val="00E40B63"/>
    <w:rsid w:val="00E40B6E"/>
    <w:rsid w:val="00E40BDC"/>
    <w:rsid w:val="00E40DB8"/>
    <w:rsid w:val="00E40E8F"/>
    <w:rsid w:val="00E40F06"/>
    <w:rsid w:val="00E41084"/>
    <w:rsid w:val="00E410B3"/>
    <w:rsid w:val="00E410F1"/>
    <w:rsid w:val="00E410F2"/>
    <w:rsid w:val="00E413B9"/>
    <w:rsid w:val="00E41547"/>
    <w:rsid w:val="00E41643"/>
    <w:rsid w:val="00E416F7"/>
    <w:rsid w:val="00E41759"/>
    <w:rsid w:val="00E41859"/>
    <w:rsid w:val="00E4185B"/>
    <w:rsid w:val="00E41991"/>
    <w:rsid w:val="00E419A4"/>
    <w:rsid w:val="00E41AA1"/>
    <w:rsid w:val="00E41BBF"/>
    <w:rsid w:val="00E41D98"/>
    <w:rsid w:val="00E41DF1"/>
    <w:rsid w:val="00E41E8B"/>
    <w:rsid w:val="00E41EC1"/>
    <w:rsid w:val="00E41FDE"/>
    <w:rsid w:val="00E42006"/>
    <w:rsid w:val="00E4224C"/>
    <w:rsid w:val="00E4239E"/>
    <w:rsid w:val="00E4239F"/>
    <w:rsid w:val="00E423A9"/>
    <w:rsid w:val="00E4245B"/>
    <w:rsid w:val="00E424F5"/>
    <w:rsid w:val="00E426F5"/>
    <w:rsid w:val="00E428DF"/>
    <w:rsid w:val="00E429E3"/>
    <w:rsid w:val="00E42D4E"/>
    <w:rsid w:val="00E4315E"/>
    <w:rsid w:val="00E4325C"/>
    <w:rsid w:val="00E433F5"/>
    <w:rsid w:val="00E43418"/>
    <w:rsid w:val="00E43480"/>
    <w:rsid w:val="00E4353B"/>
    <w:rsid w:val="00E435FE"/>
    <w:rsid w:val="00E43692"/>
    <w:rsid w:val="00E436C9"/>
    <w:rsid w:val="00E43A18"/>
    <w:rsid w:val="00E43B47"/>
    <w:rsid w:val="00E43C82"/>
    <w:rsid w:val="00E43C8C"/>
    <w:rsid w:val="00E43D29"/>
    <w:rsid w:val="00E43E9E"/>
    <w:rsid w:val="00E43F6A"/>
    <w:rsid w:val="00E44052"/>
    <w:rsid w:val="00E44144"/>
    <w:rsid w:val="00E442E4"/>
    <w:rsid w:val="00E444C0"/>
    <w:rsid w:val="00E4455A"/>
    <w:rsid w:val="00E4473F"/>
    <w:rsid w:val="00E44797"/>
    <w:rsid w:val="00E4486C"/>
    <w:rsid w:val="00E4488B"/>
    <w:rsid w:val="00E449BA"/>
    <w:rsid w:val="00E44CC7"/>
    <w:rsid w:val="00E44D2C"/>
    <w:rsid w:val="00E44D71"/>
    <w:rsid w:val="00E450E8"/>
    <w:rsid w:val="00E45112"/>
    <w:rsid w:val="00E45221"/>
    <w:rsid w:val="00E453D7"/>
    <w:rsid w:val="00E453E4"/>
    <w:rsid w:val="00E453E6"/>
    <w:rsid w:val="00E45407"/>
    <w:rsid w:val="00E45444"/>
    <w:rsid w:val="00E45601"/>
    <w:rsid w:val="00E4560F"/>
    <w:rsid w:val="00E457A6"/>
    <w:rsid w:val="00E45894"/>
    <w:rsid w:val="00E45B9A"/>
    <w:rsid w:val="00E45E83"/>
    <w:rsid w:val="00E45EA2"/>
    <w:rsid w:val="00E4617A"/>
    <w:rsid w:val="00E4631D"/>
    <w:rsid w:val="00E46418"/>
    <w:rsid w:val="00E46444"/>
    <w:rsid w:val="00E4651B"/>
    <w:rsid w:val="00E4697B"/>
    <w:rsid w:val="00E469C8"/>
    <w:rsid w:val="00E46A47"/>
    <w:rsid w:val="00E46AB6"/>
    <w:rsid w:val="00E46BAE"/>
    <w:rsid w:val="00E46BF4"/>
    <w:rsid w:val="00E46C74"/>
    <w:rsid w:val="00E46CA4"/>
    <w:rsid w:val="00E46DBE"/>
    <w:rsid w:val="00E46F49"/>
    <w:rsid w:val="00E46FC8"/>
    <w:rsid w:val="00E472F8"/>
    <w:rsid w:val="00E47457"/>
    <w:rsid w:val="00E474A7"/>
    <w:rsid w:val="00E4757F"/>
    <w:rsid w:val="00E475C6"/>
    <w:rsid w:val="00E475E7"/>
    <w:rsid w:val="00E4775C"/>
    <w:rsid w:val="00E478F1"/>
    <w:rsid w:val="00E47CB5"/>
    <w:rsid w:val="00E47E6B"/>
    <w:rsid w:val="00E47ECE"/>
    <w:rsid w:val="00E47FF4"/>
    <w:rsid w:val="00E50418"/>
    <w:rsid w:val="00E50467"/>
    <w:rsid w:val="00E50470"/>
    <w:rsid w:val="00E5079B"/>
    <w:rsid w:val="00E50875"/>
    <w:rsid w:val="00E508E3"/>
    <w:rsid w:val="00E50B1A"/>
    <w:rsid w:val="00E50BA0"/>
    <w:rsid w:val="00E50C95"/>
    <w:rsid w:val="00E50D49"/>
    <w:rsid w:val="00E50D95"/>
    <w:rsid w:val="00E50DA9"/>
    <w:rsid w:val="00E50E8D"/>
    <w:rsid w:val="00E50EC5"/>
    <w:rsid w:val="00E510E1"/>
    <w:rsid w:val="00E51112"/>
    <w:rsid w:val="00E51225"/>
    <w:rsid w:val="00E51276"/>
    <w:rsid w:val="00E5130E"/>
    <w:rsid w:val="00E51348"/>
    <w:rsid w:val="00E514FF"/>
    <w:rsid w:val="00E515FA"/>
    <w:rsid w:val="00E516C2"/>
    <w:rsid w:val="00E518E5"/>
    <w:rsid w:val="00E51952"/>
    <w:rsid w:val="00E51A37"/>
    <w:rsid w:val="00E51A6C"/>
    <w:rsid w:val="00E51B2A"/>
    <w:rsid w:val="00E51DDA"/>
    <w:rsid w:val="00E522E5"/>
    <w:rsid w:val="00E525A2"/>
    <w:rsid w:val="00E526F9"/>
    <w:rsid w:val="00E52770"/>
    <w:rsid w:val="00E52796"/>
    <w:rsid w:val="00E52838"/>
    <w:rsid w:val="00E52AA4"/>
    <w:rsid w:val="00E52AAF"/>
    <w:rsid w:val="00E52B63"/>
    <w:rsid w:val="00E52C3E"/>
    <w:rsid w:val="00E52CCE"/>
    <w:rsid w:val="00E52FEA"/>
    <w:rsid w:val="00E5302A"/>
    <w:rsid w:val="00E530DD"/>
    <w:rsid w:val="00E531AA"/>
    <w:rsid w:val="00E5332D"/>
    <w:rsid w:val="00E539C4"/>
    <w:rsid w:val="00E53A73"/>
    <w:rsid w:val="00E53A7B"/>
    <w:rsid w:val="00E53C09"/>
    <w:rsid w:val="00E53E21"/>
    <w:rsid w:val="00E53E7C"/>
    <w:rsid w:val="00E53EDC"/>
    <w:rsid w:val="00E53EE2"/>
    <w:rsid w:val="00E54001"/>
    <w:rsid w:val="00E5405E"/>
    <w:rsid w:val="00E54283"/>
    <w:rsid w:val="00E5429F"/>
    <w:rsid w:val="00E54340"/>
    <w:rsid w:val="00E543A1"/>
    <w:rsid w:val="00E545DB"/>
    <w:rsid w:val="00E54788"/>
    <w:rsid w:val="00E547D6"/>
    <w:rsid w:val="00E5484A"/>
    <w:rsid w:val="00E5489A"/>
    <w:rsid w:val="00E548F0"/>
    <w:rsid w:val="00E54C51"/>
    <w:rsid w:val="00E54F83"/>
    <w:rsid w:val="00E54F96"/>
    <w:rsid w:val="00E55010"/>
    <w:rsid w:val="00E550BB"/>
    <w:rsid w:val="00E5568A"/>
    <w:rsid w:val="00E5580E"/>
    <w:rsid w:val="00E55D13"/>
    <w:rsid w:val="00E56328"/>
    <w:rsid w:val="00E563E0"/>
    <w:rsid w:val="00E5654B"/>
    <w:rsid w:val="00E565BB"/>
    <w:rsid w:val="00E5673A"/>
    <w:rsid w:val="00E56A49"/>
    <w:rsid w:val="00E56B75"/>
    <w:rsid w:val="00E56ED5"/>
    <w:rsid w:val="00E570EC"/>
    <w:rsid w:val="00E571D1"/>
    <w:rsid w:val="00E574BE"/>
    <w:rsid w:val="00E574E8"/>
    <w:rsid w:val="00E57591"/>
    <w:rsid w:val="00E5763D"/>
    <w:rsid w:val="00E576B4"/>
    <w:rsid w:val="00E5776D"/>
    <w:rsid w:val="00E5781F"/>
    <w:rsid w:val="00E5790C"/>
    <w:rsid w:val="00E579DA"/>
    <w:rsid w:val="00E57BCE"/>
    <w:rsid w:val="00E57C0B"/>
    <w:rsid w:val="00E57C96"/>
    <w:rsid w:val="00E57D61"/>
    <w:rsid w:val="00E57ECE"/>
    <w:rsid w:val="00E57FE2"/>
    <w:rsid w:val="00E60008"/>
    <w:rsid w:val="00E6002F"/>
    <w:rsid w:val="00E6003B"/>
    <w:rsid w:val="00E600FA"/>
    <w:rsid w:val="00E60310"/>
    <w:rsid w:val="00E60324"/>
    <w:rsid w:val="00E6033B"/>
    <w:rsid w:val="00E6043C"/>
    <w:rsid w:val="00E60657"/>
    <w:rsid w:val="00E60681"/>
    <w:rsid w:val="00E607C7"/>
    <w:rsid w:val="00E60AF6"/>
    <w:rsid w:val="00E60D8E"/>
    <w:rsid w:val="00E60DA6"/>
    <w:rsid w:val="00E60E5B"/>
    <w:rsid w:val="00E60F00"/>
    <w:rsid w:val="00E610AE"/>
    <w:rsid w:val="00E61549"/>
    <w:rsid w:val="00E615FC"/>
    <w:rsid w:val="00E61756"/>
    <w:rsid w:val="00E617D4"/>
    <w:rsid w:val="00E61DF1"/>
    <w:rsid w:val="00E62015"/>
    <w:rsid w:val="00E6207B"/>
    <w:rsid w:val="00E622F6"/>
    <w:rsid w:val="00E6282A"/>
    <w:rsid w:val="00E62AFF"/>
    <w:rsid w:val="00E62BFD"/>
    <w:rsid w:val="00E62C6F"/>
    <w:rsid w:val="00E62DBE"/>
    <w:rsid w:val="00E630A3"/>
    <w:rsid w:val="00E63836"/>
    <w:rsid w:val="00E63887"/>
    <w:rsid w:val="00E63919"/>
    <w:rsid w:val="00E63A2B"/>
    <w:rsid w:val="00E63E99"/>
    <w:rsid w:val="00E63FA5"/>
    <w:rsid w:val="00E64083"/>
    <w:rsid w:val="00E641B1"/>
    <w:rsid w:val="00E6423F"/>
    <w:rsid w:val="00E64530"/>
    <w:rsid w:val="00E6458D"/>
    <w:rsid w:val="00E645BC"/>
    <w:rsid w:val="00E6461F"/>
    <w:rsid w:val="00E6468A"/>
    <w:rsid w:val="00E646E2"/>
    <w:rsid w:val="00E647B0"/>
    <w:rsid w:val="00E6487E"/>
    <w:rsid w:val="00E648FD"/>
    <w:rsid w:val="00E649CE"/>
    <w:rsid w:val="00E64A42"/>
    <w:rsid w:val="00E64B0D"/>
    <w:rsid w:val="00E64C7A"/>
    <w:rsid w:val="00E64E0F"/>
    <w:rsid w:val="00E65014"/>
    <w:rsid w:val="00E650C5"/>
    <w:rsid w:val="00E651D1"/>
    <w:rsid w:val="00E65289"/>
    <w:rsid w:val="00E653C3"/>
    <w:rsid w:val="00E656AF"/>
    <w:rsid w:val="00E656DE"/>
    <w:rsid w:val="00E658AD"/>
    <w:rsid w:val="00E659EC"/>
    <w:rsid w:val="00E659F1"/>
    <w:rsid w:val="00E65A17"/>
    <w:rsid w:val="00E65B4B"/>
    <w:rsid w:val="00E65BCA"/>
    <w:rsid w:val="00E65E49"/>
    <w:rsid w:val="00E66099"/>
    <w:rsid w:val="00E660CB"/>
    <w:rsid w:val="00E660CF"/>
    <w:rsid w:val="00E6615A"/>
    <w:rsid w:val="00E661D2"/>
    <w:rsid w:val="00E662A6"/>
    <w:rsid w:val="00E663CD"/>
    <w:rsid w:val="00E665AD"/>
    <w:rsid w:val="00E66AE7"/>
    <w:rsid w:val="00E66B17"/>
    <w:rsid w:val="00E66BE4"/>
    <w:rsid w:val="00E66C0D"/>
    <w:rsid w:val="00E66C86"/>
    <w:rsid w:val="00E66ED9"/>
    <w:rsid w:val="00E67165"/>
    <w:rsid w:val="00E671F3"/>
    <w:rsid w:val="00E67244"/>
    <w:rsid w:val="00E673F6"/>
    <w:rsid w:val="00E6740D"/>
    <w:rsid w:val="00E67457"/>
    <w:rsid w:val="00E67472"/>
    <w:rsid w:val="00E675FB"/>
    <w:rsid w:val="00E676A5"/>
    <w:rsid w:val="00E676C4"/>
    <w:rsid w:val="00E67817"/>
    <w:rsid w:val="00E6790F"/>
    <w:rsid w:val="00E67918"/>
    <w:rsid w:val="00E67C59"/>
    <w:rsid w:val="00E67D28"/>
    <w:rsid w:val="00E67D83"/>
    <w:rsid w:val="00E67E3E"/>
    <w:rsid w:val="00E67E75"/>
    <w:rsid w:val="00E67EAA"/>
    <w:rsid w:val="00E67F85"/>
    <w:rsid w:val="00E67FEE"/>
    <w:rsid w:val="00E700AA"/>
    <w:rsid w:val="00E701F2"/>
    <w:rsid w:val="00E70475"/>
    <w:rsid w:val="00E705FA"/>
    <w:rsid w:val="00E70706"/>
    <w:rsid w:val="00E7071A"/>
    <w:rsid w:val="00E70831"/>
    <w:rsid w:val="00E70867"/>
    <w:rsid w:val="00E7088A"/>
    <w:rsid w:val="00E7088C"/>
    <w:rsid w:val="00E70BA4"/>
    <w:rsid w:val="00E70C10"/>
    <w:rsid w:val="00E70D73"/>
    <w:rsid w:val="00E70E29"/>
    <w:rsid w:val="00E71032"/>
    <w:rsid w:val="00E715A4"/>
    <w:rsid w:val="00E7176E"/>
    <w:rsid w:val="00E719B7"/>
    <w:rsid w:val="00E71A60"/>
    <w:rsid w:val="00E71D2B"/>
    <w:rsid w:val="00E71DD0"/>
    <w:rsid w:val="00E71DFD"/>
    <w:rsid w:val="00E71E5B"/>
    <w:rsid w:val="00E71EE7"/>
    <w:rsid w:val="00E71FCE"/>
    <w:rsid w:val="00E7200B"/>
    <w:rsid w:val="00E721C0"/>
    <w:rsid w:val="00E7239E"/>
    <w:rsid w:val="00E723D9"/>
    <w:rsid w:val="00E723FC"/>
    <w:rsid w:val="00E7272F"/>
    <w:rsid w:val="00E72793"/>
    <w:rsid w:val="00E72820"/>
    <w:rsid w:val="00E72979"/>
    <w:rsid w:val="00E729DB"/>
    <w:rsid w:val="00E72DCD"/>
    <w:rsid w:val="00E72FB1"/>
    <w:rsid w:val="00E72FB2"/>
    <w:rsid w:val="00E732D0"/>
    <w:rsid w:val="00E7343F"/>
    <w:rsid w:val="00E73464"/>
    <w:rsid w:val="00E73477"/>
    <w:rsid w:val="00E735A7"/>
    <w:rsid w:val="00E73753"/>
    <w:rsid w:val="00E73A2D"/>
    <w:rsid w:val="00E73AE2"/>
    <w:rsid w:val="00E73B48"/>
    <w:rsid w:val="00E73B6D"/>
    <w:rsid w:val="00E73B9F"/>
    <w:rsid w:val="00E73BFE"/>
    <w:rsid w:val="00E73C02"/>
    <w:rsid w:val="00E73C7C"/>
    <w:rsid w:val="00E73CED"/>
    <w:rsid w:val="00E73F26"/>
    <w:rsid w:val="00E74193"/>
    <w:rsid w:val="00E74462"/>
    <w:rsid w:val="00E7448C"/>
    <w:rsid w:val="00E7461C"/>
    <w:rsid w:val="00E746F3"/>
    <w:rsid w:val="00E747B7"/>
    <w:rsid w:val="00E74B75"/>
    <w:rsid w:val="00E74BF9"/>
    <w:rsid w:val="00E74C26"/>
    <w:rsid w:val="00E74DE6"/>
    <w:rsid w:val="00E74E5C"/>
    <w:rsid w:val="00E74E98"/>
    <w:rsid w:val="00E74F04"/>
    <w:rsid w:val="00E74F0E"/>
    <w:rsid w:val="00E750D5"/>
    <w:rsid w:val="00E750F2"/>
    <w:rsid w:val="00E75214"/>
    <w:rsid w:val="00E75262"/>
    <w:rsid w:val="00E75429"/>
    <w:rsid w:val="00E75530"/>
    <w:rsid w:val="00E755A7"/>
    <w:rsid w:val="00E7566E"/>
    <w:rsid w:val="00E75743"/>
    <w:rsid w:val="00E757B1"/>
    <w:rsid w:val="00E7585B"/>
    <w:rsid w:val="00E75954"/>
    <w:rsid w:val="00E75A45"/>
    <w:rsid w:val="00E75DE0"/>
    <w:rsid w:val="00E75FB5"/>
    <w:rsid w:val="00E7627C"/>
    <w:rsid w:val="00E7639C"/>
    <w:rsid w:val="00E7647E"/>
    <w:rsid w:val="00E76570"/>
    <w:rsid w:val="00E76659"/>
    <w:rsid w:val="00E769F0"/>
    <w:rsid w:val="00E76B6D"/>
    <w:rsid w:val="00E76BCA"/>
    <w:rsid w:val="00E76C0E"/>
    <w:rsid w:val="00E76C85"/>
    <w:rsid w:val="00E76EAE"/>
    <w:rsid w:val="00E76F8C"/>
    <w:rsid w:val="00E772F9"/>
    <w:rsid w:val="00E77669"/>
    <w:rsid w:val="00E779EF"/>
    <w:rsid w:val="00E77AD3"/>
    <w:rsid w:val="00E77BC3"/>
    <w:rsid w:val="00E77C62"/>
    <w:rsid w:val="00E800BD"/>
    <w:rsid w:val="00E800FD"/>
    <w:rsid w:val="00E8019E"/>
    <w:rsid w:val="00E801C8"/>
    <w:rsid w:val="00E8032E"/>
    <w:rsid w:val="00E803EB"/>
    <w:rsid w:val="00E80478"/>
    <w:rsid w:val="00E80533"/>
    <w:rsid w:val="00E805FB"/>
    <w:rsid w:val="00E80815"/>
    <w:rsid w:val="00E80A58"/>
    <w:rsid w:val="00E80B0B"/>
    <w:rsid w:val="00E80B34"/>
    <w:rsid w:val="00E80B93"/>
    <w:rsid w:val="00E80E43"/>
    <w:rsid w:val="00E8107C"/>
    <w:rsid w:val="00E812D9"/>
    <w:rsid w:val="00E81387"/>
    <w:rsid w:val="00E815E8"/>
    <w:rsid w:val="00E8173A"/>
    <w:rsid w:val="00E818ED"/>
    <w:rsid w:val="00E81BDD"/>
    <w:rsid w:val="00E81BFD"/>
    <w:rsid w:val="00E81EF0"/>
    <w:rsid w:val="00E81F65"/>
    <w:rsid w:val="00E81FB6"/>
    <w:rsid w:val="00E822C6"/>
    <w:rsid w:val="00E82384"/>
    <w:rsid w:val="00E823E8"/>
    <w:rsid w:val="00E8247F"/>
    <w:rsid w:val="00E82515"/>
    <w:rsid w:val="00E82730"/>
    <w:rsid w:val="00E827BC"/>
    <w:rsid w:val="00E82817"/>
    <w:rsid w:val="00E82D3A"/>
    <w:rsid w:val="00E83211"/>
    <w:rsid w:val="00E8327E"/>
    <w:rsid w:val="00E83317"/>
    <w:rsid w:val="00E833D1"/>
    <w:rsid w:val="00E834FE"/>
    <w:rsid w:val="00E83505"/>
    <w:rsid w:val="00E835A3"/>
    <w:rsid w:val="00E837B4"/>
    <w:rsid w:val="00E83B45"/>
    <w:rsid w:val="00E83F81"/>
    <w:rsid w:val="00E83FAE"/>
    <w:rsid w:val="00E84064"/>
    <w:rsid w:val="00E84180"/>
    <w:rsid w:val="00E841AE"/>
    <w:rsid w:val="00E841C6"/>
    <w:rsid w:val="00E84374"/>
    <w:rsid w:val="00E84596"/>
    <w:rsid w:val="00E846F2"/>
    <w:rsid w:val="00E84923"/>
    <w:rsid w:val="00E8492A"/>
    <w:rsid w:val="00E84A0F"/>
    <w:rsid w:val="00E84B4A"/>
    <w:rsid w:val="00E84DC0"/>
    <w:rsid w:val="00E84EFA"/>
    <w:rsid w:val="00E84FD4"/>
    <w:rsid w:val="00E84FFA"/>
    <w:rsid w:val="00E85231"/>
    <w:rsid w:val="00E85422"/>
    <w:rsid w:val="00E8544B"/>
    <w:rsid w:val="00E857AC"/>
    <w:rsid w:val="00E85929"/>
    <w:rsid w:val="00E85A36"/>
    <w:rsid w:val="00E85AE8"/>
    <w:rsid w:val="00E85B11"/>
    <w:rsid w:val="00E85B12"/>
    <w:rsid w:val="00E85C22"/>
    <w:rsid w:val="00E85C9A"/>
    <w:rsid w:val="00E85F14"/>
    <w:rsid w:val="00E8600F"/>
    <w:rsid w:val="00E861FB"/>
    <w:rsid w:val="00E86225"/>
    <w:rsid w:val="00E8640B"/>
    <w:rsid w:val="00E86422"/>
    <w:rsid w:val="00E8647A"/>
    <w:rsid w:val="00E869CF"/>
    <w:rsid w:val="00E869E3"/>
    <w:rsid w:val="00E86A8B"/>
    <w:rsid w:val="00E86B6C"/>
    <w:rsid w:val="00E87204"/>
    <w:rsid w:val="00E87439"/>
    <w:rsid w:val="00E8748C"/>
    <w:rsid w:val="00E87A72"/>
    <w:rsid w:val="00E87AC7"/>
    <w:rsid w:val="00E87BAD"/>
    <w:rsid w:val="00E87BC6"/>
    <w:rsid w:val="00E87CBA"/>
    <w:rsid w:val="00E87DC6"/>
    <w:rsid w:val="00E9018E"/>
    <w:rsid w:val="00E90289"/>
    <w:rsid w:val="00E90327"/>
    <w:rsid w:val="00E904F4"/>
    <w:rsid w:val="00E904F9"/>
    <w:rsid w:val="00E9056E"/>
    <w:rsid w:val="00E905B7"/>
    <w:rsid w:val="00E9095F"/>
    <w:rsid w:val="00E90C14"/>
    <w:rsid w:val="00E90D3F"/>
    <w:rsid w:val="00E90DF4"/>
    <w:rsid w:val="00E90E72"/>
    <w:rsid w:val="00E90F2D"/>
    <w:rsid w:val="00E912CD"/>
    <w:rsid w:val="00E913A3"/>
    <w:rsid w:val="00E914CC"/>
    <w:rsid w:val="00E91638"/>
    <w:rsid w:val="00E9176A"/>
    <w:rsid w:val="00E917D1"/>
    <w:rsid w:val="00E919BB"/>
    <w:rsid w:val="00E91D76"/>
    <w:rsid w:val="00E91DA4"/>
    <w:rsid w:val="00E91DCE"/>
    <w:rsid w:val="00E91EDA"/>
    <w:rsid w:val="00E9203E"/>
    <w:rsid w:val="00E920EF"/>
    <w:rsid w:val="00E922D5"/>
    <w:rsid w:val="00E9234B"/>
    <w:rsid w:val="00E92385"/>
    <w:rsid w:val="00E9239E"/>
    <w:rsid w:val="00E92434"/>
    <w:rsid w:val="00E92440"/>
    <w:rsid w:val="00E9250F"/>
    <w:rsid w:val="00E9291D"/>
    <w:rsid w:val="00E929F0"/>
    <w:rsid w:val="00E929F3"/>
    <w:rsid w:val="00E92A62"/>
    <w:rsid w:val="00E92CE7"/>
    <w:rsid w:val="00E92DAA"/>
    <w:rsid w:val="00E930A9"/>
    <w:rsid w:val="00E9358B"/>
    <w:rsid w:val="00E93629"/>
    <w:rsid w:val="00E938BC"/>
    <w:rsid w:val="00E93A15"/>
    <w:rsid w:val="00E93C1C"/>
    <w:rsid w:val="00E93CA8"/>
    <w:rsid w:val="00E93E2A"/>
    <w:rsid w:val="00E93E82"/>
    <w:rsid w:val="00E93EDB"/>
    <w:rsid w:val="00E93F4A"/>
    <w:rsid w:val="00E93F99"/>
    <w:rsid w:val="00E94072"/>
    <w:rsid w:val="00E94268"/>
    <w:rsid w:val="00E94340"/>
    <w:rsid w:val="00E94511"/>
    <w:rsid w:val="00E9470B"/>
    <w:rsid w:val="00E9483E"/>
    <w:rsid w:val="00E948D6"/>
    <w:rsid w:val="00E94A0C"/>
    <w:rsid w:val="00E94A6D"/>
    <w:rsid w:val="00E94B5A"/>
    <w:rsid w:val="00E94D4C"/>
    <w:rsid w:val="00E94E3C"/>
    <w:rsid w:val="00E94E70"/>
    <w:rsid w:val="00E94F0A"/>
    <w:rsid w:val="00E95185"/>
    <w:rsid w:val="00E955E0"/>
    <w:rsid w:val="00E9561F"/>
    <w:rsid w:val="00E95972"/>
    <w:rsid w:val="00E95A39"/>
    <w:rsid w:val="00E95A66"/>
    <w:rsid w:val="00E95D2C"/>
    <w:rsid w:val="00E95EB9"/>
    <w:rsid w:val="00E95EFC"/>
    <w:rsid w:val="00E96028"/>
    <w:rsid w:val="00E960A8"/>
    <w:rsid w:val="00E96203"/>
    <w:rsid w:val="00E96274"/>
    <w:rsid w:val="00E96276"/>
    <w:rsid w:val="00E964E8"/>
    <w:rsid w:val="00E96693"/>
    <w:rsid w:val="00E966B2"/>
    <w:rsid w:val="00E968EB"/>
    <w:rsid w:val="00E9691C"/>
    <w:rsid w:val="00E96979"/>
    <w:rsid w:val="00E96E28"/>
    <w:rsid w:val="00E96EA6"/>
    <w:rsid w:val="00E97103"/>
    <w:rsid w:val="00E97496"/>
    <w:rsid w:val="00E9756C"/>
    <w:rsid w:val="00E975A9"/>
    <w:rsid w:val="00E9771E"/>
    <w:rsid w:val="00E9776A"/>
    <w:rsid w:val="00E9777B"/>
    <w:rsid w:val="00E977CA"/>
    <w:rsid w:val="00E9786C"/>
    <w:rsid w:val="00E97D47"/>
    <w:rsid w:val="00E97DF2"/>
    <w:rsid w:val="00E97E3D"/>
    <w:rsid w:val="00E97FEB"/>
    <w:rsid w:val="00EA0004"/>
    <w:rsid w:val="00EA0252"/>
    <w:rsid w:val="00EA0360"/>
    <w:rsid w:val="00EA0399"/>
    <w:rsid w:val="00EA045D"/>
    <w:rsid w:val="00EA0503"/>
    <w:rsid w:val="00EA052A"/>
    <w:rsid w:val="00EA05B7"/>
    <w:rsid w:val="00EA0606"/>
    <w:rsid w:val="00EA069E"/>
    <w:rsid w:val="00EA07AB"/>
    <w:rsid w:val="00EA081A"/>
    <w:rsid w:val="00EA095A"/>
    <w:rsid w:val="00EA0AB7"/>
    <w:rsid w:val="00EA0B02"/>
    <w:rsid w:val="00EA0BE5"/>
    <w:rsid w:val="00EA1013"/>
    <w:rsid w:val="00EA1065"/>
    <w:rsid w:val="00EA112A"/>
    <w:rsid w:val="00EA1332"/>
    <w:rsid w:val="00EA14D3"/>
    <w:rsid w:val="00EA152F"/>
    <w:rsid w:val="00EA15B6"/>
    <w:rsid w:val="00EA168A"/>
    <w:rsid w:val="00EA16D0"/>
    <w:rsid w:val="00EA1840"/>
    <w:rsid w:val="00EA1AAC"/>
    <w:rsid w:val="00EA1E4B"/>
    <w:rsid w:val="00EA2241"/>
    <w:rsid w:val="00EA2388"/>
    <w:rsid w:val="00EA240F"/>
    <w:rsid w:val="00EA257B"/>
    <w:rsid w:val="00EA263D"/>
    <w:rsid w:val="00EA26BF"/>
    <w:rsid w:val="00EA2871"/>
    <w:rsid w:val="00EA2919"/>
    <w:rsid w:val="00EA295F"/>
    <w:rsid w:val="00EA2A49"/>
    <w:rsid w:val="00EA2CE7"/>
    <w:rsid w:val="00EA2DD6"/>
    <w:rsid w:val="00EA2E9B"/>
    <w:rsid w:val="00EA305D"/>
    <w:rsid w:val="00EA3128"/>
    <w:rsid w:val="00EA3321"/>
    <w:rsid w:val="00EA33AE"/>
    <w:rsid w:val="00EA33EF"/>
    <w:rsid w:val="00EA3795"/>
    <w:rsid w:val="00EA3923"/>
    <w:rsid w:val="00EA3975"/>
    <w:rsid w:val="00EA3DE1"/>
    <w:rsid w:val="00EA3EEA"/>
    <w:rsid w:val="00EA3F91"/>
    <w:rsid w:val="00EA403D"/>
    <w:rsid w:val="00EA4094"/>
    <w:rsid w:val="00EA423D"/>
    <w:rsid w:val="00EA44E4"/>
    <w:rsid w:val="00EA455B"/>
    <w:rsid w:val="00EA4787"/>
    <w:rsid w:val="00EA4857"/>
    <w:rsid w:val="00EA4878"/>
    <w:rsid w:val="00EA4A4E"/>
    <w:rsid w:val="00EA4A57"/>
    <w:rsid w:val="00EA4D4D"/>
    <w:rsid w:val="00EA4DF5"/>
    <w:rsid w:val="00EA50E6"/>
    <w:rsid w:val="00EA519D"/>
    <w:rsid w:val="00EA51C5"/>
    <w:rsid w:val="00EA5210"/>
    <w:rsid w:val="00EA5252"/>
    <w:rsid w:val="00EA52EA"/>
    <w:rsid w:val="00EA5317"/>
    <w:rsid w:val="00EA53A4"/>
    <w:rsid w:val="00EA54AD"/>
    <w:rsid w:val="00EA5599"/>
    <w:rsid w:val="00EA5649"/>
    <w:rsid w:val="00EA569D"/>
    <w:rsid w:val="00EA57D5"/>
    <w:rsid w:val="00EA5AAB"/>
    <w:rsid w:val="00EA5AD8"/>
    <w:rsid w:val="00EA5CDD"/>
    <w:rsid w:val="00EA5D81"/>
    <w:rsid w:val="00EA5E2B"/>
    <w:rsid w:val="00EA5EF3"/>
    <w:rsid w:val="00EA60B1"/>
    <w:rsid w:val="00EA622F"/>
    <w:rsid w:val="00EA623B"/>
    <w:rsid w:val="00EA64C5"/>
    <w:rsid w:val="00EA64ED"/>
    <w:rsid w:val="00EA6704"/>
    <w:rsid w:val="00EA6754"/>
    <w:rsid w:val="00EA6794"/>
    <w:rsid w:val="00EA6801"/>
    <w:rsid w:val="00EA6836"/>
    <w:rsid w:val="00EA690A"/>
    <w:rsid w:val="00EA6B4F"/>
    <w:rsid w:val="00EA6F92"/>
    <w:rsid w:val="00EA70C4"/>
    <w:rsid w:val="00EA712A"/>
    <w:rsid w:val="00EA715A"/>
    <w:rsid w:val="00EA71C4"/>
    <w:rsid w:val="00EA736A"/>
    <w:rsid w:val="00EA7445"/>
    <w:rsid w:val="00EA767C"/>
    <w:rsid w:val="00EA768A"/>
    <w:rsid w:val="00EA7951"/>
    <w:rsid w:val="00EA79DB"/>
    <w:rsid w:val="00EA7B77"/>
    <w:rsid w:val="00EA7CA6"/>
    <w:rsid w:val="00EA7D33"/>
    <w:rsid w:val="00EB03A8"/>
    <w:rsid w:val="00EB0556"/>
    <w:rsid w:val="00EB067A"/>
    <w:rsid w:val="00EB0744"/>
    <w:rsid w:val="00EB07F8"/>
    <w:rsid w:val="00EB0B66"/>
    <w:rsid w:val="00EB0D3C"/>
    <w:rsid w:val="00EB0DC3"/>
    <w:rsid w:val="00EB10F3"/>
    <w:rsid w:val="00EB1197"/>
    <w:rsid w:val="00EB119D"/>
    <w:rsid w:val="00EB12B7"/>
    <w:rsid w:val="00EB16DE"/>
    <w:rsid w:val="00EB1935"/>
    <w:rsid w:val="00EB194B"/>
    <w:rsid w:val="00EB1C7F"/>
    <w:rsid w:val="00EB1CD0"/>
    <w:rsid w:val="00EB1CD8"/>
    <w:rsid w:val="00EB1CF8"/>
    <w:rsid w:val="00EB1FD5"/>
    <w:rsid w:val="00EB203B"/>
    <w:rsid w:val="00EB217E"/>
    <w:rsid w:val="00EB23C9"/>
    <w:rsid w:val="00EB240D"/>
    <w:rsid w:val="00EB2433"/>
    <w:rsid w:val="00EB2738"/>
    <w:rsid w:val="00EB27D5"/>
    <w:rsid w:val="00EB2BFD"/>
    <w:rsid w:val="00EB2D37"/>
    <w:rsid w:val="00EB2D5C"/>
    <w:rsid w:val="00EB2E3C"/>
    <w:rsid w:val="00EB2F43"/>
    <w:rsid w:val="00EB2FB3"/>
    <w:rsid w:val="00EB308F"/>
    <w:rsid w:val="00EB30F3"/>
    <w:rsid w:val="00EB3191"/>
    <w:rsid w:val="00EB31CC"/>
    <w:rsid w:val="00EB3248"/>
    <w:rsid w:val="00EB33F7"/>
    <w:rsid w:val="00EB34B2"/>
    <w:rsid w:val="00EB3720"/>
    <w:rsid w:val="00EB3836"/>
    <w:rsid w:val="00EB394A"/>
    <w:rsid w:val="00EB3A0F"/>
    <w:rsid w:val="00EB3B37"/>
    <w:rsid w:val="00EB3B46"/>
    <w:rsid w:val="00EB3BE0"/>
    <w:rsid w:val="00EB3F0A"/>
    <w:rsid w:val="00EB3F67"/>
    <w:rsid w:val="00EB4479"/>
    <w:rsid w:val="00EB4B97"/>
    <w:rsid w:val="00EB4F73"/>
    <w:rsid w:val="00EB5099"/>
    <w:rsid w:val="00EB517F"/>
    <w:rsid w:val="00EB5224"/>
    <w:rsid w:val="00EB526C"/>
    <w:rsid w:val="00EB534B"/>
    <w:rsid w:val="00EB5370"/>
    <w:rsid w:val="00EB5389"/>
    <w:rsid w:val="00EB54C4"/>
    <w:rsid w:val="00EB54C8"/>
    <w:rsid w:val="00EB56A8"/>
    <w:rsid w:val="00EB5776"/>
    <w:rsid w:val="00EB5934"/>
    <w:rsid w:val="00EB59D5"/>
    <w:rsid w:val="00EB59FA"/>
    <w:rsid w:val="00EB5A80"/>
    <w:rsid w:val="00EB5C01"/>
    <w:rsid w:val="00EB5DDD"/>
    <w:rsid w:val="00EB5EDA"/>
    <w:rsid w:val="00EB60F3"/>
    <w:rsid w:val="00EB61DB"/>
    <w:rsid w:val="00EB622E"/>
    <w:rsid w:val="00EB660A"/>
    <w:rsid w:val="00EB66E3"/>
    <w:rsid w:val="00EB6751"/>
    <w:rsid w:val="00EB6757"/>
    <w:rsid w:val="00EB6915"/>
    <w:rsid w:val="00EB6AE7"/>
    <w:rsid w:val="00EB708A"/>
    <w:rsid w:val="00EB70DB"/>
    <w:rsid w:val="00EB7280"/>
    <w:rsid w:val="00EB7470"/>
    <w:rsid w:val="00EB749E"/>
    <w:rsid w:val="00EB7523"/>
    <w:rsid w:val="00EB7801"/>
    <w:rsid w:val="00EB7ABD"/>
    <w:rsid w:val="00EB7B72"/>
    <w:rsid w:val="00EB7C48"/>
    <w:rsid w:val="00EB7C72"/>
    <w:rsid w:val="00EB7CF0"/>
    <w:rsid w:val="00EB7EFC"/>
    <w:rsid w:val="00EB7F7A"/>
    <w:rsid w:val="00EB7FEC"/>
    <w:rsid w:val="00EC0016"/>
    <w:rsid w:val="00EC012C"/>
    <w:rsid w:val="00EC0191"/>
    <w:rsid w:val="00EC02EF"/>
    <w:rsid w:val="00EC02FE"/>
    <w:rsid w:val="00EC04AF"/>
    <w:rsid w:val="00EC057B"/>
    <w:rsid w:val="00EC05CF"/>
    <w:rsid w:val="00EC0785"/>
    <w:rsid w:val="00EC0793"/>
    <w:rsid w:val="00EC095B"/>
    <w:rsid w:val="00EC0C66"/>
    <w:rsid w:val="00EC0D0C"/>
    <w:rsid w:val="00EC0E55"/>
    <w:rsid w:val="00EC0EC7"/>
    <w:rsid w:val="00EC0F5D"/>
    <w:rsid w:val="00EC0F8B"/>
    <w:rsid w:val="00EC107F"/>
    <w:rsid w:val="00EC10DD"/>
    <w:rsid w:val="00EC1211"/>
    <w:rsid w:val="00EC15FA"/>
    <w:rsid w:val="00EC16EC"/>
    <w:rsid w:val="00EC1A7C"/>
    <w:rsid w:val="00EC1D52"/>
    <w:rsid w:val="00EC1D92"/>
    <w:rsid w:val="00EC1EA7"/>
    <w:rsid w:val="00EC207D"/>
    <w:rsid w:val="00EC21BF"/>
    <w:rsid w:val="00EC234B"/>
    <w:rsid w:val="00EC2485"/>
    <w:rsid w:val="00EC24C7"/>
    <w:rsid w:val="00EC2570"/>
    <w:rsid w:val="00EC26AD"/>
    <w:rsid w:val="00EC2988"/>
    <w:rsid w:val="00EC29F8"/>
    <w:rsid w:val="00EC2B0F"/>
    <w:rsid w:val="00EC2B81"/>
    <w:rsid w:val="00EC2C4A"/>
    <w:rsid w:val="00EC2C5A"/>
    <w:rsid w:val="00EC2DB9"/>
    <w:rsid w:val="00EC3081"/>
    <w:rsid w:val="00EC3303"/>
    <w:rsid w:val="00EC3460"/>
    <w:rsid w:val="00EC34D2"/>
    <w:rsid w:val="00EC3555"/>
    <w:rsid w:val="00EC35C1"/>
    <w:rsid w:val="00EC35FB"/>
    <w:rsid w:val="00EC36EB"/>
    <w:rsid w:val="00EC37BA"/>
    <w:rsid w:val="00EC38D4"/>
    <w:rsid w:val="00EC3926"/>
    <w:rsid w:val="00EC3A53"/>
    <w:rsid w:val="00EC3A96"/>
    <w:rsid w:val="00EC4540"/>
    <w:rsid w:val="00EC45D1"/>
    <w:rsid w:val="00EC4750"/>
    <w:rsid w:val="00EC4A9B"/>
    <w:rsid w:val="00EC4CC5"/>
    <w:rsid w:val="00EC4CFC"/>
    <w:rsid w:val="00EC4D9F"/>
    <w:rsid w:val="00EC4FEE"/>
    <w:rsid w:val="00EC5262"/>
    <w:rsid w:val="00EC529B"/>
    <w:rsid w:val="00EC5305"/>
    <w:rsid w:val="00EC5456"/>
    <w:rsid w:val="00EC580E"/>
    <w:rsid w:val="00EC5A2A"/>
    <w:rsid w:val="00EC5AC2"/>
    <w:rsid w:val="00EC5AFF"/>
    <w:rsid w:val="00EC5F66"/>
    <w:rsid w:val="00EC6019"/>
    <w:rsid w:val="00EC601D"/>
    <w:rsid w:val="00EC6101"/>
    <w:rsid w:val="00EC63B7"/>
    <w:rsid w:val="00EC6409"/>
    <w:rsid w:val="00EC6791"/>
    <w:rsid w:val="00EC67C1"/>
    <w:rsid w:val="00EC6800"/>
    <w:rsid w:val="00EC6A92"/>
    <w:rsid w:val="00EC6B00"/>
    <w:rsid w:val="00EC6CA3"/>
    <w:rsid w:val="00EC6CD7"/>
    <w:rsid w:val="00EC6CED"/>
    <w:rsid w:val="00EC6CFA"/>
    <w:rsid w:val="00EC6D54"/>
    <w:rsid w:val="00EC6EA4"/>
    <w:rsid w:val="00EC6F75"/>
    <w:rsid w:val="00EC6FEE"/>
    <w:rsid w:val="00EC719E"/>
    <w:rsid w:val="00EC72DB"/>
    <w:rsid w:val="00EC73AC"/>
    <w:rsid w:val="00EC73FB"/>
    <w:rsid w:val="00EC75CC"/>
    <w:rsid w:val="00EC7984"/>
    <w:rsid w:val="00EC7C97"/>
    <w:rsid w:val="00EC7E7B"/>
    <w:rsid w:val="00EC7EB7"/>
    <w:rsid w:val="00ED00B2"/>
    <w:rsid w:val="00ED00F9"/>
    <w:rsid w:val="00ED00FE"/>
    <w:rsid w:val="00ED0123"/>
    <w:rsid w:val="00ED01CA"/>
    <w:rsid w:val="00ED0313"/>
    <w:rsid w:val="00ED05CF"/>
    <w:rsid w:val="00ED05E0"/>
    <w:rsid w:val="00ED0640"/>
    <w:rsid w:val="00ED06EC"/>
    <w:rsid w:val="00ED070A"/>
    <w:rsid w:val="00ED0820"/>
    <w:rsid w:val="00ED08AB"/>
    <w:rsid w:val="00ED0B44"/>
    <w:rsid w:val="00ED0BBD"/>
    <w:rsid w:val="00ED0DCC"/>
    <w:rsid w:val="00ED0DEB"/>
    <w:rsid w:val="00ED0DFD"/>
    <w:rsid w:val="00ED0F1E"/>
    <w:rsid w:val="00ED10DB"/>
    <w:rsid w:val="00ED110B"/>
    <w:rsid w:val="00ED11B1"/>
    <w:rsid w:val="00ED130C"/>
    <w:rsid w:val="00ED1450"/>
    <w:rsid w:val="00ED18A3"/>
    <w:rsid w:val="00ED1B91"/>
    <w:rsid w:val="00ED1C13"/>
    <w:rsid w:val="00ED1C69"/>
    <w:rsid w:val="00ED1D3E"/>
    <w:rsid w:val="00ED1F05"/>
    <w:rsid w:val="00ED2057"/>
    <w:rsid w:val="00ED2157"/>
    <w:rsid w:val="00ED2398"/>
    <w:rsid w:val="00ED23C8"/>
    <w:rsid w:val="00ED241F"/>
    <w:rsid w:val="00ED242A"/>
    <w:rsid w:val="00ED2789"/>
    <w:rsid w:val="00ED2882"/>
    <w:rsid w:val="00ED28DD"/>
    <w:rsid w:val="00ED29DB"/>
    <w:rsid w:val="00ED2A5D"/>
    <w:rsid w:val="00ED2A8E"/>
    <w:rsid w:val="00ED2AD0"/>
    <w:rsid w:val="00ED2C75"/>
    <w:rsid w:val="00ED2CED"/>
    <w:rsid w:val="00ED2E8C"/>
    <w:rsid w:val="00ED2EAB"/>
    <w:rsid w:val="00ED2FA1"/>
    <w:rsid w:val="00ED3183"/>
    <w:rsid w:val="00ED33C5"/>
    <w:rsid w:val="00ED357F"/>
    <w:rsid w:val="00ED35F5"/>
    <w:rsid w:val="00ED36FD"/>
    <w:rsid w:val="00ED3A26"/>
    <w:rsid w:val="00ED3B6E"/>
    <w:rsid w:val="00ED3BDF"/>
    <w:rsid w:val="00ED3C11"/>
    <w:rsid w:val="00ED403C"/>
    <w:rsid w:val="00ED45E6"/>
    <w:rsid w:val="00ED47B8"/>
    <w:rsid w:val="00ED4995"/>
    <w:rsid w:val="00ED4C24"/>
    <w:rsid w:val="00ED4D00"/>
    <w:rsid w:val="00ED4E17"/>
    <w:rsid w:val="00ED4EA4"/>
    <w:rsid w:val="00ED5317"/>
    <w:rsid w:val="00ED537C"/>
    <w:rsid w:val="00ED544C"/>
    <w:rsid w:val="00ED54F1"/>
    <w:rsid w:val="00ED5584"/>
    <w:rsid w:val="00ED57AF"/>
    <w:rsid w:val="00ED58B1"/>
    <w:rsid w:val="00ED5C17"/>
    <w:rsid w:val="00ED5C69"/>
    <w:rsid w:val="00ED5DCE"/>
    <w:rsid w:val="00ED5E1B"/>
    <w:rsid w:val="00ED6211"/>
    <w:rsid w:val="00ED6251"/>
    <w:rsid w:val="00ED6366"/>
    <w:rsid w:val="00ED646A"/>
    <w:rsid w:val="00ED6475"/>
    <w:rsid w:val="00ED663D"/>
    <w:rsid w:val="00ED664A"/>
    <w:rsid w:val="00ED6729"/>
    <w:rsid w:val="00ED6843"/>
    <w:rsid w:val="00ED68F2"/>
    <w:rsid w:val="00ED6B03"/>
    <w:rsid w:val="00ED6C30"/>
    <w:rsid w:val="00ED6CB2"/>
    <w:rsid w:val="00ED6D28"/>
    <w:rsid w:val="00ED6F4A"/>
    <w:rsid w:val="00ED7028"/>
    <w:rsid w:val="00ED727E"/>
    <w:rsid w:val="00ED7433"/>
    <w:rsid w:val="00ED7583"/>
    <w:rsid w:val="00ED75C5"/>
    <w:rsid w:val="00ED77E2"/>
    <w:rsid w:val="00ED7D1F"/>
    <w:rsid w:val="00ED7D33"/>
    <w:rsid w:val="00ED7EF1"/>
    <w:rsid w:val="00ED7F0E"/>
    <w:rsid w:val="00EE012E"/>
    <w:rsid w:val="00EE01D6"/>
    <w:rsid w:val="00EE0305"/>
    <w:rsid w:val="00EE047B"/>
    <w:rsid w:val="00EE052F"/>
    <w:rsid w:val="00EE06C2"/>
    <w:rsid w:val="00EE08D8"/>
    <w:rsid w:val="00EE0932"/>
    <w:rsid w:val="00EE0A36"/>
    <w:rsid w:val="00EE0ADB"/>
    <w:rsid w:val="00EE0BA4"/>
    <w:rsid w:val="00EE0BF3"/>
    <w:rsid w:val="00EE0C54"/>
    <w:rsid w:val="00EE0CA7"/>
    <w:rsid w:val="00EE0D00"/>
    <w:rsid w:val="00EE0DC1"/>
    <w:rsid w:val="00EE0DF7"/>
    <w:rsid w:val="00EE10D8"/>
    <w:rsid w:val="00EE13D0"/>
    <w:rsid w:val="00EE1409"/>
    <w:rsid w:val="00EE142C"/>
    <w:rsid w:val="00EE15BE"/>
    <w:rsid w:val="00EE1603"/>
    <w:rsid w:val="00EE1714"/>
    <w:rsid w:val="00EE18DD"/>
    <w:rsid w:val="00EE1913"/>
    <w:rsid w:val="00EE1A10"/>
    <w:rsid w:val="00EE1B4C"/>
    <w:rsid w:val="00EE1D21"/>
    <w:rsid w:val="00EE1D68"/>
    <w:rsid w:val="00EE2593"/>
    <w:rsid w:val="00EE25C9"/>
    <w:rsid w:val="00EE260E"/>
    <w:rsid w:val="00EE2A72"/>
    <w:rsid w:val="00EE2C00"/>
    <w:rsid w:val="00EE2C31"/>
    <w:rsid w:val="00EE2DDC"/>
    <w:rsid w:val="00EE31A6"/>
    <w:rsid w:val="00EE328A"/>
    <w:rsid w:val="00EE3439"/>
    <w:rsid w:val="00EE349A"/>
    <w:rsid w:val="00EE3525"/>
    <w:rsid w:val="00EE361E"/>
    <w:rsid w:val="00EE3649"/>
    <w:rsid w:val="00EE3989"/>
    <w:rsid w:val="00EE39C9"/>
    <w:rsid w:val="00EE3A53"/>
    <w:rsid w:val="00EE3A77"/>
    <w:rsid w:val="00EE3C6B"/>
    <w:rsid w:val="00EE3DC0"/>
    <w:rsid w:val="00EE3E95"/>
    <w:rsid w:val="00EE3F2C"/>
    <w:rsid w:val="00EE4253"/>
    <w:rsid w:val="00EE42FE"/>
    <w:rsid w:val="00EE431F"/>
    <w:rsid w:val="00EE4471"/>
    <w:rsid w:val="00EE455C"/>
    <w:rsid w:val="00EE4C29"/>
    <w:rsid w:val="00EE4CAC"/>
    <w:rsid w:val="00EE4EE9"/>
    <w:rsid w:val="00EE508B"/>
    <w:rsid w:val="00EE51F5"/>
    <w:rsid w:val="00EE523E"/>
    <w:rsid w:val="00EE5458"/>
    <w:rsid w:val="00EE570B"/>
    <w:rsid w:val="00EE5723"/>
    <w:rsid w:val="00EE5738"/>
    <w:rsid w:val="00EE5BF7"/>
    <w:rsid w:val="00EE5EEC"/>
    <w:rsid w:val="00EE5FA7"/>
    <w:rsid w:val="00EE5FFE"/>
    <w:rsid w:val="00EE6031"/>
    <w:rsid w:val="00EE6035"/>
    <w:rsid w:val="00EE6037"/>
    <w:rsid w:val="00EE61D7"/>
    <w:rsid w:val="00EE620B"/>
    <w:rsid w:val="00EE62E4"/>
    <w:rsid w:val="00EE631D"/>
    <w:rsid w:val="00EE6324"/>
    <w:rsid w:val="00EE6406"/>
    <w:rsid w:val="00EE6504"/>
    <w:rsid w:val="00EE6755"/>
    <w:rsid w:val="00EE6D74"/>
    <w:rsid w:val="00EE7040"/>
    <w:rsid w:val="00EE70BE"/>
    <w:rsid w:val="00EE71A3"/>
    <w:rsid w:val="00EE71FE"/>
    <w:rsid w:val="00EE723C"/>
    <w:rsid w:val="00EE72E9"/>
    <w:rsid w:val="00EE7635"/>
    <w:rsid w:val="00EE7985"/>
    <w:rsid w:val="00EE7A3A"/>
    <w:rsid w:val="00EE7AB0"/>
    <w:rsid w:val="00EE7BB5"/>
    <w:rsid w:val="00EE7F75"/>
    <w:rsid w:val="00EE7FB3"/>
    <w:rsid w:val="00EE7FF8"/>
    <w:rsid w:val="00EF01F2"/>
    <w:rsid w:val="00EF05DC"/>
    <w:rsid w:val="00EF069A"/>
    <w:rsid w:val="00EF084D"/>
    <w:rsid w:val="00EF0952"/>
    <w:rsid w:val="00EF0A26"/>
    <w:rsid w:val="00EF0B19"/>
    <w:rsid w:val="00EF0D21"/>
    <w:rsid w:val="00EF0D50"/>
    <w:rsid w:val="00EF0E98"/>
    <w:rsid w:val="00EF0F99"/>
    <w:rsid w:val="00EF119B"/>
    <w:rsid w:val="00EF1270"/>
    <w:rsid w:val="00EF1368"/>
    <w:rsid w:val="00EF138A"/>
    <w:rsid w:val="00EF13B4"/>
    <w:rsid w:val="00EF1680"/>
    <w:rsid w:val="00EF1687"/>
    <w:rsid w:val="00EF17E1"/>
    <w:rsid w:val="00EF1850"/>
    <w:rsid w:val="00EF1B82"/>
    <w:rsid w:val="00EF1CA0"/>
    <w:rsid w:val="00EF1E2C"/>
    <w:rsid w:val="00EF1E6B"/>
    <w:rsid w:val="00EF1EB0"/>
    <w:rsid w:val="00EF2260"/>
    <w:rsid w:val="00EF242C"/>
    <w:rsid w:val="00EF2696"/>
    <w:rsid w:val="00EF26C5"/>
    <w:rsid w:val="00EF28B2"/>
    <w:rsid w:val="00EF2A3F"/>
    <w:rsid w:val="00EF2B46"/>
    <w:rsid w:val="00EF2C02"/>
    <w:rsid w:val="00EF2D77"/>
    <w:rsid w:val="00EF2EA3"/>
    <w:rsid w:val="00EF2EB1"/>
    <w:rsid w:val="00EF2FDA"/>
    <w:rsid w:val="00EF30DD"/>
    <w:rsid w:val="00EF3173"/>
    <w:rsid w:val="00EF3214"/>
    <w:rsid w:val="00EF38A0"/>
    <w:rsid w:val="00EF38C8"/>
    <w:rsid w:val="00EF39AB"/>
    <w:rsid w:val="00EF3E0C"/>
    <w:rsid w:val="00EF3ECA"/>
    <w:rsid w:val="00EF3EE3"/>
    <w:rsid w:val="00EF3F87"/>
    <w:rsid w:val="00EF3FD0"/>
    <w:rsid w:val="00EF4121"/>
    <w:rsid w:val="00EF42D8"/>
    <w:rsid w:val="00EF42EA"/>
    <w:rsid w:val="00EF436D"/>
    <w:rsid w:val="00EF4589"/>
    <w:rsid w:val="00EF464B"/>
    <w:rsid w:val="00EF4777"/>
    <w:rsid w:val="00EF49D8"/>
    <w:rsid w:val="00EF49EA"/>
    <w:rsid w:val="00EF4A1E"/>
    <w:rsid w:val="00EF4A4D"/>
    <w:rsid w:val="00EF4C71"/>
    <w:rsid w:val="00EF4C81"/>
    <w:rsid w:val="00EF4D69"/>
    <w:rsid w:val="00EF4E5A"/>
    <w:rsid w:val="00EF4E6D"/>
    <w:rsid w:val="00EF4E8D"/>
    <w:rsid w:val="00EF4F95"/>
    <w:rsid w:val="00EF5181"/>
    <w:rsid w:val="00EF51E5"/>
    <w:rsid w:val="00EF527F"/>
    <w:rsid w:val="00EF53D1"/>
    <w:rsid w:val="00EF53E0"/>
    <w:rsid w:val="00EF5486"/>
    <w:rsid w:val="00EF551E"/>
    <w:rsid w:val="00EF568C"/>
    <w:rsid w:val="00EF5744"/>
    <w:rsid w:val="00EF57F0"/>
    <w:rsid w:val="00EF57F2"/>
    <w:rsid w:val="00EF5CB4"/>
    <w:rsid w:val="00EF61FC"/>
    <w:rsid w:val="00EF62A7"/>
    <w:rsid w:val="00EF6B4F"/>
    <w:rsid w:val="00EF6C03"/>
    <w:rsid w:val="00EF6C57"/>
    <w:rsid w:val="00EF6C60"/>
    <w:rsid w:val="00EF6CCB"/>
    <w:rsid w:val="00EF6F5C"/>
    <w:rsid w:val="00EF6F98"/>
    <w:rsid w:val="00EF6FCB"/>
    <w:rsid w:val="00EF713B"/>
    <w:rsid w:val="00EF71F6"/>
    <w:rsid w:val="00EF721C"/>
    <w:rsid w:val="00EF76A0"/>
    <w:rsid w:val="00EF76E8"/>
    <w:rsid w:val="00EF774E"/>
    <w:rsid w:val="00EF78D3"/>
    <w:rsid w:val="00EF7B63"/>
    <w:rsid w:val="00EF7C4F"/>
    <w:rsid w:val="00F00059"/>
    <w:rsid w:val="00F001F8"/>
    <w:rsid w:val="00F0035F"/>
    <w:rsid w:val="00F008AC"/>
    <w:rsid w:val="00F00A80"/>
    <w:rsid w:val="00F00B04"/>
    <w:rsid w:val="00F00BBB"/>
    <w:rsid w:val="00F00C8A"/>
    <w:rsid w:val="00F00C9E"/>
    <w:rsid w:val="00F00CA9"/>
    <w:rsid w:val="00F00F24"/>
    <w:rsid w:val="00F0112B"/>
    <w:rsid w:val="00F01170"/>
    <w:rsid w:val="00F012CB"/>
    <w:rsid w:val="00F01419"/>
    <w:rsid w:val="00F017F9"/>
    <w:rsid w:val="00F018E6"/>
    <w:rsid w:val="00F018FA"/>
    <w:rsid w:val="00F01A31"/>
    <w:rsid w:val="00F01D16"/>
    <w:rsid w:val="00F01E63"/>
    <w:rsid w:val="00F01EB7"/>
    <w:rsid w:val="00F0201B"/>
    <w:rsid w:val="00F02126"/>
    <w:rsid w:val="00F023CA"/>
    <w:rsid w:val="00F0254D"/>
    <w:rsid w:val="00F02619"/>
    <w:rsid w:val="00F0280A"/>
    <w:rsid w:val="00F0285D"/>
    <w:rsid w:val="00F028A1"/>
    <w:rsid w:val="00F029D0"/>
    <w:rsid w:val="00F02A08"/>
    <w:rsid w:val="00F02A8F"/>
    <w:rsid w:val="00F02AF2"/>
    <w:rsid w:val="00F02EE6"/>
    <w:rsid w:val="00F02F36"/>
    <w:rsid w:val="00F030C9"/>
    <w:rsid w:val="00F030ED"/>
    <w:rsid w:val="00F03171"/>
    <w:rsid w:val="00F031E2"/>
    <w:rsid w:val="00F0345C"/>
    <w:rsid w:val="00F0347B"/>
    <w:rsid w:val="00F03624"/>
    <w:rsid w:val="00F03CBA"/>
    <w:rsid w:val="00F03EA0"/>
    <w:rsid w:val="00F03F54"/>
    <w:rsid w:val="00F041DD"/>
    <w:rsid w:val="00F04223"/>
    <w:rsid w:val="00F042D8"/>
    <w:rsid w:val="00F0455F"/>
    <w:rsid w:val="00F04AF8"/>
    <w:rsid w:val="00F04CAF"/>
    <w:rsid w:val="00F04E3B"/>
    <w:rsid w:val="00F04F5B"/>
    <w:rsid w:val="00F052A9"/>
    <w:rsid w:val="00F052D5"/>
    <w:rsid w:val="00F05321"/>
    <w:rsid w:val="00F053DB"/>
    <w:rsid w:val="00F0556A"/>
    <w:rsid w:val="00F05870"/>
    <w:rsid w:val="00F059E4"/>
    <w:rsid w:val="00F05A18"/>
    <w:rsid w:val="00F05D3C"/>
    <w:rsid w:val="00F05D53"/>
    <w:rsid w:val="00F05E72"/>
    <w:rsid w:val="00F05F44"/>
    <w:rsid w:val="00F05FDB"/>
    <w:rsid w:val="00F06179"/>
    <w:rsid w:val="00F06525"/>
    <w:rsid w:val="00F06564"/>
    <w:rsid w:val="00F06655"/>
    <w:rsid w:val="00F066E2"/>
    <w:rsid w:val="00F06851"/>
    <w:rsid w:val="00F068C7"/>
    <w:rsid w:val="00F06BFB"/>
    <w:rsid w:val="00F06C6E"/>
    <w:rsid w:val="00F06F03"/>
    <w:rsid w:val="00F06F20"/>
    <w:rsid w:val="00F071A7"/>
    <w:rsid w:val="00F0741E"/>
    <w:rsid w:val="00F0755E"/>
    <w:rsid w:val="00F0765C"/>
    <w:rsid w:val="00F076A0"/>
    <w:rsid w:val="00F07776"/>
    <w:rsid w:val="00F077BF"/>
    <w:rsid w:val="00F07D50"/>
    <w:rsid w:val="00F07E49"/>
    <w:rsid w:val="00F07E4C"/>
    <w:rsid w:val="00F07ED9"/>
    <w:rsid w:val="00F101E8"/>
    <w:rsid w:val="00F10202"/>
    <w:rsid w:val="00F1026D"/>
    <w:rsid w:val="00F10325"/>
    <w:rsid w:val="00F10431"/>
    <w:rsid w:val="00F10575"/>
    <w:rsid w:val="00F1062E"/>
    <w:rsid w:val="00F10735"/>
    <w:rsid w:val="00F10787"/>
    <w:rsid w:val="00F107E5"/>
    <w:rsid w:val="00F108ED"/>
    <w:rsid w:val="00F10AC5"/>
    <w:rsid w:val="00F10BC7"/>
    <w:rsid w:val="00F10D1F"/>
    <w:rsid w:val="00F10EBB"/>
    <w:rsid w:val="00F10ED6"/>
    <w:rsid w:val="00F110C4"/>
    <w:rsid w:val="00F11208"/>
    <w:rsid w:val="00F11497"/>
    <w:rsid w:val="00F11601"/>
    <w:rsid w:val="00F1175F"/>
    <w:rsid w:val="00F11AF1"/>
    <w:rsid w:val="00F11C26"/>
    <w:rsid w:val="00F11C77"/>
    <w:rsid w:val="00F11D47"/>
    <w:rsid w:val="00F11F64"/>
    <w:rsid w:val="00F1219C"/>
    <w:rsid w:val="00F1222C"/>
    <w:rsid w:val="00F122D1"/>
    <w:rsid w:val="00F122DB"/>
    <w:rsid w:val="00F1230E"/>
    <w:rsid w:val="00F124F6"/>
    <w:rsid w:val="00F12824"/>
    <w:rsid w:val="00F12AA7"/>
    <w:rsid w:val="00F12AEB"/>
    <w:rsid w:val="00F12B10"/>
    <w:rsid w:val="00F12FCA"/>
    <w:rsid w:val="00F132BF"/>
    <w:rsid w:val="00F1345B"/>
    <w:rsid w:val="00F1346C"/>
    <w:rsid w:val="00F134E5"/>
    <w:rsid w:val="00F1368E"/>
    <w:rsid w:val="00F136B9"/>
    <w:rsid w:val="00F1388F"/>
    <w:rsid w:val="00F138E7"/>
    <w:rsid w:val="00F13906"/>
    <w:rsid w:val="00F139CC"/>
    <w:rsid w:val="00F13AE9"/>
    <w:rsid w:val="00F13BFB"/>
    <w:rsid w:val="00F13D0E"/>
    <w:rsid w:val="00F13D37"/>
    <w:rsid w:val="00F13E35"/>
    <w:rsid w:val="00F13E85"/>
    <w:rsid w:val="00F13F3A"/>
    <w:rsid w:val="00F13FF8"/>
    <w:rsid w:val="00F1404B"/>
    <w:rsid w:val="00F1424A"/>
    <w:rsid w:val="00F1461A"/>
    <w:rsid w:val="00F146BD"/>
    <w:rsid w:val="00F146CD"/>
    <w:rsid w:val="00F14704"/>
    <w:rsid w:val="00F1484A"/>
    <w:rsid w:val="00F148C9"/>
    <w:rsid w:val="00F14904"/>
    <w:rsid w:val="00F1494A"/>
    <w:rsid w:val="00F14A50"/>
    <w:rsid w:val="00F14A71"/>
    <w:rsid w:val="00F14A9E"/>
    <w:rsid w:val="00F14E42"/>
    <w:rsid w:val="00F14E5F"/>
    <w:rsid w:val="00F1501C"/>
    <w:rsid w:val="00F1508D"/>
    <w:rsid w:val="00F150D8"/>
    <w:rsid w:val="00F15347"/>
    <w:rsid w:val="00F1543B"/>
    <w:rsid w:val="00F15529"/>
    <w:rsid w:val="00F157F6"/>
    <w:rsid w:val="00F15813"/>
    <w:rsid w:val="00F1583A"/>
    <w:rsid w:val="00F159E4"/>
    <w:rsid w:val="00F15CB0"/>
    <w:rsid w:val="00F15E37"/>
    <w:rsid w:val="00F15F4D"/>
    <w:rsid w:val="00F15FF5"/>
    <w:rsid w:val="00F16017"/>
    <w:rsid w:val="00F16052"/>
    <w:rsid w:val="00F1610E"/>
    <w:rsid w:val="00F1613D"/>
    <w:rsid w:val="00F16249"/>
    <w:rsid w:val="00F163E1"/>
    <w:rsid w:val="00F1654D"/>
    <w:rsid w:val="00F165B6"/>
    <w:rsid w:val="00F166FA"/>
    <w:rsid w:val="00F168D4"/>
    <w:rsid w:val="00F16927"/>
    <w:rsid w:val="00F169BD"/>
    <w:rsid w:val="00F16C6C"/>
    <w:rsid w:val="00F16D5B"/>
    <w:rsid w:val="00F16DEF"/>
    <w:rsid w:val="00F16ED7"/>
    <w:rsid w:val="00F16EE5"/>
    <w:rsid w:val="00F16F93"/>
    <w:rsid w:val="00F16F9D"/>
    <w:rsid w:val="00F17166"/>
    <w:rsid w:val="00F1719F"/>
    <w:rsid w:val="00F17414"/>
    <w:rsid w:val="00F17462"/>
    <w:rsid w:val="00F1756B"/>
    <w:rsid w:val="00F1759B"/>
    <w:rsid w:val="00F176F0"/>
    <w:rsid w:val="00F1774B"/>
    <w:rsid w:val="00F178C9"/>
    <w:rsid w:val="00F178DC"/>
    <w:rsid w:val="00F17A16"/>
    <w:rsid w:val="00F17B1C"/>
    <w:rsid w:val="00F17DD5"/>
    <w:rsid w:val="00F17DE1"/>
    <w:rsid w:val="00F17F7B"/>
    <w:rsid w:val="00F17FBF"/>
    <w:rsid w:val="00F1C765"/>
    <w:rsid w:val="00F202D5"/>
    <w:rsid w:val="00F20468"/>
    <w:rsid w:val="00F2050A"/>
    <w:rsid w:val="00F20725"/>
    <w:rsid w:val="00F20769"/>
    <w:rsid w:val="00F208BA"/>
    <w:rsid w:val="00F20B4D"/>
    <w:rsid w:val="00F20D52"/>
    <w:rsid w:val="00F20E8F"/>
    <w:rsid w:val="00F20EFD"/>
    <w:rsid w:val="00F21049"/>
    <w:rsid w:val="00F21103"/>
    <w:rsid w:val="00F2134A"/>
    <w:rsid w:val="00F21395"/>
    <w:rsid w:val="00F21486"/>
    <w:rsid w:val="00F2150B"/>
    <w:rsid w:val="00F216C3"/>
    <w:rsid w:val="00F21CE2"/>
    <w:rsid w:val="00F21CF1"/>
    <w:rsid w:val="00F21D32"/>
    <w:rsid w:val="00F21DB6"/>
    <w:rsid w:val="00F21E8A"/>
    <w:rsid w:val="00F21EDF"/>
    <w:rsid w:val="00F223C3"/>
    <w:rsid w:val="00F223CD"/>
    <w:rsid w:val="00F2243C"/>
    <w:rsid w:val="00F224D5"/>
    <w:rsid w:val="00F22513"/>
    <w:rsid w:val="00F226B1"/>
    <w:rsid w:val="00F22804"/>
    <w:rsid w:val="00F2296B"/>
    <w:rsid w:val="00F22B36"/>
    <w:rsid w:val="00F22BEF"/>
    <w:rsid w:val="00F22C44"/>
    <w:rsid w:val="00F22E28"/>
    <w:rsid w:val="00F22E40"/>
    <w:rsid w:val="00F22F05"/>
    <w:rsid w:val="00F23300"/>
    <w:rsid w:val="00F23708"/>
    <w:rsid w:val="00F2378E"/>
    <w:rsid w:val="00F2380B"/>
    <w:rsid w:val="00F239FF"/>
    <w:rsid w:val="00F23C25"/>
    <w:rsid w:val="00F23D2E"/>
    <w:rsid w:val="00F23D71"/>
    <w:rsid w:val="00F23DB4"/>
    <w:rsid w:val="00F23EB9"/>
    <w:rsid w:val="00F23F79"/>
    <w:rsid w:val="00F23FE4"/>
    <w:rsid w:val="00F240AB"/>
    <w:rsid w:val="00F240EA"/>
    <w:rsid w:val="00F242D1"/>
    <w:rsid w:val="00F244CD"/>
    <w:rsid w:val="00F24620"/>
    <w:rsid w:val="00F24665"/>
    <w:rsid w:val="00F24701"/>
    <w:rsid w:val="00F24711"/>
    <w:rsid w:val="00F249E8"/>
    <w:rsid w:val="00F249EF"/>
    <w:rsid w:val="00F24B04"/>
    <w:rsid w:val="00F24C75"/>
    <w:rsid w:val="00F24DA4"/>
    <w:rsid w:val="00F2519A"/>
    <w:rsid w:val="00F25581"/>
    <w:rsid w:val="00F25590"/>
    <w:rsid w:val="00F255D7"/>
    <w:rsid w:val="00F257E4"/>
    <w:rsid w:val="00F25937"/>
    <w:rsid w:val="00F259B4"/>
    <w:rsid w:val="00F259CB"/>
    <w:rsid w:val="00F259CC"/>
    <w:rsid w:val="00F25AEC"/>
    <w:rsid w:val="00F26052"/>
    <w:rsid w:val="00F263DF"/>
    <w:rsid w:val="00F26600"/>
    <w:rsid w:val="00F2673B"/>
    <w:rsid w:val="00F268E4"/>
    <w:rsid w:val="00F26A7A"/>
    <w:rsid w:val="00F26A89"/>
    <w:rsid w:val="00F26BD2"/>
    <w:rsid w:val="00F26C50"/>
    <w:rsid w:val="00F26CEA"/>
    <w:rsid w:val="00F26DB7"/>
    <w:rsid w:val="00F26E38"/>
    <w:rsid w:val="00F26E7D"/>
    <w:rsid w:val="00F26F8A"/>
    <w:rsid w:val="00F26F8E"/>
    <w:rsid w:val="00F26FDA"/>
    <w:rsid w:val="00F27271"/>
    <w:rsid w:val="00F272A2"/>
    <w:rsid w:val="00F27301"/>
    <w:rsid w:val="00F2761E"/>
    <w:rsid w:val="00F276D5"/>
    <w:rsid w:val="00F277D2"/>
    <w:rsid w:val="00F277F7"/>
    <w:rsid w:val="00F279DC"/>
    <w:rsid w:val="00F27CF2"/>
    <w:rsid w:val="00F27EDF"/>
    <w:rsid w:val="00F27FC9"/>
    <w:rsid w:val="00F27FD1"/>
    <w:rsid w:val="00F300C1"/>
    <w:rsid w:val="00F303E7"/>
    <w:rsid w:val="00F303FB"/>
    <w:rsid w:val="00F30459"/>
    <w:rsid w:val="00F304E2"/>
    <w:rsid w:val="00F30B25"/>
    <w:rsid w:val="00F30B6B"/>
    <w:rsid w:val="00F30C58"/>
    <w:rsid w:val="00F30D01"/>
    <w:rsid w:val="00F30E80"/>
    <w:rsid w:val="00F30E9A"/>
    <w:rsid w:val="00F31097"/>
    <w:rsid w:val="00F31185"/>
    <w:rsid w:val="00F314AF"/>
    <w:rsid w:val="00F3150A"/>
    <w:rsid w:val="00F31599"/>
    <w:rsid w:val="00F31991"/>
    <w:rsid w:val="00F319E5"/>
    <w:rsid w:val="00F31ADE"/>
    <w:rsid w:val="00F31E93"/>
    <w:rsid w:val="00F31F5D"/>
    <w:rsid w:val="00F32126"/>
    <w:rsid w:val="00F32495"/>
    <w:rsid w:val="00F3251F"/>
    <w:rsid w:val="00F325E0"/>
    <w:rsid w:val="00F32A36"/>
    <w:rsid w:val="00F32D02"/>
    <w:rsid w:val="00F32DBD"/>
    <w:rsid w:val="00F32F3E"/>
    <w:rsid w:val="00F33044"/>
    <w:rsid w:val="00F3306D"/>
    <w:rsid w:val="00F33244"/>
    <w:rsid w:val="00F333E3"/>
    <w:rsid w:val="00F334C5"/>
    <w:rsid w:val="00F334D8"/>
    <w:rsid w:val="00F33AC4"/>
    <w:rsid w:val="00F33BE4"/>
    <w:rsid w:val="00F33E93"/>
    <w:rsid w:val="00F33FA2"/>
    <w:rsid w:val="00F3403C"/>
    <w:rsid w:val="00F3403D"/>
    <w:rsid w:val="00F34136"/>
    <w:rsid w:val="00F342EE"/>
    <w:rsid w:val="00F34412"/>
    <w:rsid w:val="00F3451D"/>
    <w:rsid w:val="00F3460E"/>
    <w:rsid w:val="00F347EF"/>
    <w:rsid w:val="00F34D90"/>
    <w:rsid w:val="00F34F2D"/>
    <w:rsid w:val="00F34F88"/>
    <w:rsid w:val="00F34F95"/>
    <w:rsid w:val="00F35775"/>
    <w:rsid w:val="00F35A3F"/>
    <w:rsid w:val="00F35C7D"/>
    <w:rsid w:val="00F35E07"/>
    <w:rsid w:val="00F35FEA"/>
    <w:rsid w:val="00F35FEE"/>
    <w:rsid w:val="00F3600A"/>
    <w:rsid w:val="00F36104"/>
    <w:rsid w:val="00F36205"/>
    <w:rsid w:val="00F363F5"/>
    <w:rsid w:val="00F3650A"/>
    <w:rsid w:val="00F365FD"/>
    <w:rsid w:val="00F36AA2"/>
    <w:rsid w:val="00F36CFE"/>
    <w:rsid w:val="00F36D05"/>
    <w:rsid w:val="00F36D1D"/>
    <w:rsid w:val="00F36D95"/>
    <w:rsid w:val="00F36EC0"/>
    <w:rsid w:val="00F37022"/>
    <w:rsid w:val="00F37075"/>
    <w:rsid w:val="00F370C1"/>
    <w:rsid w:val="00F373BC"/>
    <w:rsid w:val="00F374D1"/>
    <w:rsid w:val="00F3753F"/>
    <w:rsid w:val="00F376AC"/>
    <w:rsid w:val="00F37768"/>
    <w:rsid w:val="00F378E4"/>
    <w:rsid w:val="00F3799C"/>
    <w:rsid w:val="00F37A2D"/>
    <w:rsid w:val="00F37B88"/>
    <w:rsid w:val="00F37B8C"/>
    <w:rsid w:val="00F37B9F"/>
    <w:rsid w:val="00F37BB2"/>
    <w:rsid w:val="00F37DE6"/>
    <w:rsid w:val="00F37FB8"/>
    <w:rsid w:val="00F4012B"/>
    <w:rsid w:val="00F402CB"/>
    <w:rsid w:val="00F4031A"/>
    <w:rsid w:val="00F403AF"/>
    <w:rsid w:val="00F403E8"/>
    <w:rsid w:val="00F4068B"/>
    <w:rsid w:val="00F406E5"/>
    <w:rsid w:val="00F4092C"/>
    <w:rsid w:val="00F4096B"/>
    <w:rsid w:val="00F40A48"/>
    <w:rsid w:val="00F40B01"/>
    <w:rsid w:val="00F40B09"/>
    <w:rsid w:val="00F40D88"/>
    <w:rsid w:val="00F410C2"/>
    <w:rsid w:val="00F41197"/>
    <w:rsid w:val="00F4120F"/>
    <w:rsid w:val="00F41283"/>
    <w:rsid w:val="00F4132A"/>
    <w:rsid w:val="00F41570"/>
    <w:rsid w:val="00F416A2"/>
    <w:rsid w:val="00F41744"/>
    <w:rsid w:val="00F4185F"/>
    <w:rsid w:val="00F4194A"/>
    <w:rsid w:val="00F41D22"/>
    <w:rsid w:val="00F41DE1"/>
    <w:rsid w:val="00F41DFE"/>
    <w:rsid w:val="00F41E43"/>
    <w:rsid w:val="00F41FB5"/>
    <w:rsid w:val="00F423BC"/>
    <w:rsid w:val="00F4249D"/>
    <w:rsid w:val="00F426E5"/>
    <w:rsid w:val="00F428DE"/>
    <w:rsid w:val="00F42A63"/>
    <w:rsid w:val="00F42B87"/>
    <w:rsid w:val="00F42CDC"/>
    <w:rsid w:val="00F42D9F"/>
    <w:rsid w:val="00F42E05"/>
    <w:rsid w:val="00F42E66"/>
    <w:rsid w:val="00F42FBD"/>
    <w:rsid w:val="00F4317E"/>
    <w:rsid w:val="00F43191"/>
    <w:rsid w:val="00F43280"/>
    <w:rsid w:val="00F43310"/>
    <w:rsid w:val="00F43324"/>
    <w:rsid w:val="00F43361"/>
    <w:rsid w:val="00F43419"/>
    <w:rsid w:val="00F4343C"/>
    <w:rsid w:val="00F43462"/>
    <w:rsid w:val="00F4348C"/>
    <w:rsid w:val="00F43500"/>
    <w:rsid w:val="00F4351F"/>
    <w:rsid w:val="00F436C6"/>
    <w:rsid w:val="00F4386C"/>
    <w:rsid w:val="00F4393F"/>
    <w:rsid w:val="00F43CAA"/>
    <w:rsid w:val="00F43DCA"/>
    <w:rsid w:val="00F43DD8"/>
    <w:rsid w:val="00F43E0D"/>
    <w:rsid w:val="00F43E2B"/>
    <w:rsid w:val="00F43EB2"/>
    <w:rsid w:val="00F44235"/>
    <w:rsid w:val="00F44376"/>
    <w:rsid w:val="00F4445C"/>
    <w:rsid w:val="00F444AD"/>
    <w:rsid w:val="00F446E4"/>
    <w:rsid w:val="00F4472C"/>
    <w:rsid w:val="00F4478A"/>
    <w:rsid w:val="00F44836"/>
    <w:rsid w:val="00F44E30"/>
    <w:rsid w:val="00F45068"/>
    <w:rsid w:val="00F4521B"/>
    <w:rsid w:val="00F453CD"/>
    <w:rsid w:val="00F45ADB"/>
    <w:rsid w:val="00F45AEA"/>
    <w:rsid w:val="00F45C8C"/>
    <w:rsid w:val="00F45CCD"/>
    <w:rsid w:val="00F4604F"/>
    <w:rsid w:val="00F46130"/>
    <w:rsid w:val="00F46212"/>
    <w:rsid w:val="00F46347"/>
    <w:rsid w:val="00F46556"/>
    <w:rsid w:val="00F46598"/>
    <w:rsid w:val="00F46602"/>
    <w:rsid w:val="00F466AE"/>
    <w:rsid w:val="00F466BE"/>
    <w:rsid w:val="00F46843"/>
    <w:rsid w:val="00F46949"/>
    <w:rsid w:val="00F469F3"/>
    <w:rsid w:val="00F46A7D"/>
    <w:rsid w:val="00F46D0F"/>
    <w:rsid w:val="00F46DA7"/>
    <w:rsid w:val="00F46FD7"/>
    <w:rsid w:val="00F471FD"/>
    <w:rsid w:val="00F4723B"/>
    <w:rsid w:val="00F47329"/>
    <w:rsid w:val="00F474CD"/>
    <w:rsid w:val="00F474EB"/>
    <w:rsid w:val="00F47644"/>
    <w:rsid w:val="00F476B3"/>
    <w:rsid w:val="00F47838"/>
    <w:rsid w:val="00F47A5D"/>
    <w:rsid w:val="00F47A7B"/>
    <w:rsid w:val="00F47C8F"/>
    <w:rsid w:val="00F47CEB"/>
    <w:rsid w:val="00F47EEB"/>
    <w:rsid w:val="00F47F4C"/>
    <w:rsid w:val="00F47F50"/>
    <w:rsid w:val="00F47F56"/>
    <w:rsid w:val="00F50140"/>
    <w:rsid w:val="00F501AB"/>
    <w:rsid w:val="00F5049C"/>
    <w:rsid w:val="00F505F6"/>
    <w:rsid w:val="00F50663"/>
    <w:rsid w:val="00F50928"/>
    <w:rsid w:val="00F5096B"/>
    <w:rsid w:val="00F509D1"/>
    <w:rsid w:val="00F50A10"/>
    <w:rsid w:val="00F50B1A"/>
    <w:rsid w:val="00F50D62"/>
    <w:rsid w:val="00F50D99"/>
    <w:rsid w:val="00F50DAF"/>
    <w:rsid w:val="00F50E1A"/>
    <w:rsid w:val="00F50E30"/>
    <w:rsid w:val="00F50E8B"/>
    <w:rsid w:val="00F50EF7"/>
    <w:rsid w:val="00F50F8A"/>
    <w:rsid w:val="00F5104F"/>
    <w:rsid w:val="00F51208"/>
    <w:rsid w:val="00F512B9"/>
    <w:rsid w:val="00F51525"/>
    <w:rsid w:val="00F51551"/>
    <w:rsid w:val="00F5177A"/>
    <w:rsid w:val="00F519AD"/>
    <w:rsid w:val="00F51A04"/>
    <w:rsid w:val="00F51FB8"/>
    <w:rsid w:val="00F52195"/>
    <w:rsid w:val="00F5244D"/>
    <w:rsid w:val="00F52682"/>
    <w:rsid w:val="00F526D1"/>
    <w:rsid w:val="00F52770"/>
    <w:rsid w:val="00F52788"/>
    <w:rsid w:val="00F52A35"/>
    <w:rsid w:val="00F52AA5"/>
    <w:rsid w:val="00F52AB4"/>
    <w:rsid w:val="00F52B8D"/>
    <w:rsid w:val="00F52C19"/>
    <w:rsid w:val="00F52C56"/>
    <w:rsid w:val="00F53015"/>
    <w:rsid w:val="00F53051"/>
    <w:rsid w:val="00F532AE"/>
    <w:rsid w:val="00F533BA"/>
    <w:rsid w:val="00F5349F"/>
    <w:rsid w:val="00F53584"/>
    <w:rsid w:val="00F53758"/>
    <w:rsid w:val="00F5387D"/>
    <w:rsid w:val="00F53E48"/>
    <w:rsid w:val="00F53E5B"/>
    <w:rsid w:val="00F541B3"/>
    <w:rsid w:val="00F541D0"/>
    <w:rsid w:val="00F542D0"/>
    <w:rsid w:val="00F54387"/>
    <w:rsid w:val="00F545C8"/>
    <w:rsid w:val="00F5465A"/>
    <w:rsid w:val="00F548C7"/>
    <w:rsid w:val="00F549F2"/>
    <w:rsid w:val="00F54A15"/>
    <w:rsid w:val="00F54B1B"/>
    <w:rsid w:val="00F54B65"/>
    <w:rsid w:val="00F54C65"/>
    <w:rsid w:val="00F54C9F"/>
    <w:rsid w:val="00F551A2"/>
    <w:rsid w:val="00F552F2"/>
    <w:rsid w:val="00F553D2"/>
    <w:rsid w:val="00F553F9"/>
    <w:rsid w:val="00F5549F"/>
    <w:rsid w:val="00F55600"/>
    <w:rsid w:val="00F557E1"/>
    <w:rsid w:val="00F55AE3"/>
    <w:rsid w:val="00F55B6D"/>
    <w:rsid w:val="00F55C8B"/>
    <w:rsid w:val="00F55DB7"/>
    <w:rsid w:val="00F55E43"/>
    <w:rsid w:val="00F55F03"/>
    <w:rsid w:val="00F55F3B"/>
    <w:rsid w:val="00F55FBC"/>
    <w:rsid w:val="00F560E2"/>
    <w:rsid w:val="00F5623E"/>
    <w:rsid w:val="00F56270"/>
    <w:rsid w:val="00F562F4"/>
    <w:rsid w:val="00F56827"/>
    <w:rsid w:val="00F56992"/>
    <w:rsid w:val="00F56B29"/>
    <w:rsid w:val="00F56C40"/>
    <w:rsid w:val="00F56D26"/>
    <w:rsid w:val="00F56D6D"/>
    <w:rsid w:val="00F56FB2"/>
    <w:rsid w:val="00F56FD7"/>
    <w:rsid w:val="00F57173"/>
    <w:rsid w:val="00F572FE"/>
    <w:rsid w:val="00F574FB"/>
    <w:rsid w:val="00F57930"/>
    <w:rsid w:val="00F57A6F"/>
    <w:rsid w:val="00F57DDC"/>
    <w:rsid w:val="00F6000F"/>
    <w:rsid w:val="00F60071"/>
    <w:rsid w:val="00F601EC"/>
    <w:rsid w:val="00F60299"/>
    <w:rsid w:val="00F60586"/>
    <w:rsid w:val="00F6068F"/>
    <w:rsid w:val="00F60782"/>
    <w:rsid w:val="00F60807"/>
    <w:rsid w:val="00F60812"/>
    <w:rsid w:val="00F60CC5"/>
    <w:rsid w:val="00F60D1E"/>
    <w:rsid w:val="00F60D61"/>
    <w:rsid w:val="00F60DE1"/>
    <w:rsid w:val="00F60EFA"/>
    <w:rsid w:val="00F610B2"/>
    <w:rsid w:val="00F61124"/>
    <w:rsid w:val="00F6125A"/>
    <w:rsid w:val="00F61360"/>
    <w:rsid w:val="00F61480"/>
    <w:rsid w:val="00F615C9"/>
    <w:rsid w:val="00F617AB"/>
    <w:rsid w:val="00F61800"/>
    <w:rsid w:val="00F61856"/>
    <w:rsid w:val="00F61958"/>
    <w:rsid w:val="00F61AE4"/>
    <w:rsid w:val="00F61AE6"/>
    <w:rsid w:val="00F61B65"/>
    <w:rsid w:val="00F61F4D"/>
    <w:rsid w:val="00F61FB9"/>
    <w:rsid w:val="00F620D1"/>
    <w:rsid w:val="00F62109"/>
    <w:rsid w:val="00F6255C"/>
    <w:rsid w:val="00F625FF"/>
    <w:rsid w:val="00F627BE"/>
    <w:rsid w:val="00F62967"/>
    <w:rsid w:val="00F629AF"/>
    <w:rsid w:val="00F62A33"/>
    <w:rsid w:val="00F62B09"/>
    <w:rsid w:val="00F62C4D"/>
    <w:rsid w:val="00F62EC6"/>
    <w:rsid w:val="00F63233"/>
    <w:rsid w:val="00F633CD"/>
    <w:rsid w:val="00F63470"/>
    <w:rsid w:val="00F6356C"/>
    <w:rsid w:val="00F635FA"/>
    <w:rsid w:val="00F6382B"/>
    <w:rsid w:val="00F63991"/>
    <w:rsid w:val="00F63AA3"/>
    <w:rsid w:val="00F6404A"/>
    <w:rsid w:val="00F642D5"/>
    <w:rsid w:val="00F64612"/>
    <w:rsid w:val="00F647A9"/>
    <w:rsid w:val="00F64819"/>
    <w:rsid w:val="00F64999"/>
    <w:rsid w:val="00F64AE5"/>
    <w:rsid w:val="00F64E75"/>
    <w:rsid w:val="00F651AF"/>
    <w:rsid w:val="00F651BF"/>
    <w:rsid w:val="00F6524E"/>
    <w:rsid w:val="00F6553F"/>
    <w:rsid w:val="00F6556A"/>
    <w:rsid w:val="00F65707"/>
    <w:rsid w:val="00F6588F"/>
    <w:rsid w:val="00F658A5"/>
    <w:rsid w:val="00F65A6B"/>
    <w:rsid w:val="00F65E5A"/>
    <w:rsid w:val="00F65EE0"/>
    <w:rsid w:val="00F65F82"/>
    <w:rsid w:val="00F660B2"/>
    <w:rsid w:val="00F660BB"/>
    <w:rsid w:val="00F66125"/>
    <w:rsid w:val="00F66161"/>
    <w:rsid w:val="00F661F8"/>
    <w:rsid w:val="00F66399"/>
    <w:rsid w:val="00F66644"/>
    <w:rsid w:val="00F66720"/>
    <w:rsid w:val="00F667BD"/>
    <w:rsid w:val="00F6688C"/>
    <w:rsid w:val="00F66990"/>
    <w:rsid w:val="00F669B4"/>
    <w:rsid w:val="00F669E3"/>
    <w:rsid w:val="00F66A70"/>
    <w:rsid w:val="00F66B95"/>
    <w:rsid w:val="00F66BED"/>
    <w:rsid w:val="00F66F70"/>
    <w:rsid w:val="00F670C3"/>
    <w:rsid w:val="00F67122"/>
    <w:rsid w:val="00F67178"/>
    <w:rsid w:val="00F6719F"/>
    <w:rsid w:val="00F67291"/>
    <w:rsid w:val="00F674D1"/>
    <w:rsid w:val="00F67639"/>
    <w:rsid w:val="00F6773E"/>
    <w:rsid w:val="00F677CE"/>
    <w:rsid w:val="00F677DA"/>
    <w:rsid w:val="00F67858"/>
    <w:rsid w:val="00F678DC"/>
    <w:rsid w:val="00F67A4E"/>
    <w:rsid w:val="00F67AE9"/>
    <w:rsid w:val="00F67CD8"/>
    <w:rsid w:val="00F67D03"/>
    <w:rsid w:val="00F67D16"/>
    <w:rsid w:val="00F67E11"/>
    <w:rsid w:val="00F67E3F"/>
    <w:rsid w:val="00F67ED5"/>
    <w:rsid w:val="00F67F3D"/>
    <w:rsid w:val="00F67F42"/>
    <w:rsid w:val="00F67F83"/>
    <w:rsid w:val="00F70020"/>
    <w:rsid w:val="00F70108"/>
    <w:rsid w:val="00F70204"/>
    <w:rsid w:val="00F70631"/>
    <w:rsid w:val="00F707F6"/>
    <w:rsid w:val="00F7080A"/>
    <w:rsid w:val="00F7096F"/>
    <w:rsid w:val="00F70B99"/>
    <w:rsid w:val="00F70C47"/>
    <w:rsid w:val="00F70C8A"/>
    <w:rsid w:val="00F70D5A"/>
    <w:rsid w:val="00F70D5D"/>
    <w:rsid w:val="00F70DEF"/>
    <w:rsid w:val="00F70E21"/>
    <w:rsid w:val="00F71152"/>
    <w:rsid w:val="00F711D1"/>
    <w:rsid w:val="00F712D8"/>
    <w:rsid w:val="00F71593"/>
    <w:rsid w:val="00F7167C"/>
    <w:rsid w:val="00F71684"/>
    <w:rsid w:val="00F716AE"/>
    <w:rsid w:val="00F716B8"/>
    <w:rsid w:val="00F71B72"/>
    <w:rsid w:val="00F71C4D"/>
    <w:rsid w:val="00F71C71"/>
    <w:rsid w:val="00F71D0A"/>
    <w:rsid w:val="00F71FFC"/>
    <w:rsid w:val="00F7205A"/>
    <w:rsid w:val="00F7208A"/>
    <w:rsid w:val="00F7237F"/>
    <w:rsid w:val="00F723DF"/>
    <w:rsid w:val="00F72608"/>
    <w:rsid w:val="00F72674"/>
    <w:rsid w:val="00F728FB"/>
    <w:rsid w:val="00F72B71"/>
    <w:rsid w:val="00F72C69"/>
    <w:rsid w:val="00F72E4D"/>
    <w:rsid w:val="00F7320C"/>
    <w:rsid w:val="00F733FA"/>
    <w:rsid w:val="00F7341C"/>
    <w:rsid w:val="00F7346E"/>
    <w:rsid w:val="00F734AC"/>
    <w:rsid w:val="00F734DF"/>
    <w:rsid w:val="00F737F2"/>
    <w:rsid w:val="00F73856"/>
    <w:rsid w:val="00F73AC1"/>
    <w:rsid w:val="00F73D77"/>
    <w:rsid w:val="00F73DD9"/>
    <w:rsid w:val="00F73EBD"/>
    <w:rsid w:val="00F73ED5"/>
    <w:rsid w:val="00F73F5C"/>
    <w:rsid w:val="00F74018"/>
    <w:rsid w:val="00F741DC"/>
    <w:rsid w:val="00F742F5"/>
    <w:rsid w:val="00F743B1"/>
    <w:rsid w:val="00F74433"/>
    <w:rsid w:val="00F7469E"/>
    <w:rsid w:val="00F747B5"/>
    <w:rsid w:val="00F74822"/>
    <w:rsid w:val="00F7487F"/>
    <w:rsid w:val="00F748A3"/>
    <w:rsid w:val="00F74A27"/>
    <w:rsid w:val="00F74AB1"/>
    <w:rsid w:val="00F74BC8"/>
    <w:rsid w:val="00F74C88"/>
    <w:rsid w:val="00F74E1B"/>
    <w:rsid w:val="00F74E8C"/>
    <w:rsid w:val="00F751D0"/>
    <w:rsid w:val="00F751ED"/>
    <w:rsid w:val="00F7529B"/>
    <w:rsid w:val="00F7536A"/>
    <w:rsid w:val="00F7542F"/>
    <w:rsid w:val="00F7569B"/>
    <w:rsid w:val="00F756FB"/>
    <w:rsid w:val="00F75917"/>
    <w:rsid w:val="00F75A14"/>
    <w:rsid w:val="00F75A15"/>
    <w:rsid w:val="00F75A2F"/>
    <w:rsid w:val="00F75AAF"/>
    <w:rsid w:val="00F75AF2"/>
    <w:rsid w:val="00F75B10"/>
    <w:rsid w:val="00F75BB0"/>
    <w:rsid w:val="00F75C54"/>
    <w:rsid w:val="00F75CAF"/>
    <w:rsid w:val="00F75D73"/>
    <w:rsid w:val="00F75DDC"/>
    <w:rsid w:val="00F75F6B"/>
    <w:rsid w:val="00F76090"/>
    <w:rsid w:val="00F7662D"/>
    <w:rsid w:val="00F7684E"/>
    <w:rsid w:val="00F76851"/>
    <w:rsid w:val="00F76B7A"/>
    <w:rsid w:val="00F76C4A"/>
    <w:rsid w:val="00F76D38"/>
    <w:rsid w:val="00F76E54"/>
    <w:rsid w:val="00F76F06"/>
    <w:rsid w:val="00F7702B"/>
    <w:rsid w:val="00F77077"/>
    <w:rsid w:val="00F772D2"/>
    <w:rsid w:val="00F7739D"/>
    <w:rsid w:val="00F774E2"/>
    <w:rsid w:val="00F77525"/>
    <w:rsid w:val="00F77BCF"/>
    <w:rsid w:val="00F80041"/>
    <w:rsid w:val="00F80143"/>
    <w:rsid w:val="00F80449"/>
    <w:rsid w:val="00F80470"/>
    <w:rsid w:val="00F806CE"/>
    <w:rsid w:val="00F806D3"/>
    <w:rsid w:val="00F8097F"/>
    <w:rsid w:val="00F80D3E"/>
    <w:rsid w:val="00F811F8"/>
    <w:rsid w:val="00F81244"/>
    <w:rsid w:val="00F81482"/>
    <w:rsid w:val="00F814CF"/>
    <w:rsid w:val="00F81641"/>
    <w:rsid w:val="00F81749"/>
    <w:rsid w:val="00F819EF"/>
    <w:rsid w:val="00F81A4D"/>
    <w:rsid w:val="00F81FE5"/>
    <w:rsid w:val="00F81FEC"/>
    <w:rsid w:val="00F82027"/>
    <w:rsid w:val="00F8204F"/>
    <w:rsid w:val="00F824E3"/>
    <w:rsid w:val="00F82689"/>
    <w:rsid w:val="00F82702"/>
    <w:rsid w:val="00F82B3C"/>
    <w:rsid w:val="00F82CF4"/>
    <w:rsid w:val="00F833F8"/>
    <w:rsid w:val="00F83465"/>
    <w:rsid w:val="00F8370E"/>
    <w:rsid w:val="00F83919"/>
    <w:rsid w:val="00F839D5"/>
    <w:rsid w:val="00F83BB0"/>
    <w:rsid w:val="00F83BE0"/>
    <w:rsid w:val="00F83CA3"/>
    <w:rsid w:val="00F83DDA"/>
    <w:rsid w:val="00F83FBD"/>
    <w:rsid w:val="00F84036"/>
    <w:rsid w:val="00F840C2"/>
    <w:rsid w:val="00F84169"/>
    <w:rsid w:val="00F842DB"/>
    <w:rsid w:val="00F84534"/>
    <w:rsid w:val="00F846EE"/>
    <w:rsid w:val="00F84742"/>
    <w:rsid w:val="00F84760"/>
    <w:rsid w:val="00F84832"/>
    <w:rsid w:val="00F84EB1"/>
    <w:rsid w:val="00F84F70"/>
    <w:rsid w:val="00F84FBB"/>
    <w:rsid w:val="00F84FBD"/>
    <w:rsid w:val="00F850AF"/>
    <w:rsid w:val="00F8510D"/>
    <w:rsid w:val="00F85289"/>
    <w:rsid w:val="00F8530C"/>
    <w:rsid w:val="00F85429"/>
    <w:rsid w:val="00F859F3"/>
    <w:rsid w:val="00F85AFE"/>
    <w:rsid w:val="00F85B3C"/>
    <w:rsid w:val="00F860A7"/>
    <w:rsid w:val="00F86212"/>
    <w:rsid w:val="00F8623B"/>
    <w:rsid w:val="00F86292"/>
    <w:rsid w:val="00F86592"/>
    <w:rsid w:val="00F86596"/>
    <w:rsid w:val="00F865A8"/>
    <w:rsid w:val="00F86677"/>
    <w:rsid w:val="00F8670E"/>
    <w:rsid w:val="00F867CD"/>
    <w:rsid w:val="00F86994"/>
    <w:rsid w:val="00F86B41"/>
    <w:rsid w:val="00F86FAA"/>
    <w:rsid w:val="00F86FAF"/>
    <w:rsid w:val="00F8707D"/>
    <w:rsid w:val="00F8711D"/>
    <w:rsid w:val="00F871C8"/>
    <w:rsid w:val="00F871D7"/>
    <w:rsid w:val="00F871F5"/>
    <w:rsid w:val="00F87319"/>
    <w:rsid w:val="00F8732E"/>
    <w:rsid w:val="00F874C6"/>
    <w:rsid w:val="00F875BD"/>
    <w:rsid w:val="00F875D2"/>
    <w:rsid w:val="00F8767B"/>
    <w:rsid w:val="00F87729"/>
    <w:rsid w:val="00F877B7"/>
    <w:rsid w:val="00F877DD"/>
    <w:rsid w:val="00F878F5"/>
    <w:rsid w:val="00F87932"/>
    <w:rsid w:val="00F87C45"/>
    <w:rsid w:val="00F87D39"/>
    <w:rsid w:val="00F87E27"/>
    <w:rsid w:val="00F9003B"/>
    <w:rsid w:val="00F901A3"/>
    <w:rsid w:val="00F905B6"/>
    <w:rsid w:val="00F90654"/>
    <w:rsid w:val="00F90DAA"/>
    <w:rsid w:val="00F90F34"/>
    <w:rsid w:val="00F91045"/>
    <w:rsid w:val="00F91185"/>
    <w:rsid w:val="00F91202"/>
    <w:rsid w:val="00F91312"/>
    <w:rsid w:val="00F9187A"/>
    <w:rsid w:val="00F918CA"/>
    <w:rsid w:val="00F91903"/>
    <w:rsid w:val="00F91B09"/>
    <w:rsid w:val="00F91BC5"/>
    <w:rsid w:val="00F91C19"/>
    <w:rsid w:val="00F91CE6"/>
    <w:rsid w:val="00F91DCF"/>
    <w:rsid w:val="00F91ED0"/>
    <w:rsid w:val="00F9204E"/>
    <w:rsid w:val="00F92138"/>
    <w:rsid w:val="00F921D0"/>
    <w:rsid w:val="00F922C4"/>
    <w:rsid w:val="00F92449"/>
    <w:rsid w:val="00F925E4"/>
    <w:rsid w:val="00F929EB"/>
    <w:rsid w:val="00F92B93"/>
    <w:rsid w:val="00F92BD5"/>
    <w:rsid w:val="00F931D8"/>
    <w:rsid w:val="00F932A8"/>
    <w:rsid w:val="00F935B6"/>
    <w:rsid w:val="00F9368B"/>
    <w:rsid w:val="00F936C1"/>
    <w:rsid w:val="00F9382A"/>
    <w:rsid w:val="00F938EF"/>
    <w:rsid w:val="00F939DE"/>
    <w:rsid w:val="00F93BDE"/>
    <w:rsid w:val="00F93DAC"/>
    <w:rsid w:val="00F93E3E"/>
    <w:rsid w:val="00F9404E"/>
    <w:rsid w:val="00F94186"/>
    <w:rsid w:val="00F9441F"/>
    <w:rsid w:val="00F94853"/>
    <w:rsid w:val="00F948B1"/>
    <w:rsid w:val="00F94B7F"/>
    <w:rsid w:val="00F94D09"/>
    <w:rsid w:val="00F94DE5"/>
    <w:rsid w:val="00F94E36"/>
    <w:rsid w:val="00F94EF1"/>
    <w:rsid w:val="00F94F33"/>
    <w:rsid w:val="00F94FB7"/>
    <w:rsid w:val="00F95135"/>
    <w:rsid w:val="00F95197"/>
    <w:rsid w:val="00F951F5"/>
    <w:rsid w:val="00F95212"/>
    <w:rsid w:val="00F95311"/>
    <w:rsid w:val="00F95313"/>
    <w:rsid w:val="00F95560"/>
    <w:rsid w:val="00F957EA"/>
    <w:rsid w:val="00F95888"/>
    <w:rsid w:val="00F95931"/>
    <w:rsid w:val="00F95A5F"/>
    <w:rsid w:val="00F95AB6"/>
    <w:rsid w:val="00F95AE0"/>
    <w:rsid w:val="00F95C5A"/>
    <w:rsid w:val="00F95D63"/>
    <w:rsid w:val="00F95DDA"/>
    <w:rsid w:val="00F95F55"/>
    <w:rsid w:val="00F95F5F"/>
    <w:rsid w:val="00F960E7"/>
    <w:rsid w:val="00F96103"/>
    <w:rsid w:val="00F96282"/>
    <w:rsid w:val="00F96337"/>
    <w:rsid w:val="00F963DA"/>
    <w:rsid w:val="00F963DB"/>
    <w:rsid w:val="00F9649F"/>
    <w:rsid w:val="00F9652A"/>
    <w:rsid w:val="00F96569"/>
    <w:rsid w:val="00F96692"/>
    <w:rsid w:val="00F9682E"/>
    <w:rsid w:val="00F9688B"/>
    <w:rsid w:val="00F9688F"/>
    <w:rsid w:val="00F96A18"/>
    <w:rsid w:val="00F96A87"/>
    <w:rsid w:val="00F96B5F"/>
    <w:rsid w:val="00F96C31"/>
    <w:rsid w:val="00F96C5B"/>
    <w:rsid w:val="00F96DC6"/>
    <w:rsid w:val="00F96F0E"/>
    <w:rsid w:val="00F97066"/>
    <w:rsid w:val="00F97070"/>
    <w:rsid w:val="00F97294"/>
    <w:rsid w:val="00F97491"/>
    <w:rsid w:val="00F97860"/>
    <w:rsid w:val="00F978C0"/>
    <w:rsid w:val="00F97AA7"/>
    <w:rsid w:val="00F97B48"/>
    <w:rsid w:val="00F97E71"/>
    <w:rsid w:val="00F97F71"/>
    <w:rsid w:val="00FA01C1"/>
    <w:rsid w:val="00FA05F9"/>
    <w:rsid w:val="00FA06F4"/>
    <w:rsid w:val="00FA0703"/>
    <w:rsid w:val="00FA0825"/>
    <w:rsid w:val="00FA08F7"/>
    <w:rsid w:val="00FA0988"/>
    <w:rsid w:val="00FA09B1"/>
    <w:rsid w:val="00FA09DF"/>
    <w:rsid w:val="00FA0A55"/>
    <w:rsid w:val="00FA0B6F"/>
    <w:rsid w:val="00FA0CAC"/>
    <w:rsid w:val="00FA100E"/>
    <w:rsid w:val="00FA1419"/>
    <w:rsid w:val="00FA1656"/>
    <w:rsid w:val="00FA170A"/>
    <w:rsid w:val="00FA1714"/>
    <w:rsid w:val="00FA18BC"/>
    <w:rsid w:val="00FA1B9C"/>
    <w:rsid w:val="00FA1BCD"/>
    <w:rsid w:val="00FA1E59"/>
    <w:rsid w:val="00FA1E7E"/>
    <w:rsid w:val="00FA2075"/>
    <w:rsid w:val="00FA22A5"/>
    <w:rsid w:val="00FA22D0"/>
    <w:rsid w:val="00FA2350"/>
    <w:rsid w:val="00FA23B2"/>
    <w:rsid w:val="00FA24F6"/>
    <w:rsid w:val="00FA25AE"/>
    <w:rsid w:val="00FA262C"/>
    <w:rsid w:val="00FA26A6"/>
    <w:rsid w:val="00FA2D50"/>
    <w:rsid w:val="00FA2E76"/>
    <w:rsid w:val="00FA2F70"/>
    <w:rsid w:val="00FA32F8"/>
    <w:rsid w:val="00FA3376"/>
    <w:rsid w:val="00FA33DA"/>
    <w:rsid w:val="00FA3462"/>
    <w:rsid w:val="00FA34B2"/>
    <w:rsid w:val="00FA3725"/>
    <w:rsid w:val="00FA38B3"/>
    <w:rsid w:val="00FA4140"/>
    <w:rsid w:val="00FA41AE"/>
    <w:rsid w:val="00FA42BC"/>
    <w:rsid w:val="00FA454F"/>
    <w:rsid w:val="00FA46EA"/>
    <w:rsid w:val="00FA47B6"/>
    <w:rsid w:val="00FA4953"/>
    <w:rsid w:val="00FA49FE"/>
    <w:rsid w:val="00FA4A0A"/>
    <w:rsid w:val="00FA4F85"/>
    <w:rsid w:val="00FA4FDD"/>
    <w:rsid w:val="00FA51E5"/>
    <w:rsid w:val="00FA5376"/>
    <w:rsid w:val="00FA5384"/>
    <w:rsid w:val="00FA5574"/>
    <w:rsid w:val="00FA562A"/>
    <w:rsid w:val="00FA56FF"/>
    <w:rsid w:val="00FA57C6"/>
    <w:rsid w:val="00FA58A9"/>
    <w:rsid w:val="00FA592B"/>
    <w:rsid w:val="00FA5A83"/>
    <w:rsid w:val="00FA5B32"/>
    <w:rsid w:val="00FA5C72"/>
    <w:rsid w:val="00FA5D56"/>
    <w:rsid w:val="00FA5E10"/>
    <w:rsid w:val="00FA5FB7"/>
    <w:rsid w:val="00FA602D"/>
    <w:rsid w:val="00FA6059"/>
    <w:rsid w:val="00FA6323"/>
    <w:rsid w:val="00FA644E"/>
    <w:rsid w:val="00FA64E9"/>
    <w:rsid w:val="00FA65F0"/>
    <w:rsid w:val="00FA66E4"/>
    <w:rsid w:val="00FA6911"/>
    <w:rsid w:val="00FA6B83"/>
    <w:rsid w:val="00FA6C50"/>
    <w:rsid w:val="00FA6ECA"/>
    <w:rsid w:val="00FA7075"/>
    <w:rsid w:val="00FA708C"/>
    <w:rsid w:val="00FA7149"/>
    <w:rsid w:val="00FA7202"/>
    <w:rsid w:val="00FA737D"/>
    <w:rsid w:val="00FA74BC"/>
    <w:rsid w:val="00FA75F2"/>
    <w:rsid w:val="00FA78C8"/>
    <w:rsid w:val="00FA7ACE"/>
    <w:rsid w:val="00FA7C3C"/>
    <w:rsid w:val="00FA7C85"/>
    <w:rsid w:val="00FA7FAB"/>
    <w:rsid w:val="00FA7FDD"/>
    <w:rsid w:val="00FB029A"/>
    <w:rsid w:val="00FB05C0"/>
    <w:rsid w:val="00FB0A2E"/>
    <w:rsid w:val="00FB0B0D"/>
    <w:rsid w:val="00FB0B13"/>
    <w:rsid w:val="00FB0B34"/>
    <w:rsid w:val="00FB0B9A"/>
    <w:rsid w:val="00FB0F0F"/>
    <w:rsid w:val="00FB0F40"/>
    <w:rsid w:val="00FB1342"/>
    <w:rsid w:val="00FB13EE"/>
    <w:rsid w:val="00FB1798"/>
    <w:rsid w:val="00FB188B"/>
    <w:rsid w:val="00FB188F"/>
    <w:rsid w:val="00FB18E3"/>
    <w:rsid w:val="00FB1A02"/>
    <w:rsid w:val="00FB1A92"/>
    <w:rsid w:val="00FB1B00"/>
    <w:rsid w:val="00FB1DCC"/>
    <w:rsid w:val="00FB1E94"/>
    <w:rsid w:val="00FB1EFB"/>
    <w:rsid w:val="00FB20E9"/>
    <w:rsid w:val="00FB226E"/>
    <w:rsid w:val="00FB244A"/>
    <w:rsid w:val="00FB24C1"/>
    <w:rsid w:val="00FB2585"/>
    <w:rsid w:val="00FB25F5"/>
    <w:rsid w:val="00FB25F7"/>
    <w:rsid w:val="00FB26FC"/>
    <w:rsid w:val="00FB2774"/>
    <w:rsid w:val="00FB28B6"/>
    <w:rsid w:val="00FB2B31"/>
    <w:rsid w:val="00FB2E17"/>
    <w:rsid w:val="00FB2F80"/>
    <w:rsid w:val="00FB316F"/>
    <w:rsid w:val="00FB31D6"/>
    <w:rsid w:val="00FB351D"/>
    <w:rsid w:val="00FB355F"/>
    <w:rsid w:val="00FB359A"/>
    <w:rsid w:val="00FB3845"/>
    <w:rsid w:val="00FB3989"/>
    <w:rsid w:val="00FB399C"/>
    <w:rsid w:val="00FB3AF3"/>
    <w:rsid w:val="00FB3B1F"/>
    <w:rsid w:val="00FB3B32"/>
    <w:rsid w:val="00FB3BE5"/>
    <w:rsid w:val="00FB3C35"/>
    <w:rsid w:val="00FB3DD3"/>
    <w:rsid w:val="00FB3FDE"/>
    <w:rsid w:val="00FB416C"/>
    <w:rsid w:val="00FB41D5"/>
    <w:rsid w:val="00FB4267"/>
    <w:rsid w:val="00FB4395"/>
    <w:rsid w:val="00FB43F4"/>
    <w:rsid w:val="00FB4654"/>
    <w:rsid w:val="00FB4B3D"/>
    <w:rsid w:val="00FB4B84"/>
    <w:rsid w:val="00FB5135"/>
    <w:rsid w:val="00FB53F1"/>
    <w:rsid w:val="00FB54A9"/>
    <w:rsid w:val="00FB572E"/>
    <w:rsid w:val="00FB5940"/>
    <w:rsid w:val="00FB5A5C"/>
    <w:rsid w:val="00FB5CE4"/>
    <w:rsid w:val="00FB5EE4"/>
    <w:rsid w:val="00FB60C2"/>
    <w:rsid w:val="00FB60F8"/>
    <w:rsid w:val="00FB613E"/>
    <w:rsid w:val="00FB61DF"/>
    <w:rsid w:val="00FB630F"/>
    <w:rsid w:val="00FB633A"/>
    <w:rsid w:val="00FB6344"/>
    <w:rsid w:val="00FB6369"/>
    <w:rsid w:val="00FB64A2"/>
    <w:rsid w:val="00FB6528"/>
    <w:rsid w:val="00FB659D"/>
    <w:rsid w:val="00FB6744"/>
    <w:rsid w:val="00FB6844"/>
    <w:rsid w:val="00FB6AFF"/>
    <w:rsid w:val="00FB6D04"/>
    <w:rsid w:val="00FB6D73"/>
    <w:rsid w:val="00FB6E57"/>
    <w:rsid w:val="00FB6EF6"/>
    <w:rsid w:val="00FB6EFF"/>
    <w:rsid w:val="00FB70BF"/>
    <w:rsid w:val="00FB71C2"/>
    <w:rsid w:val="00FB7229"/>
    <w:rsid w:val="00FB7245"/>
    <w:rsid w:val="00FB72AF"/>
    <w:rsid w:val="00FB7346"/>
    <w:rsid w:val="00FB73B5"/>
    <w:rsid w:val="00FB7485"/>
    <w:rsid w:val="00FB77B1"/>
    <w:rsid w:val="00FB78B3"/>
    <w:rsid w:val="00FB79BD"/>
    <w:rsid w:val="00FB7AEA"/>
    <w:rsid w:val="00FB7B12"/>
    <w:rsid w:val="00FB7E9B"/>
    <w:rsid w:val="00FB7FF0"/>
    <w:rsid w:val="00FC0153"/>
    <w:rsid w:val="00FC01BC"/>
    <w:rsid w:val="00FC0250"/>
    <w:rsid w:val="00FC0345"/>
    <w:rsid w:val="00FC0380"/>
    <w:rsid w:val="00FC040C"/>
    <w:rsid w:val="00FC0565"/>
    <w:rsid w:val="00FC07A1"/>
    <w:rsid w:val="00FC09A1"/>
    <w:rsid w:val="00FC0BD4"/>
    <w:rsid w:val="00FC0C3A"/>
    <w:rsid w:val="00FC0C57"/>
    <w:rsid w:val="00FC0EB6"/>
    <w:rsid w:val="00FC1117"/>
    <w:rsid w:val="00FC112D"/>
    <w:rsid w:val="00FC152A"/>
    <w:rsid w:val="00FC1672"/>
    <w:rsid w:val="00FC17B0"/>
    <w:rsid w:val="00FC1926"/>
    <w:rsid w:val="00FC1AA9"/>
    <w:rsid w:val="00FC1D8C"/>
    <w:rsid w:val="00FC1E6B"/>
    <w:rsid w:val="00FC1F6C"/>
    <w:rsid w:val="00FC2328"/>
    <w:rsid w:val="00FC2710"/>
    <w:rsid w:val="00FC27E1"/>
    <w:rsid w:val="00FC29DC"/>
    <w:rsid w:val="00FC2C19"/>
    <w:rsid w:val="00FC2C81"/>
    <w:rsid w:val="00FC2DA2"/>
    <w:rsid w:val="00FC2F27"/>
    <w:rsid w:val="00FC2F7E"/>
    <w:rsid w:val="00FC2FF4"/>
    <w:rsid w:val="00FC304B"/>
    <w:rsid w:val="00FC308B"/>
    <w:rsid w:val="00FC309E"/>
    <w:rsid w:val="00FC3126"/>
    <w:rsid w:val="00FC34B9"/>
    <w:rsid w:val="00FC35E3"/>
    <w:rsid w:val="00FC36FE"/>
    <w:rsid w:val="00FC3888"/>
    <w:rsid w:val="00FC3C25"/>
    <w:rsid w:val="00FC3E62"/>
    <w:rsid w:val="00FC3E91"/>
    <w:rsid w:val="00FC4004"/>
    <w:rsid w:val="00FC4055"/>
    <w:rsid w:val="00FC42FF"/>
    <w:rsid w:val="00FC43B2"/>
    <w:rsid w:val="00FC43E8"/>
    <w:rsid w:val="00FC444D"/>
    <w:rsid w:val="00FC459E"/>
    <w:rsid w:val="00FC4619"/>
    <w:rsid w:val="00FC47C3"/>
    <w:rsid w:val="00FC47EF"/>
    <w:rsid w:val="00FC49CA"/>
    <w:rsid w:val="00FC4A6F"/>
    <w:rsid w:val="00FC4BB8"/>
    <w:rsid w:val="00FC5033"/>
    <w:rsid w:val="00FC52AC"/>
    <w:rsid w:val="00FC52D9"/>
    <w:rsid w:val="00FC5543"/>
    <w:rsid w:val="00FC55C1"/>
    <w:rsid w:val="00FC5916"/>
    <w:rsid w:val="00FC5980"/>
    <w:rsid w:val="00FC5A24"/>
    <w:rsid w:val="00FC5C56"/>
    <w:rsid w:val="00FC5DC1"/>
    <w:rsid w:val="00FC5F0B"/>
    <w:rsid w:val="00FC5F99"/>
    <w:rsid w:val="00FC61CE"/>
    <w:rsid w:val="00FC6223"/>
    <w:rsid w:val="00FC627F"/>
    <w:rsid w:val="00FC633D"/>
    <w:rsid w:val="00FC66C4"/>
    <w:rsid w:val="00FC6886"/>
    <w:rsid w:val="00FC6ABA"/>
    <w:rsid w:val="00FC6BDF"/>
    <w:rsid w:val="00FC6DD5"/>
    <w:rsid w:val="00FC6DF6"/>
    <w:rsid w:val="00FC6E69"/>
    <w:rsid w:val="00FC6F55"/>
    <w:rsid w:val="00FC6F7C"/>
    <w:rsid w:val="00FC7195"/>
    <w:rsid w:val="00FC71C7"/>
    <w:rsid w:val="00FC74DB"/>
    <w:rsid w:val="00FC75DD"/>
    <w:rsid w:val="00FC765C"/>
    <w:rsid w:val="00FC76CB"/>
    <w:rsid w:val="00FC77D0"/>
    <w:rsid w:val="00FC78CA"/>
    <w:rsid w:val="00FC78E4"/>
    <w:rsid w:val="00FC79EB"/>
    <w:rsid w:val="00FC7D6C"/>
    <w:rsid w:val="00FC7EF5"/>
    <w:rsid w:val="00FC7F3B"/>
    <w:rsid w:val="00FC7FB5"/>
    <w:rsid w:val="00FD002E"/>
    <w:rsid w:val="00FD02F4"/>
    <w:rsid w:val="00FD038A"/>
    <w:rsid w:val="00FD04F4"/>
    <w:rsid w:val="00FD06ED"/>
    <w:rsid w:val="00FD0895"/>
    <w:rsid w:val="00FD08D6"/>
    <w:rsid w:val="00FD08FE"/>
    <w:rsid w:val="00FD0B1B"/>
    <w:rsid w:val="00FD0D26"/>
    <w:rsid w:val="00FD0E87"/>
    <w:rsid w:val="00FD0F0A"/>
    <w:rsid w:val="00FD1017"/>
    <w:rsid w:val="00FD10EB"/>
    <w:rsid w:val="00FD1100"/>
    <w:rsid w:val="00FD1180"/>
    <w:rsid w:val="00FD1237"/>
    <w:rsid w:val="00FD1392"/>
    <w:rsid w:val="00FD164C"/>
    <w:rsid w:val="00FD1664"/>
    <w:rsid w:val="00FD17AE"/>
    <w:rsid w:val="00FD1801"/>
    <w:rsid w:val="00FD194A"/>
    <w:rsid w:val="00FD1A2D"/>
    <w:rsid w:val="00FD1C09"/>
    <w:rsid w:val="00FD1D55"/>
    <w:rsid w:val="00FD1E99"/>
    <w:rsid w:val="00FD1EAC"/>
    <w:rsid w:val="00FD2178"/>
    <w:rsid w:val="00FD2237"/>
    <w:rsid w:val="00FD2342"/>
    <w:rsid w:val="00FD250A"/>
    <w:rsid w:val="00FD2688"/>
    <w:rsid w:val="00FD26DB"/>
    <w:rsid w:val="00FD26FB"/>
    <w:rsid w:val="00FD272C"/>
    <w:rsid w:val="00FD2843"/>
    <w:rsid w:val="00FD28AB"/>
    <w:rsid w:val="00FD28DA"/>
    <w:rsid w:val="00FD2938"/>
    <w:rsid w:val="00FD2964"/>
    <w:rsid w:val="00FD2A87"/>
    <w:rsid w:val="00FD2AF3"/>
    <w:rsid w:val="00FD2B02"/>
    <w:rsid w:val="00FD2E90"/>
    <w:rsid w:val="00FD2FD7"/>
    <w:rsid w:val="00FD3007"/>
    <w:rsid w:val="00FD3096"/>
    <w:rsid w:val="00FD3271"/>
    <w:rsid w:val="00FD3424"/>
    <w:rsid w:val="00FD3482"/>
    <w:rsid w:val="00FD34A9"/>
    <w:rsid w:val="00FD35BE"/>
    <w:rsid w:val="00FD3783"/>
    <w:rsid w:val="00FD37AA"/>
    <w:rsid w:val="00FD3926"/>
    <w:rsid w:val="00FD3A6A"/>
    <w:rsid w:val="00FD3B1F"/>
    <w:rsid w:val="00FD3B92"/>
    <w:rsid w:val="00FD3BC6"/>
    <w:rsid w:val="00FD3C0A"/>
    <w:rsid w:val="00FD3C17"/>
    <w:rsid w:val="00FD3C29"/>
    <w:rsid w:val="00FD3CCB"/>
    <w:rsid w:val="00FD3CFD"/>
    <w:rsid w:val="00FD401E"/>
    <w:rsid w:val="00FD42CC"/>
    <w:rsid w:val="00FD44EC"/>
    <w:rsid w:val="00FD44FF"/>
    <w:rsid w:val="00FD456F"/>
    <w:rsid w:val="00FD45A6"/>
    <w:rsid w:val="00FD4666"/>
    <w:rsid w:val="00FD46D9"/>
    <w:rsid w:val="00FD4ADA"/>
    <w:rsid w:val="00FD4B59"/>
    <w:rsid w:val="00FD4DAE"/>
    <w:rsid w:val="00FD4F8B"/>
    <w:rsid w:val="00FD515F"/>
    <w:rsid w:val="00FD537F"/>
    <w:rsid w:val="00FD542A"/>
    <w:rsid w:val="00FD5501"/>
    <w:rsid w:val="00FD5504"/>
    <w:rsid w:val="00FD5511"/>
    <w:rsid w:val="00FD56CF"/>
    <w:rsid w:val="00FD56DE"/>
    <w:rsid w:val="00FD576B"/>
    <w:rsid w:val="00FD584D"/>
    <w:rsid w:val="00FD58A1"/>
    <w:rsid w:val="00FD5903"/>
    <w:rsid w:val="00FD5AB9"/>
    <w:rsid w:val="00FD5C89"/>
    <w:rsid w:val="00FD5E66"/>
    <w:rsid w:val="00FD5F12"/>
    <w:rsid w:val="00FD5F30"/>
    <w:rsid w:val="00FD6367"/>
    <w:rsid w:val="00FD63CE"/>
    <w:rsid w:val="00FD65EA"/>
    <w:rsid w:val="00FD65EB"/>
    <w:rsid w:val="00FD665D"/>
    <w:rsid w:val="00FD66CB"/>
    <w:rsid w:val="00FD67ED"/>
    <w:rsid w:val="00FD6806"/>
    <w:rsid w:val="00FD68B2"/>
    <w:rsid w:val="00FD6AD9"/>
    <w:rsid w:val="00FD6B12"/>
    <w:rsid w:val="00FD6C5A"/>
    <w:rsid w:val="00FD6C9E"/>
    <w:rsid w:val="00FD6E3A"/>
    <w:rsid w:val="00FD6E90"/>
    <w:rsid w:val="00FD6FEC"/>
    <w:rsid w:val="00FD7080"/>
    <w:rsid w:val="00FD709C"/>
    <w:rsid w:val="00FD70FA"/>
    <w:rsid w:val="00FD76A2"/>
    <w:rsid w:val="00FD76D1"/>
    <w:rsid w:val="00FD77FC"/>
    <w:rsid w:val="00FD783B"/>
    <w:rsid w:val="00FD7887"/>
    <w:rsid w:val="00FD78FF"/>
    <w:rsid w:val="00FD7F14"/>
    <w:rsid w:val="00FE0343"/>
    <w:rsid w:val="00FE037D"/>
    <w:rsid w:val="00FE087B"/>
    <w:rsid w:val="00FE087C"/>
    <w:rsid w:val="00FE09AE"/>
    <w:rsid w:val="00FE09C8"/>
    <w:rsid w:val="00FE0DDE"/>
    <w:rsid w:val="00FE0DE9"/>
    <w:rsid w:val="00FE128F"/>
    <w:rsid w:val="00FE16E0"/>
    <w:rsid w:val="00FE19C5"/>
    <w:rsid w:val="00FE1BED"/>
    <w:rsid w:val="00FE1C41"/>
    <w:rsid w:val="00FE1D43"/>
    <w:rsid w:val="00FE1D5A"/>
    <w:rsid w:val="00FE1FB0"/>
    <w:rsid w:val="00FE20BC"/>
    <w:rsid w:val="00FE217C"/>
    <w:rsid w:val="00FE2198"/>
    <w:rsid w:val="00FE2232"/>
    <w:rsid w:val="00FE239F"/>
    <w:rsid w:val="00FE2534"/>
    <w:rsid w:val="00FE2559"/>
    <w:rsid w:val="00FE2575"/>
    <w:rsid w:val="00FE2766"/>
    <w:rsid w:val="00FE27B4"/>
    <w:rsid w:val="00FE2839"/>
    <w:rsid w:val="00FE2BE7"/>
    <w:rsid w:val="00FE318A"/>
    <w:rsid w:val="00FE327D"/>
    <w:rsid w:val="00FE32D8"/>
    <w:rsid w:val="00FE3333"/>
    <w:rsid w:val="00FE33AC"/>
    <w:rsid w:val="00FE33C6"/>
    <w:rsid w:val="00FE3835"/>
    <w:rsid w:val="00FE384F"/>
    <w:rsid w:val="00FE389F"/>
    <w:rsid w:val="00FE38A6"/>
    <w:rsid w:val="00FE3903"/>
    <w:rsid w:val="00FE3A15"/>
    <w:rsid w:val="00FE3B01"/>
    <w:rsid w:val="00FE3D37"/>
    <w:rsid w:val="00FE3D45"/>
    <w:rsid w:val="00FE3EBD"/>
    <w:rsid w:val="00FE3F99"/>
    <w:rsid w:val="00FE41A2"/>
    <w:rsid w:val="00FE41CE"/>
    <w:rsid w:val="00FE46E1"/>
    <w:rsid w:val="00FE474B"/>
    <w:rsid w:val="00FE4777"/>
    <w:rsid w:val="00FE47B5"/>
    <w:rsid w:val="00FE482B"/>
    <w:rsid w:val="00FE48AD"/>
    <w:rsid w:val="00FE4B92"/>
    <w:rsid w:val="00FE4D76"/>
    <w:rsid w:val="00FE4E9B"/>
    <w:rsid w:val="00FE50DD"/>
    <w:rsid w:val="00FE513A"/>
    <w:rsid w:val="00FE5150"/>
    <w:rsid w:val="00FE520D"/>
    <w:rsid w:val="00FE5224"/>
    <w:rsid w:val="00FE525A"/>
    <w:rsid w:val="00FE52ED"/>
    <w:rsid w:val="00FE5328"/>
    <w:rsid w:val="00FE5333"/>
    <w:rsid w:val="00FE5497"/>
    <w:rsid w:val="00FE5681"/>
    <w:rsid w:val="00FE56DF"/>
    <w:rsid w:val="00FE56E1"/>
    <w:rsid w:val="00FE57AC"/>
    <w:rsid w:val="00FE58D2"/>
    <w:rsid w:val="00FE5A69"/>
    <w:rsid w:val="00FE5B1A"/>
    <w:rsid w:val="00FE5B7A"/>
    <w:rsid w:val="00FE5DCB"/>
    <w:rsid w:val="00FE5DEF"/>
    <w:rsid w:val="00FE5EEE"/>
    <w:rsid w:val="00FE62EB"/>
    <w:rsid w:val="00FE6358"/>
    <w:rsid w:val="00FE6464"/>
    <w:rsid w:val="00FE6507"/>
    <w:rsid w:val="00FE6644"/>
    <w:rsid w:val="00FE6E15"/>
    <w:rsid w:val="00FE6F20"/>
    <w:rsid w:val="00FE7291"/>
    <w:rsid w:val="00FE75CA"/>
    <w:rsid w:val="00FE7668"/>
    <w:rsid w:val="00FE77D5"/>
    <w:rsid w:val="00FE77E9"/>
    <w:rsid w:val="00FE7894"/>
    <w:rsid w:val="00FE791E"/>
    <w:rsid w:val="00FE7BC7"/>
    <w:rsid w:val="00FE7C58"/>
    <w:rsid w:val="00FE7DDE"/>
    <w:rsid w:val="00FE7E76"/>
    <w:rsid w:val="00FE7E8E"/>
    <w:rsid w:val="00FE7F9A"/>
    <w:rsid w:val="00FF0008"/>
    <w:rsid w:val="00FF0207"/>
    <w:rsid w:val="00FF0231"/>
    <w:rsid w:val="00FF0236"/>
    <w:rsid w:val="00FF02EF"/>
    <w:rsid w:val="00FF036C"/>
    <w:rsid w:val="00FF0430"/>
    <w:rsid w:val="00FF04F6"/>
    <w:rsid w:val="00FF08EE"/>
    <w:rsid w:val="00FF09CB"/>
    <w:rsid w:val="00FF0AFC"/>
    <w:rsid w:val="00FF0C89"/>
    <w:rsid w:val="00FF0DA3"/>
    <w:rsid w:val="00FF0EE8"/>
    <w:rsid w:val="00FF126F"/>
    <w:rsid w:val="00FF129F"/>
    <w:rsid w:val="00FF1561"/>
    <w:rsid w:val="00FF156C"/>
    <w:rsid w:val="00FF17C8"/>
    <w:rsid w:val="00FF1A95"/>
    <w:rsid w:val="00FF1AAE"/>
    <w:rsid w:val="00FF1AFB"/>
    <w:rsid w:val="00FF1D83"/>
    <w:rsid w:val="00FF1EDA"/>
    <w:rsid w:val="00FF1FCD"/>
    <w:rsid w:val="00FF1FF0"/>
    <w:rsid w:val="00FF20A9"/>
    <w:rsid w:val="00FF249B"/>
    <w:rsid w:val="00FF2542"/>
    <w:rsid w:val="00FF2803"/>
    <w:rsid w:val="00FF292D"/>
    <w:rsid w:val="00FF2C31"/>
    <w:rsid w:val="00FF2DB0"/>
    <w:rsid w:val="00FF2DD2"/>
    <w:rsid w:val="00FF2E11"/>
    <w:rsid w:val="00FF2E43"/>
    <w:rsid w:val="00FF2F8B"/>
    <w:rsid w:val="00FF32FA"/>
    <w:rsid w:val="00FF3332"/>
    <w:rsid w:val="00FF3380"/>
    <w:rsid w:val="00FF33D3"/>
    <w:rsid w:val="00FF3437"/>
    <w:rsid w:val="00FF399D"/>
    <w:rsid w:val="00FF3D6F"/>
    <w:rsid w:val="00FF3DD8"/>
    <w:rsid w:val="00FF3E4C"/>
    <w:rsid w:val="00FF3EB2"/>
    <w:rsid w:val="00FF3FE8"/>
    <w:rsid w:val="00FF4011"/>
    <w:rsid w:val="00FF40CD"/>
    <w:rsid w:val="00FF4246"/>
    <w:rsid w:val="00FF42F4"/>
    <w:rsid w:val="00FF4392"/>
    <w:rsid w:val="00FF43A4"/>
    <w:rsid w:val="00FF43BB"/>
    <w:rsid w:val="00FF470F"/>
    <w:rsid w:val="00FF4725"/>
    <w:rsid w:val="00FF47C4"/>
    <w:rsid w:val="00FF480B"/>
    <w:rsid w:val="00FF481F"/>
    <w:rsid w:val="00FF4847"/>
    <w:rsid w:val="00FF48CB"/>
    <w:rsid w:val="00FF494B"/>
    <w:rsid w:val="00FF4987"/>
    <w:rsid w:val="00FF49FC"/>
    <w:rsid w:val="00FF4D75"/>
    <w:rsid w:val="00FF4DB3"/>
    <w:rsid w:val="00FF4E4C"/>
    <w:rsid w:val="00FF53DC"/>
    <w:rsid w:val="00FF5611"/>
    <w:rsid w:val="00FF5624"/>
    <w:rsid w:val="00FF5772"/>
    <w:rsid w:val="00FF598F"/>
    <w:rsid w:val="00FF5D6D"/>
    <w:rsid w:val="00FF5E76"/>
    <w:rsid w:val="00FF5E90"/>
    <w:rsid w:val="00FF608E"/>
    <w:rsid w:val="00FF60AC"/>
    <w:rsid w:val="00FF6133"/>
    <w:rsid w:val="00FF6148"/>
    <w:rsid w:val="00FF615E"/>
    <w:rsid w:val="00FF626A"/>
    <w:rsid w:val="00FF63F9"/>
    <w:rsid w:val="00FF6648"/>
    <w:rsid w:val="00FF6670"/>
    <w:rsid w:val="00FF672C"/>
    <w:rsid w:val="00FF6800"/>
    <w:rsid w:val="00FF68DA"/>
    <w:rsid w:val="00FF695E"/>
    <w:rsid w:val="00FF6993"/>
    <w:rsid w:val="00FF6C63"/>
    <w:rsid w:val="00FF6DC4"/>
    <w:rsid w:val="00FF6F2D"/>
    <w:rsid w:val="00FF6F7A"/>
    <w:rsid w:val="00FF70B3"/>
    <w:rsid w:val="00FF7266"/>
    <w:rsid w:val="00FF73C4"/>
    <w:rsid w:val="00FF788C"/>
    <w:rsid w:val="00FF78F0"/>
    <w:rsid w:val="00FF79A3"/>
    <w:rsid w:val="00FF7C00"/>
    <w:rsid w:val="00FF7CF7"/>
    <w:rsid w:val="00FF7E64"/>
    <w:rsid w:val="00FF7E74"/>
    <w:rsid w:val="00FF7F00"/>
    <w:rsid w:val="01065638"/>
    <w:rsid w:val="010671D2"/>
    <w:rsid w:val="010A3A7F"/>
    <w:rsid w:val="010E0356"/>
    <w:rsid w:val="010EF410"/>
    <w:rsid w:val="0113CBDA"/>
    <w:rsid w:val="01158AA9"/>
    <w:rsid w:val="011708A8"/>
    <w:rsid w:val="01195163"/>
    <w:rsid w:val="01195CE5"/>
    <w:rsid w:val="0121782B"/>
    <w:rsid w:val="0125FD79"/>
    <w:rsid w:val="0128A928"/>
    <w:rsid w:val="012BEA7E"/>
    <w:rsid w:val="012DF133"/>
    <w:rsid w:val="01342E4D"/>
    <w:rsid w:val="0134B88B"/>
    <w:rsid w:val="013AE652"/>
    <w:rsid w:val="01427E2F"/>
    <w:rsid w:val="014350AF"/>
    <w:rsid w:val="01483C05"/>
    <w:rsid w:val="014C240E"/>
    <w:rsid w:val="014D08C8"/>
    <w:rsid w:val="014D8CFE"/>
    <w:rsid w:val="014E52B9"/>
    <w:rsid w:val="01504AA8"/>
    <w:rsid w:val="0151618A"/>
    <w:rsid w:val="015203FC"/>
    <w:rsid w:val="015276F8"/>
    <w:rsid w:val="0154E928"/>
    <w:rsid w:val="0155E74A"/>
    <w:rsid w:val="015A008F"/>
    <w:rsid w:val="017AAA8B"/>
    <w:rsid w:val="017C2026"/>
    <w:rsid w:val="0180FC54"/>
    <w:rsid w:val="01827D71"/>
    <w:rsid w:val="01845B92"/>
    <w:rsid w:val="01991694"/>
    <w:rsid w:val="019BAD78"/>
    <w:rsid w:val="019DE80E"/>
    <w:rsid w:val="01A2B1A5"/>
    <w:rsid w:val="01A36337"/>
    <w:rsid w:val="01A9155F"/>
    <w:rsid w:val="01AD1B73"/>
    <w:rsid w:val="01B383E9"/>
    <w:rsid w:val="01B78EF4"/>
    <w:rsid w:val="01BACAE4"/>
    <w:rsid w:val="01C345EC"/>
    <w:rsid w:val="01C6DF44"/>
    <w:rsid w:val="01CBBF87"/>
    <w:rsid w:val="01CDD5D8"/>
    <w:rsid w:val="01D09DC3"/>
    <w:rsid w:val="01D37F1F"/>
    <w:rsid w:val="01D6BB88"/>
    <w:rsid w:val="01D91F29"/>
    <w:rsid w:val="01E11B64"/>
    <w:rsid w:val="01E1976B"/>
    <w:rsid w:val="01E864BE"/>
    <w:rsid w:val="01EA98F2"/>
    <w:rsid w:val="01EBA5C8"/>
    <w:rsid w:val="01F10D21"/>
    <w:rsid w:val="01F18CAF"/>
    <w:rsid w:val="01F5E0EF"/>
    <w:rsid w:val="01F91202"/>
    <w:rsid w:val="01F9C89E"/>
    <w:rsid w:val="01FB4EF0"/>
    <w:rsid w:val="01FCC1FA"/>
    <w:rsid w:val="01FEE93C"/>
    <w:rsid w:val="020077A4"/>
    <w:rsid w:val="020401CF"/>
    <w:rsid w:val="020AD436"/>
    <w:rsid w:val="0211A5DB"/>
    <w:rsid w:val="0213334D"/>
    <w:rsid w:val="02195DF2"/>
    <w:rsid w:val="021B99C0"/>
    <w:rsid w:val="02220E90"/>
    <w:rsid w:val="0223A024"/>
    <w:rsid w:val="02285C05"/>
    <w:rsid w:val="022FAECE"/>
    <w:rsid w:val="0230A3DC"/>
    <w:rsid w:val="0234F688"/>
    <w:rsid w:val="023A8245"/>
    <w:rsid w:val="0243FD1B"/>
    <w:rsid w:val="02468B13"/>
    <w:rsid w:val="024A6833"/>
    <w:rsid w:val="024F43C8"/>
    <w:rsid w:val="025287DF"/>
    <w:rsid w:val="0257E540"/>
    <w:rsid w:val="02585F6D"/>
    <w:rsid w:val="025AD4BE"/>
    <w:rsid w:val="025E1A91"/>
    <w:rsid w:val="0266ED62"/>
    <w:rsid w:val="026ABDA5"/>
    <w:rsid w:val="026CC990"/>
    <w:rsid w:val="026DB55C"/>
    <w:rsid w:val="026E1CFD"/>
    <w:rsid w:val="026E5862"/>
    <w:rsid w:val="026FC314"/>
    <w:rsid w:val="02750C9D"/>
    <w:rsid w:val="0276632F"/>
    <w:rsid w:val="0277D775"/>
    <w:rsid w:val="0279DA80"/>
    <w:rsid w:val="027CE82E"/>
    <w:rsid w:val="0280245A"/>
    <w:rsid w:val="02891186"/>
    <w:rsid w:val="028F0504"/>
    <w:rsid w:val="029C3710"/>
    <w:rsid w:val="029F6982"/>
    <w:rsid w:val="02A14FEA"/>
    <w:rsid w:val="02A436FD"/>
    <w:rsid w:val="02A7A7E8"/>
    <w:rsid w:val="02A89E9F"/>
    <w:rsid w:val="02AA0E1D"/>
    <w:rsid w:val="02AB3EA4"/>
    <w:rsid w:val="02B60F08"/>
    <w:rsid w:val="02B9439E"/>
    <w:rsid w:val="02BC328B"/>
    <w:rsid w:val="02BE6390"/>
    <w:rsid w:val="02C2531A"/>
    <w:rsid w:val="02CB5098"/>
    <w:rsid w:val="02D935B6"/>
    <w:rsid w:val="02E3E377"/>
    <w:rsid w:val="02E5467D"/>
    <w:rsid w:val="02E7C3D9"/>
    <w:rsid w:val="02F46E2F"/>
    <w:rsid w:val="02FC76AA"/>
    <w:rsid w:val="030ACF6F"/>
    <w:rsid w:val="030CE5DB"/>
    <w:rsid w:val="030DBC05"/>
    <w:rsid w:val="030DC2DA"/>
    <w:rsid w:val="030E3434"/>
    <w:rsid w:val="0311E9B8"/>
    <w:rsid w:val="0312AB57"/>
    <w:rsid w:val="0313D20B"/>
    <w:rsid w:val="0316983C"/>
    <w:rsid w:val="03263DA2"/>
    <w:rsid w:val="03285085"/>
    <w:rsid w:val="032D23E0"/>
    <w:rsid w:val="033CFD5A"/>
    <w:rsid w:val="033E312E"/>
    <w:rsid w:val="0344BCC4"/>
    <w:rsid w:val="0348CE18"/>
    <w:rsid w:val="034AE5BC"/>
    <w:rsid w:val="0355CD36"/>
    <w:rsid w:val="035602E5"/>
    <w:rsid w:val="03582824"/>
    <w:rsid w:val="03670E10"/>
    <w:rsid w:val="0367B7C5"/>
    <w:rsid w:val="036B2B19"/>
    <w:rsid w:val="036BFEC5"/>
    <w:rsid w:val="0370CF46"/>
    <w:rsid w:val="0374678A"/>
    <w:rsid w:val="037DDDEA"/>
    <w:rsid w:val="037F809E"/>
    <w:rsid w:val="03832A34"/>
    <w:rsid w:val="0383FA44"/>
    <w:rsid w:val="039758E0"/>
    <w:rsid w:val="0398E64B"/>
    <w:rsid w:val="03A206DF"/>
    <w:rsid w:val="03A2558A"/>
    <w:rsid w:val="03A4B523"/>
    <w:rsid w:val="03A4C15A"/>
    <w:rsid w:val="03A57FAD"/>
    <w:rsid w:val="03AEE272"/>
    <w:rsid w:val="03AF2916"/>
    <w:rsid w:val="03B04A03"/>
    <w:rsid w:val="03B0B9D1"/>
    <w:rsid w:val="03B136CD"/>
    <w:rsid w:val="03B3AF7C"/>
    <w:rsid w:val="03BB7873"/>
    <w:rsid w:val="03BE9D2B"/>
    <w:rsid w:val="03C2CDFF"/>
    <w:rsid w:val="03C65C1A"/>
    <w:rsid w:val="03C662A4"/>
    <w:rsid w:val="03CA16A1"/>
    <w:rsid w:val="03D5A7CA"/>
    <w:rsid w:val="03D6062F"/>
    <w:rsid w:val="03DB328A"/>
    <w:rsid w:val="03DCD4A1"/>
    <w:rsid w:val="03DD6E5D"/>
    <w:rsid w:val="03DFE450"/>
    <w:rsid w:val="03E44B8C"/>
    <w:rsid w:val="03E769A4"/>
    <w:rsid w:val="03E93DD7"/>
    <w:rsid w:val="03F02340"/>
    <w:rsid w:val="03F0B863"/>
    <w:rsid w:val="03F4432B"/>
    <w:rsid w:val="03F7E40E"/>
    <w:rsid w:val="03F8D7E2"/>
    <w:rsid w:val="04063B6C"/>
    <w:rsid w:val="04066378"/>
    <w:rsid w:val="040C0CEC"/>
    <w:rsid w:val="040C7874"/>
    <w:rsid w:val="041227F6"/>
    <w:rsid w:val="0417E614"/>
    <w:rsid w:val="0417F57B"/>
    <w:rsid w:val="041C36A6"/>
    <w:rsid w:val="041D5E52"/>
    <w:rsid w:val="0421F84E"/>
    <w:rsid w:val="0429451F"/>
    <w:rsid w:val="042BA07D"/>
    <w:rsid w:val="042D0BDB"/>
    <w:rsid w:val="043C889C"/>
    <w:rsid w:val="043D08E6"/>
    <w:rsid w:val="043F2306"/>
    <w:rsid w:val="0442B078"/>
    <w:rsid w:val="0446D4CD"/>
    <w:rsid w:val="044D6F79"/>
    <w:rsid w:val="044F4B93"/>
    <w:rsid w:val="04539DE9"/>
    <w:rsid w:val="0453DC0F"/>
    <w:rsid w:val="04544791"/>
    <w:rsid w:val="0457771D"/>
    <w:rsid w:val="0461AE20"/>
    <w:rsid w:val="046882A8"/>
    <w:rsid w:val="0471EF9C"/>
    <w:rsid w:val="0472F24C"/>
    <w:rsid w:val="047638F6"/>
    <w:rsid w:val="047BA0C6"/>
    <w:rsid w:val="047E95F2"/>
    <w:rsid w:val="047F3A2C"/>
    <w:rsid w:val="04832D15"/>
    <w:rsid w:val="04850DEE"/>
    <w:rsid w:val="0485E54F"/>
    <w:rsid w:val="0485F0C0"/>
    <w:rsid w:val="048ADB33"/>
    <w:rsid w:val="048D06B7"/>
    <w:rsid w:val="0490B691"/>
    <w:rsid w:val="0491F23E"/>
    <w:rsid w:val="04953FE0"/>
    <w:rsid w:val="0495802A"/>
    <w:rsid w:val="04961961"/>
    <w:rsid w:val="049D4F5C"/>
    <w:rsid w:val="049E5128"/>
    <w:rsid w:val="04A263E7"/>
    <w:rsid w:val="04A2FC5B"/>
    <w:rsid w:val="04A33322"/>
    <w:rsid w:val="04A43E1F"/>
    <w:rsid w:val="04A4FCC3"/>
    <w:rsid w:val="04AA1EE5"/>
    <w:rsid w:val="04AF0A84"/>
    <w:rsid w:val="04AF7B5B"/>
    <w:rsid w:val="04BCE36E"/>
    <w:rsid w:val="04C4CE63"/>
    <w:rsid w:val="04C4CFF9"/>
    <w:rsid w:val="04CD0CC9"/>
    <w:rsid w:val="04D053EC"/>
    <w:rsid w:val="04D64835"/>
    <w:rsid w:val="04D86CCD"/>
    <w:rsid w:val="04DBAF41"/>
    <w:rsid w:val="04DC311B"/>
    <w:rsid w:val="04E009B5"/>
    <w:rsid w:val="04E5D43F"/>
    <w:rsid w:val="04E63213"/>
    <w:rsid w:val="04E99A81"/>
    <w:rsid w:val="04EA74C9"/>
    <w:rsid w:val="04EC1B87"/>
    <w:rsid w:val="04F9E46B"/>
    <w:rsid w:val="05025727"/>
    <w:rsid w:val="0503655E"/>
    <w:rsid w:val="050AB032"/>
    <w:rsid w:val="050FE9EC"/>
    <w:rsid w:val="05149C24"/>
    <w:rsid w:val="0514F78B"/>
    <w:rsid w:val="0516CE99"/>
    <w:rsid w:val="0517E049"/>
    <w:rsid w:val="0519D0CA"/>
    <w:rsid w:val="0521816C"/>
    <w:rsid w:val="05221A6A"/>
    <w:rsid w:val="05251F37"/>
    <w:rsid w:val="052796F9"/>
    <w:rsid w:val="0534721D"/>
    <w:rsid w:val="0538F95F"/>
    <w:rsid w:val="053E04FE"/>
    <w:rsid w:val="0542F6C6"/>
    <w:rsid w:val="0545013D"/>
    <w:rsid w:val="054D737F"/>
    <w:rsid w:val="05510917"/>
    <w:rsid w:val="055992C5"/>
    <w:rsid w:val="055A120C"/>
    <w:rsid w:val="055DD83B"/>
    <w:rsid w:val="055EC4E2"/>
    <w:rsid w:val="0568CC21"/>
    <w:rsid w:val="056C390F"/>
    <w:rsid w:val="056D5717"/>
    <w:rsid w:val="0570A558"/>
    <w:rsid w:val="0570C224"/>
    <w:rsid w:val="05722995"/>
    <w:rsid w:val="057344AA"/>
    <w:rsid w:val="0578A596"/>
    <w:rsid w:val="057C4ED1"/>
    <w:rsid w:val="057D1717"/>
    <w:rsid w:val="0583B23B"/>
    <w:rsid w:val="05872FBE"/>
    <w:rsid w:val="0589A48E"/>
    <w:rsid w:val="058D832F"/>
    <w:rsid w:val="058FC1D6"/>
    <w:rsid w:val="058FE249"/>
    <w:rsid w:val="05907104"/>
    <w:rsid w:val="05916279"/>
    <w:rsid w:val="0592B480"/>
    <w:rsid w:val="059468E1"/>
    <w:rsid w:val="059596AC"/>
    <w:rsid w:val="059A7FF9"/>
    <w:rsid w:val="059AC111"/>
    <w:rsid w:val="059D4D53"/>
    <w:rsid w:val="05A17042"/>
    <w:rsid w:val="05A2CFEA"/>
    <w:rsid w:val="05A3C1C5"/>
    <w:rsid w:val="05A6668E"/>
    <w:rsid w:val="05A66A56"/>
    <w:rsid w:val="05ACE6B9"/>
    <w:rsid w:val="05AD0219"/>
    <w:rsid w:val="05AF1390"/>
    <w:rsid w:val="05AFAC72"/>
    <w:rsid w:val="05B0BAD9"/>
    <w:rsid w:val="05BB94F4"/>
    <w:rsid w:val="05BBFD33"/>
    <w:rsid w:val="05BE7860"/>
    <w:rsid w:val="05C7222D"/>
    <w:rsid w:val="05CAE7F9"/>
    <w:rsid w:val="05CF0973"/>
    <w:rsid w:val="05CF4380"/>
    <w:rsid w:val="05CF9707"/>
    <w:rsid w:val="05CFD641"/>
    <w:rsid w:val="05D52374"/>
    <w:rsid w:val="05D6D1E9"/>
    <w:rsid w:val="05D82568"/>
    <w:rsid w:val="05D8C613"/>
    <w:rsid w:val="05D94E3E"/>
    <w:rsid w:val="05D9CFCC"/>
    <w:rsid w:val="05DAA251"/>
    <w:rsid w:val="05E80D8B"/>
    <w:rsid w:val="05E89003"/>
    <w:rsid w:val="05EB2254"/>
    <w:rsid w:val="05EB2CDE"/>
    <w:rsid w:val="05ED6540"/>
    <w:rsid w:val="05EEE10C"/>
    <w:rsid w:val="05EF9090"/>
    <w:rsid w:val="05F5628F"/>
    <w:rsid w:val="05FE00ED"/>
    <w:rsid w:val="060112DE"/>
    <w:rsid w:val="0602A586"/>
    <w:rsid w:val="060A90E7"/>
    <w:rsid w:val="060BD26D"/>
    <w:rsid w:val="060D98DD"/>
    <w:rsid w:val="060F5BD3"/>
    <w:rsid w:val="06117EAB"/>
    <w:rsid w:val="06118951"/>
    <w:rsid w:val="061928BC"/>
    <w:rsid w:val="061D5D01"/>
    <w:rsid w:val="061D921E"/>
    <w:rsid w:val="061DFB20"/>
    <w:rsid w:val="06212378"/>
    <w:rsid w:val="0624CD7F"/>
    <w:rsid w:val="0625092B"/>
    <w:rsid w:val="0628EB46"/>
    <w:rsid w:val="062BC6A3"/>
    <w:rsid w:val="06336558"/>
    <w:rsid w:val="06338A65"/>
    <w:rsid w:val="0634158F"/>
    <w:rsid w:val="0634D1ED"/>
    <w:rsid w:val="0640E1E0"/>
    <w:rsid w:val="06430F15"/>
    <w:rsid w:val="0658C5DF"/>
    <w:rsid w:val="0661E009"/>
    <w:rsid w:val="06625AB8"/>
    <w:rsid w:val="0664897A"/>
    <w:rsid w:val="06659BD9"/>
    <w:rsid w:val="06724F96"/>
    <w:rsid w:val="06798B68"/>
    <w:rsid w:val="067B4C9C"/>
    <w:rsid w:val="067D0ADB"/>
    <w:rsid w:val="0689874F"/>
    <w:rsid w:val="068C5B36"/>
    <w:rsid w:val="068FD2F4"/>
    <w:rsid w:val="0690269F"/>
    <w:rsid w:val="06984553"/>
    <w:rsid w:val="06A4C813"/>
    <w:rsid w:val="06A58B9C"/>
    <w:rsid w:val="06A7B6DA"/>
    <w:rsid w:val="06B89AA0"/>
    <w:rsid w:val="06BC1CB4"/>
    <w:rsid w:val="06BE7BE0"/>
    <w:rsid w:val="06C0DD51"/>
    <w:rsid w:val="06C3BDB7"/>
    <w:rsid w:val="06C6E104"/>
    <w:rsid w:val="06CAD27B"/>
    <w:rsid w:val="06CB225F"/>
    <w:rsid w:val="06CC8405"/>
    <w:rsid w:val="06D3B9E9"/>
    <w:rsid w:val="06DCB56E"/>
    <w:rsid w:val="06E4209A"/>
    <w:rsid w:val="06E50689"/>
    <w:rsid w:val="06E61029"/>
    <w:rsid w:val="06E76CF2"/>
    <w:rsid w:val="06E8B605"/>
    <w:rsid w:val="06F045E2"/>
    <w:rsid w:val="06F19204"/>
    <w:rsid w:val="06FAA36A"/>
    <w:rsid w:val="06FBF3A4"/>
    <w:rsid w:val="06FD1861"/>
    <w:rsid w:val="06FD6457"/>
    <w:rsid w:val="06FDD62D"/>
    <w:rsid w:val="070067D2"/>
    <w:rsid w:val="07083D45"/>
    <w:rsid w:val="070A1FC2"/>
    <w:rsid w:val="070E4901"/>
    <w:rsid w:val="071003D6"/>
    <w:rsid w:val="071091F4"/>
    <w:rsid w:val="071260B8"/>
    <w:rsid w:val="0717F9D7"/>
    <w:rsid w:val="072905E5"/>
    <w:rsid w:val="072BC390"/>
    <w:rsid w:val="072DA101"/>
    <w:rsid w:val="072EEB18"/>
    <w:rsid w:val="07306AE6"/>
    <w:rsid w:val="0731B886"/>
    <w:rsid w:val="0732039C"/>
    <w:rsid w:val="073537DA"/>
    <w:rsid w:val="073E2D95"/>
    <w:rsid w:val="074514A0"/>
    <w:rsid w:val="07486446"/>
    <w:rsid w:val="074B7F8B"/>
    <w:rsid w:val="0753F0CB"/>
    <w:rsid w:val="0757689B"/>
    <w:rsid w:val="075847EA"/>
    <w:rsid w:val="0760BB3B"/>
    <w:rsid w:val="0769657D"/>
    <w:rsid w:val="0769C8C6"/>
    <w:rsid w:val="076BCA25"/>
    <w:rsid w:val="0772AFF9"/>
    <w:rsid w:val="07753AE5"/>
    <w:rsid w:val="0778E40B"/>
    <w:rsid w:val="077DA4CB"/>
    <w:rsid w:val="0781E2FC"/>
    <w:rsid w:val="078DE91E"/>
    <w:rsid w:val="07927B9A"/>
    <w:rsid w:val="0794CCCD"/>
    <w:rsid w:val="07969F93"/>
    <w:rsid w:val="0799A3F0"/>
    <w:rsid w:val="079C0AC7"/>
    <w:rsid w:val="079F38DC"/>
    <w:rsid w:val="07A19C34"/>
    <w:rsid w:val="07A4CEDB"/>
    <w:rsid w:val="07A7C3B5"/>
    <w:rsid w:val="07A8AB19"/>
    <w:rsid w:val="07AD20DD"/>
    <w:rsid w:val="07B76CEC"/>
    <w:rsid w:val="07B7F22C"/>
    <w:rsid w:val="07B85167"/>
    <w:rsid w:val="07BEE514"/>
    <w:rsid w:val="07BF0AFB"/>
    <w:rsid w:val="07CC60DE"/>
    <w:rsid w:val="07CCFA29"/>
    <w:rsid w:val="07D21B76"/>
    <w:rsid w:val="07D2DAAB"/>
    <w:rsid w:val="07D79863"/>
    <w:rsid w:val="07D7A155"/>
    <w:rsid w:val="07D7B854"/>
    <w:rsid w:val="07D7CD94"/>
    <w:rsid w:val="07D8B999"/>
    <w:rsid w:val="07D8CF1A"/>
    <w:rsid w:val="07D8D6BE"/>
    <w:rsid w:val="07DA2D2E"/>
    <w:rsid w:val="07DB68B7"/>
    <w:rsid w:val="07E154A0"/>
    <w:rsid w:val="07E4EE5F"/>
    <w:rsid w:val="07E56C75"/>
    <w:rsid w:val="07E75F94"/>
    <w:rsid w:val="07EA7D0A"/>
    <w:rsid w:val="07EAE7CE"/>
    <w:rsid w:val="07EC079C"/>
    <w:rsid w:val="07EC3A05"/>
    <w:rsid w:val="07EE3E83"/>
    <w:rsid w:val="07EE9D90"/>
    <w:rsid w:val="07F45E1B"/>
    <w:rsid w:val="07F7F2AC"/>
    <w:rsid w:val="08003E8A"/>
    <w:rsid w:val="080B5525"/>
    <w:rsid w:val="080B619E"/>
    <w:rsid w:val="080D396F"/>
    <w:rsid w:val="08180713"/>
    <w:rsid w:val="0819B104"/>
    <w:rsid w:val="081DDF9C"/>
    <w:rsid w:val="081E1E7A"/>
    <w:rsid w:val="08229376"/>
    <w:rsid w:val="0822ACDB"/>
    <w:rsid w:val="082837FB"/>
    <w:rsid w:val="082C66DC"/>
    <w:rsid w:val="082CC26A"/>
    <w:rsid w:val="082CE7FA"/>
    <w:rsid w:val="0831A16E"/>
    <w:rsid w:val="083C1D16"/>
    <w:rsid w:val="0843F9FC"/>
    <w:rsid w:val="08493985"/>
    <w:rsid w:val="084F0653"/>
    <w:rsid w:val="084FC457"/>
    <w:rsid w:val="08543A61"/>
    <w:rsid w:val="08556CB4"/>
    <w:rsid w:val="085599F1"/>
    <w:rsid w:val="0858D3C7"/>
    <w:rsid w:val="0864D8EA"/>
    <w:rsid w:val="086C2DFC"/>
    <w:rsid w:val="0873596F"/>
    <w:rsid w:val="087F6597"/>
    <w:rsid w:val="087FD2D4"/>
    <w:rsid w:val="08836F1F"/>
    <w:rsid w:val="0886F19D"/>
    <w:rsid w:val="088DF37D"/>
    <w:rsid w:val="089002D4"/>
    <w:rsid w:val="089154F9"/>
    <w:rsid w:val="0891E4D6"/>
    <w:rsid w:val="089224ED"/>
    <w:rsid w:val="08934D5A"/>
    <w:rsid w:val="0894AA5E"/>
    <w:rsid w:val="08968CBA"/>
    <w:rsid w:val="0897D4DB"/>
    <w:rsid w:val="08A53256"/>
    <w:rsid w:val="08A62CB4"/>
    <w:rsid w:val="08A7A41D"/>
    <w:rsid w:val="08A7A63D"/>
    <w:rsid w:val="08A95C74"/>
    <w:rsid w:val="08ABA164"/>
    <w:rsid w:val="08B1DE04"/>
    <w:rsid w:val="08B292CD"/>
    <w:rsid w:val="08B43F38"/>
    <w:rsid w:val="08B618F0"/>
    <w:rsid w:val="08BA33DB"/>
    <w:rsid w:val="08BF95AE"/>
    <w:rsid w:val="08D08CDE"/>
    <w:rsid w:val="08D704F9"/>
    <w:rsid w:val="08DB530B"/>
    <w:rsid w:val="08E064F5"/>
    <w:rsid w:val="08E2DD02"/>
    <w:rsid w:val="08E60CFA"/>
    <w:rsid w:val="08E9062F"/>
    <w:rsid w:val="08EB81C1"/>
    <w:rsid w:val="08EEA2C1"/>
    <w:rsid w:val="08EFED86"/>
    <w:rsid w:val="08F10527"/>
    <w:rsid w:val="08F11654"/>
    <w:rsid w:val="08F2AEAB"/>
    <w:rsid w:val="08F534F5"/>
    <w:rsid w:val="08F9BD1E"/>
    <w:rsid w:val="08FAEB11"/>
    <w:rsid w:val="08FD34A9"/>
    <w:rsid w:val="08FDB13E"/>
    <w:rsid w:val="08FEFEDF"/>
    <w:rsid w:val="08FF8F68"/>
    <w:rsid w:val="0900297D"/>
    <w:rsid w:val="090551D0"/>
    <w:rsid w:val="0909D2A4"/>
    <w:rsid w:val="090D1B5C"/>
    <w:rsid w:val="090D5871"/>
    <w:rsid w:val="090FCC9E"/>
    <w:rsid w:val="09157776"/>
    <w:rsid w:val="0915E61A"/>
    <w:rsid w:val="091C8222"/>
    <w:rsid w:val="091D18AE"/>
    <w:rsid w:val="091D1EAD"/>
    <w:rsid w:val="09284C77"/>
    <w:rsid w:val="092A0790"/>
    <w:rsid w:val="092B809B"/>
    <w:rsid w:val="092B8A26"/>
    <w:rsid w:val="092CF2F6"/>
    <w:rsid w:val="092D4CF3"/>
    <w:rsid w:val="0932A4CC"/>
    <w:rsid w:val="093496CC"/>
    <w:rsid w:val="0934B9F3"/>
    <w:rsid w:val="0935D4D6"/>
    <w:rsid w:val="093A7DE2"/>
    <w:rsid w:val="0947B5BD"/>
    <w:rsid w:val="094E60C4"/>
    <w:rsid w:val="094FF30E"/>
    <w:rsid w:val="0950CB53"/>
    <w:rsid w:val="0951AC56"/>
    <w:rsid w:val="09539276"/>
    <w:rsid w:val="0966F079"/>
    <w:rsid w:val="0974F505"/>
    <w:rsid w:val="09796CBB"/>
    <w:rsid w:val="097CA5C4"/>
    <w:rsid w:val="097EE9E6"/>
    <w:rsid w:val="097F010A"/>
    <w:rsid w:val="09828053"/>
    <w:rsid w:val="0984A3B6"/>
    <w:rsid w:val="098C0D58"/>
    <w:rsid w:val="0994AE9E"/>
    <w:rsid w:val="0999EF5F"/>
    <w:rsid w:val="099A9335"/>
    <w:rsid w:val="099EDA63"/>
    <w:rsid w:val="09AFE235"/>
    <w:rsid w:val="09B5975E"/>
    <w:rsid w:val="09B9C856"/>
    <w:rsid w:val="09BA9E90"/>
    <w:rsid w:val="09BB646D"/>
    <w:rsid w:val="09BFF780"/>
    <w:rsid w:val="09CA02AE"/>
    <w:rsid w:val="09CB1592"/>
    <w:rsid w:val="09CFECCE"/>
    <w:rsid w:val="09D5330D"/>
    <w:rsid w:val="09DA0EC3"/>
    <w:rsid w:val="09E33925"/>
    <w:rsid w:val="09E33CF2"/>
    <w:rsid w:val="09E5A9B3"/>
    <w:rsid w:val="09E8BBFE"/>
    <w:rsid w:val="09EC74C4"/>
    <w:rsid w:val="09EE4E5E"/>
    <w:rsid w:val="09F226DD"/>
    <w:rsid w:val="09F64AE8"/>
    <w:rsid w:val="09FA173A"/>
    <w:rsid w:val="09FA6EA0"/>
    <w:rsid w:val="09FC2D97"/>
    <w:rsid w:val="09FEA950"/>
    <w:rsid w:val="09FF6922"/>
    <w:rsid w:val="0A0266EA"/>
    <w:rsid w:val="0A02ADA9"/>
    <w:rsid w:val="0A043288"/>
    <w:rsid w:val="0A09BFFD"/>
    <w:rsid w:val="0A1103B7"/>
    <w:rsid w:val="0A184B20"/>
    <w:rsid w:val="0A19E95D"/>
    <w:rsid w:val="0A1CC437"/>
    <w:rsid w:val="0A1CF6AD"/>
    <w:rsid w:val="0A1D8B92"/>
    <w:rsid w:val="0A1F330B"/>
    <w:rsid w:val="0A275580"/>
    <w:rsid w:val="0A290A30"/>
    <w:rsid w:val="0A29D0C7"/>
    <w:rsid w:val="0A2B7DEE"/>
    <w:rsid w:val="0A2C177D"/>
    <w:rsid w:val="0A2DB2ED"/>
    <w:rsid w:val="0A3238A5"/>
    <w:rsid w:val="0A32A2F6"/>
    <w:rsid w:val="0A362FD5"/>
    <w:rsid w:val="0A391A2F"/>
    <w:rsid w:val="0A3B6FC8"/>
    <w:rsid w:val="0A3C0BB3"/>
    <w:rsid w:val="0A48C262"/>
    <w:rsid w:val="0A49E161"/>
    <w:rsid w:val="0A4CBE54"/>
    <w:rsid w:val="0A4CDF9C"/>
    <w:rsid w:val="0A4E5A98"/>
    <w:rsid w:val="0A4F6FC3"/>
    <w:rsid w:val="0A51D5B8"/>
    <w:rsid w:val="0A527E73"/>
    <w:rsid w:val="0A563F8A"/>
    <w:rsid w:val="0A5BEB9D"/>
    <w:rsid w:val="0A6299BC"/>
    <w:rsid w:val="0A715E85"/>
    <w:rsid w:val="0A724FCD"/>
    <w:rsid w:val="0A7B9D66"/>
    <w:rsid w:val="0A7D821E"/>
    <w:rsid w:val="0A8059A4"/>
    <w:rsid w:val="0A83486E"/>
    <w:rsid w:val="0A879765"/>
    <w:rsid w:val="0A88356E"/>
    <w:rsid w:val="0A88B7A0"/>
    <w:rsid w:val="0A97B848"/>
    <w:rsid w:val="0A9C26EC"/>
    <w:rsid w:val="0AA5FB9E"/>
    <w:rsid w:val="0AA8A0B1"/>
    <w:rsid w:val="0AB15027"/>
    <w:rsid w:val="0AB34C82"/>
    <w:rsid w:val="0ABB27C3"/>
    <w:rsid w:val="0ABF5BE9"/>
    <w:rsid w:val="0AC3B75C"/>
    <w:rsid w:val="0AC97426"/>
    <w:rsid w:val="0ACABACB"/>
    <w:rsid w:val="0ACF3310"/>
    <w:rsid w:val="0ACF8A25"/>
    <w:rsid w:val="0AD11F65"/>
    <w:rsid w:val="0AD1281A"/>
    <w:rsid w:val="0AD3C47C"/>
    <w:rsid w:val="0AD77118"/>
    <w:rsid w:val="0AD9E78E"/>
    <w:rsid w:val="0ADB27DB"/>
    <w:rsid w:val="0ADC3FC4"/>
    <w:rsid w:val="0ADD9FA0"/>
    <w:rsid w:val="0ADEEC8C"/>
    <w:rsid w:val="0AEF196E"/>
    <w:rsid w:val="0AF15FBD"/>
    <w:rsid w:val="0AF1B33D"/>
    <w:rsid w:val="0AFA09FA"/>
    <w:rsid w:val="0AFF4E37"/>
    <w:rsid w:val="0B06C4C4"/>
    <w:rsid w:val="0B0E8BBB"/>
    <w:rsid w:val="0B14B889"/>
    <w:rsid w:val="0B198FEE"/>
    <w:rsid w:val="0B1F9D20"/>
    <w:rsid w:val="0B23B71D"/>
    <w:rsid w:val="0B25F94E"/>
    <w:rsid w:val="0B2BC111"/>
    <w:rsid w:val="0B2C4D2B"/>
    <w:rsid w:val="0B3055A7"/>
    <w:rsid w:val="0B32B0B7"/>
    <w:rsid w:val="0B34CE19"/>
    <w:rsid w:val="0B37BE2C"/>
    <w:rsid w:val="0B3B97DB"/>
    <w:rsid w:val="0B3E6081"/>
    <w:rsid w:val="0B3F03D6"/>
    <w:rsid w:val="0B414BBC"/>
    <w:rsid w:val="0B41D9E4"/>
    <w:rsid w:val="0B431C9B"/>
    <w:rsid w:val="0B4C07F8"/>
    <w:rsid w:val="0B4C0D02"/>
    <w:rsid w:val="0B4DA8A0"/>
    <w:rsid w:val="0B56B0F5"/>
    <w:rsid w:val="0B5AF4C6"/>
    <w:rsid w:val="0B5BF168"/>
    <w:rsid w:val="0B5F53A5"/>
    <w:rsid w:val="0B60B1F0"/>
    <w:rsid w:val="0B6B426E"/>
    <w:rsid w:val="0B6F9B79"/>
    <w:rsid w:val="0B72ACD7"/>
    <w:rsid w:val="0B8095BF"/>
    <w:rsid w:val="0B80E82D"/>
    <w:rsid w:val="0B861025"/>
    <w:rsid w:val="0B8984AE"/>
    <w:rsid w:val="0B8C7BCF"/>
    <w:rsid w:val="0B90C25B"/>
    <w:rsid w:val="0B96DC54"/>
    <w:rsid w:val="0B96E678"/>
    <w:rsid w:val="0B9DED4F"/>
    <w:rsid w:val="0BA0655D"/>
    <w:rsid w:val="0BA1D34D"/>
    <w:rsid w:val="0BA27F78"/>
    <w:rsid w:val="0BA2F74E"/>
    <w:rsid w:val="0BA3D944"/>
    <w:rsid w:val="0BA6666E"/>
    <w:rsid w:val="0BA71E5C"/>
    <w:rsid w:val="0BA86CD8"/>
    <w:rsid w:val="0BA8C9D1"/>
    <w:rsid w:val="0BA8E537"/>
    <w:rsid w:val="0BAB423E"/>
    <w:rsid w:val="0BB0E78C"/>
    <w:rsid w:val="0BB4A8E3"/>
    <w:rsid w:val="0BC0630D"/>
    <w:rsid w:val="0BC3A2FE"/>
    <w:rsid w:val="0BC4505D"/>
    <w:rsid w:val="0BC4D848"/>
    <w:rsid w:val="0BCCD03B"/>
    <w:rsid w:val="0BCE0580"/>
    <w:rsid w:val="0BD26FE6"/>
    <w:rsid w:val="0BD31116"/>
    <w:rsid w:val="0BD78C45"/>
    <w:rsid w:val="0BD799B1"/>
    <w:rsid w:val="0BD7D1A8"/>
    <w:rsid w:val="0BD8D56D"/>
    <w:rsid w:val="0BDFDEC3"/>
    <w:rsid w:val="0BE47488"/>
    <w:rsid w:val="0BE7CEE0"/>
    <w:rsid w:val="0BEC72BB"/>
    <w:rsid w:val="0BEE041E"/>
    <w:rsid w:val="0BEFA4B2"/>
    <w:rsid w:val="0BF06694"/>
    <w:rsid w:val="0BF2F4D0"/>
    <w:rsid w:val="0BF4CF6D"/>
    <w:rsid w:val="0BFE5212"/>
    <w:rsid w:val="0C00713D"/>
    <w:rsid w:val="0C0789D1"/>
    <w:rsid w:val="0C0F84CA"/>
    <w:rsid w:val="0C116008"/>
    <w:rsid w:val="0C1184F1"/>
    <w:rsid w:val="0C14748F"/>
    <w:rsid w:val="0C14D211"/>
    <w:rsid w:val="0C1C6EE2"/>
    <w:rsid w:val="0C1D9159"/>
    <w:rsid w:val="0C22DCA4"/>
    <w:rsid w:val="0C294DFA"/>
    <w:rsid w:val="0C2C0552"/>
    <w:rsid w:val="0C3381A3"/>
    <w:rsid w:val="0C35B822"/>
    <w:rsid w:val="0C362FDF"/>
    <w:rsid w:val="0C39E725"/>
    <w:rsid w:val="0C3D8307"/>
    <w:rsid w:val="0C426EB7"/>
    <w:rsid w:val="0C441F0B"/>
    <w:rsid w:val="0C45D1FC"/>
    <w:rsid w:val="0C46C8FD"/>
    <w:rsid w:val="0C4A9971"/>
    <w:rsid w:val="0C4ADAFB"/>
    <w:rsid w:val="0C5289A3"/>
    <w:rsid w:val="0C54429A"/>
    <w:rsid w:val="0C54A925"/>
    <w:rsid w:val="0C54B347"/>
    <w:rsid w:val="0C592838"/>
    <w:rsid w:val="0C5F5B32"/>
    <w:rsid w:val="0C61049C"/>
    <w:rsid w:val="0C6589AF"/>
    <w:rsid w:val="0C676F32"/>
    <w:rsid w:val="0C67D5A2"/>
    <w:rsid w:val="0C69C324"/>
    <w:rsid w:val="0C6BD4A2"/>
    <w:rsid w:val="0C6F1DB3"/>
    <w:rsid w:val="0C703612"/>
    <w:rsid w:val="0C76775B"/>
    <w:rsid w:val="0C7870E5"/>
    <w:rsid w:val="0C7D4089"/>
    <w:rsid w:val="0C82E4DB"/>
    <w:rsid w:val="0C834E19"/>
    <w:rsid w:val="0C8CA124"/>
    <w:rsid w:val="0C923338"/>
    <w:rsid w:val="0C98BE61"/>
    <w:rsid w:val="0C9F5D6A"/>
    <w:rsid w:val="0C9F8DCF"/>
    <w:rsid w:val="0CA9AAB8"/>
    <w:rsid w:val="0CB319AA"/>
    <w:rsid w:val="0CB3FCD0"/>
    <w:rsid w:val="0CB4292C"/>
    <w:rsid w:val="0CB6B41D"/>
    <w:rsid w:val="0CB73DA1"/>
    <w:rsid w:val="0CBA7B77"/>
    <w:rsid w:val="0CBB717E"/>
    <w:rsid w:val="0CBE52AB"/>
    <w:rsid w:val="0CC126DC"/>
    <w:rsid w:val="0CC96A5D"/>
    <w:rsid w:val="0CD269DD"/>
    <w:rsid w:val="0CDE0FB2"/>
    <w:rsid w:val="0CE4AC09"/>
    <w:rsid w:val="0CEEC28C"/>
    <w:rsid w:val="0CEFCB51"/>
    <w:rsid w:val="0CF86248"/>
    <w:rsid w:val="0CF92C8D"/>
    <w:rsid w:val="0D02056E"/>
    <w:rsid w:val="0D0734C1"/>
    <w:rsid w:val="0D093473"/>
    <w:rsid w:val="0D0C202E"/>
    <w:rsid w:val="0D0DC9B2"/>
    <w:rsid w:val="0D0DDBF9"/>
    <w:rsid w:val="0D0F8352"/>
    <w:rsid w:val="0D12B9D1"/>
    <w:rsid w:val="0D15F959"/>
    <w:rsid w:val="0D183912"/>
    <w:rsid w:val="0D1852EA"/>
    <w:rsid w:val="0D1A1816"/>
    <w:rsid w:val="0D1BFAB9"/>
    <w:rsid w:val="0D20CD2B"/>
    <w:rsid w:val="0D22BD37"/>
    <w:rsid w:val="0D244E37"/>
    <w:rsid w:val="0D27D97E"/>
    <w:rsid w:val="0D29C84C"/>
    <w:rsid w:val="0D2C882C"/>
    <w:rsid w:val="0D31A6D5"/>
    <w:rsid w:val="0D32831B"/>
    <w:rsid w:val="0D33E299"/>
    <w:rsid w:val="0D3696DB"/>
    <w:rsid w:val="0D3A8950"/>
    <w:rsid w:val="0D4648E3"/>
    <w:rsid w:val="0D46F0E2"/>
    <w:rsid w:val="0D4807AA"/>
    <w:rsid w:val="0D484809"/>
    <w:rsid w:val="0D499000"/>
    <w:rsid w:val="0D4BF989"/>
    <w:rsid w:val="0D514BB9"/>
    <w:rsid w:val="0D53D29C"/>
    <w:rsid w:val="0D626018"/>
    <w:rsid w:val="0D632B9D"/>
    <w:rsid w:val="0D6373F7"/>
    <w:rsid w:val="0D648CCA"/>
    <w:rsid w:val="0D6503E5"/>
    <w:rsid w:val="0D79699B"/>
    <w:rsid w:val="0D7CAF2C"/>
    <w:rsid w:val="0D83E379"/>
    <w:rsid w:val="0D873F1E"/>
    <w:rsid w:val="0D88038A"/>
    <w:rsid w:val="0D8D3BAA"/>
    <w:rsid w:val="0DA5FAE9"/>
    <w:rsid w:val="0DABA358"/>
    <w:rsid w:val="0DB1D119"/>
    <w:rsid w:val="0DB1F155"/>
    <w:rsid w:val="0DB3207B"/>
    <w:rsid w:val="0DB7240C"/>
    <w:rsid w:val="0DB8BDB7"/>
    <w:rsid w:val="0DBAA808"/>
    <w:rsid w:val="0DC0C9BA"/>
    <w:rsid w:val="0DC3AB7D"/>
    <w:rsid w:val="0DC96B35"/>
    <w:rsid w:val="0DC980E9"/>
    <w:rsid w:val="0DD8B7A6"/>
    <w:rsid w:val="0DDB6AC7"/>
    <w:rsid w:val="0DDDD990"/>
    <w:rsid w:val="0DE431B2"/>
    <w:rsid w:val="0DE62EDC"/>
    <w:rsid w:val="0DE75502"/>
    <w:rsid w:val="0DE81576"/>
    <w:rsid w:val="0DE85BB9"/>
    <w:rsid w:val="0DE8D93E"/>
    <w:rsid w:val="0DE9BF3B"/>
    <w:rsid w:val="0DE9E518"/>
    <w:rsid w:val="0DED98ED"/>
    <w:rsid w:val="0DEFC5B0"/>
    <w:rsid w:val="0DF0B351"/>
    <w:rsid w:val="0DF17832"/>
    <w:rsid w:val="0DF5D737"/>
    <w:rsid w:val="0DF99EF2"/>
    <w:rsid w:val="0DFAB6B4"/>
    <w:rsid w:val="0E02D9B8"/>
    <w:rsid w:val="0E07EE9F"/>
    <w:rsid w:val="0E0A2F57"/>
    <w:rsid w:val="0E0A68FE"/>
    <w:rsid w:val="0E0C0F26"/>
    <w:rsid w:val="0E0CA32D"/>
    <w:rsid w:val="0E151158"/>
    <w:rsid w:val="0E18204E"/>
    <w:rsid w:val="0E261774"/>
    <w:rsid w:val="0E27B86A"/>
    <w:rsid w:val="0E280850"/>
    <w:rsid w:val="0E2DC093"/>
    <w:rsid w:val="0E2F1645"/>
    <w:rsid w:val="0E30B68C"/>
    <w:rsid w:val="0E373309"/>
    <w:rsid w:val="0E3B34E4"/>
    <w:rsid w:val="0E3FFE8D"/>
    <w:rsid w:val="0E42E79E"/>
    <w:rsid w:val="0E45C61E"/>
    <w:rsid w:val="0E45CB1A"/>
    <w:rsid w:val="0E4A99E3"/>
    <w:rsid w:val="0E4C2F67"/>
    <w:rsid w:val="0E4D7FFD"/>
    <w:rsid w:val="0E4DC79B"/>
    <w:rsid w:val="0E4DD9FD"/>
    <w:rsid w:val="0E55C7C0"/>
    <w:rsid w:val="0E5609D2"/>
    <w:rsid w:val="0E575642"/>
    <w:rsid w:val="0E57C98D"/>
    <w:rsid w:val="0E5D0AFE"/>
    <w:rsid w:val="0E5E3FEA"/>
    <w:rsid w:val="0E5F766D"/>
    <w:rsid w:val="0E60E834"/>
    <w:rsid w:val="0E6E62EB"/>
    <w:rsid w:val="0E7A2D74"/>
    <w:rsid w:val="0E7F4EA7"/>
    <w:rsid w:val="0E7FDF36"/>
    <w:rsid w:val="0E811B03"/>
    <w:rsid w:val="0E83DD12"/>
    <w:rsid w:val="0E873C93"/>
    <w:rsid w:val="0E87A7BB"/>
    <w:rsid w:val="0E88ED9C"/>
    <w:rsid w:val="0E8BF68D"/>
    <w:rsid w:val="0E8C8636"/>
    <w:rsid w:val="0E8D7229"/>
    <w:rsid w:val="0E90ED71"/>
    <w:rsid w:val="0E9431B2"/>
    <w:rsid w:val="0E94E5EE"/>
    <w:rsid w:val="0E94E724"/>
    <w:rsid w:val="0E95559E"/>
    <w:rsid w:val="0E988C45"/>
    <w:rsid w:val="0E9A4A24"/>
    <w:rsid w:val="0E9F3274"/>
    <w:rsid w:val="0EA4AB14"/>
    <w:rsid w:val="0EACDDE7"/>
    <w:rsid w:val="0EADD874"/>
    <w:rsid w:val="0EB5F896"/>
    <w:rsid w:val="0EB6BF86"/>
    <w:rsid w:val="0EB6D91A"/>
    <w:rsid w:val="0EB7EDED"/>
    <w:rsid w:val="0EB8B1EA"/>
    <w:rsid w:val="0EBA7121"/>
    <w:rsid w:val="0EBB9E3C"/>
    <w:rsid w:val="0EC15CF3"/>
    <w:rsid w:val="0EC38F74"/>
    <w:rsid w:val="0EC6DFED"/>
    <w:rsid w:val="0ED3A6D1"/>
    <w:rsid w:val="0ED82835"/>
    <w:rsid w:val="0EDBBF01"/>
    <w:rsid w:val="0EE0647B"/>
    <w:rsid w:val="0EE1B27E"/>
    <w:rsid w:val="0EE50AA4"/>
    <w:rsid w:val="0EE677B9"/>
    <w:rsid w:val="0EE7A855"/>
    <w:rsid w:val="0EE7D48D"/>
    <w:rsid w:val="0EEC5F23"/>
    <w:rsid w:val="0EF14CFC"/>
    <w:rsid w:val="0EF5EEE5"/>
    <w:rsid w:val="0EFBC888"/>
    <w:rsid w:val="0EFCE708"/>
    <w:rsid w:val="0EFD036B"/>
    <w:rsid w:val="0EFD6109"/>
    <w:rsid w:val="0EFF9161"/>
    <w:rsid w:val="0F127312"/>
    <w:rsid w:val="0F18D6A3"/>
    <w:rsid w:val="0F1C9D35"/>
    <w:rsid w:val="0F2139CE"/>
    <w:rsid w:val="0F28DC1E"/>
    <w:rsid w:val="0F34478C"/>
    <w:rsid w:val="0F395FF9"/>
    <w:rsid w:val="0F3D9374"/>
    <w:rsid w:val="0F3E931B"/>
    <w:rsid w:val="0F499BCC"/>
    <w:rsid w:val="0F4A6D4E"/>
    <w:rsid w:val="0F4D38AE"/>
    <w:rsid w:val="0F503E2C"/>
    <w:rsid w:val="0F53CA44"/>
    <w:rsid w:val="0F565D35"/>
    <w:rsid w:val="0F572CB2"/>
    <w:rsid w:val="0F58F702"/>
    <w:rsid w:val="0F5A80AA"/>
    <w:rsid w:val="0F5F6C98"/>
    <w:rsid w:val="0F653B96"/>
    <w:rsid w:val="0F6A8782"/>
    <w:rsid w:val="0F6C5A32"/>
    <w:rsid w:val="0F6DEE1D"/>
    <w:rsid w:val="0F708845"/>
    <w:rsid w:val="0F75C35C"/>
    <w:rsid w:val="0F7D9EFC"/>
    <w:rsid w:val="0F7DD870"/>
    <w:rsid w:val="0F843E23"/>
    <w:rsid w:val="0F89C04E"/>
    <w:rsid w:val="0F8AB7DF"/>
    <w:rsid w:val="0F8B820A"/>
    <w:rsid w:val="0F8BBA53"/>
    <w:rsid w:val="0F8C19E0"/>
    <w:rsid w:val="0F8D517A"/>
    <w:rsid w:val="0F8D5AD3"/>
    <w:rsid w:val="0F8E39E2"/>
    <w:rsid w:val="0FA06E93"/>
    <w:rsid w:val="0FA48D7B"/>
    <w:rsid w:val="0FA4E7FF"/>
    <w:rsid w:val="0FA5D464"/>
    <w:rsid w:val="0FA60A87"/>
    <w:rsid w:val="0FAFEBCA"/>
    <w:rsid w:val="0FB2A815"/>
    <w:rsid w:val="0FB4A3C8"/>
    <w:rsid w:val="0FB7237E"/>
    <w:rsid w:val="0FC52910"/>
    <w:rsid w:val="0FC98D8E"/>
    <w:rsid w:val="0FCCD564"/>
    <w:rsid w:val="0FCF4649"/>
    <w:rsid w:val="0FD18925"/>
    <w:rsid w:val="0FD8C21D"/>
    <w:rsid w:val="0FDEEEB7"/>
    <w:rsid w:val="0FE5612B"/>
    <w:rsid w:val="0FE70F87"/>
    <w:rsid w:val="0FEAFB9B"/>
    <w:rsid w:val="0FEC68AB"/>
    <w:rsid w:val="0FEF9AB2"/>
    <w:rsid w:val="0FF194E9"/>
    <w:rsid w:val="0FF5957A"/>
    <w:rsid w:val="0FF5A7BB"/>
    <w:rsid w:val="1000CE4E"/>
    <w:rsid w:val="1005F0CA"/>
    <w:rsid w:val="100E5005"/>
    <w:rsid w:val="10130B50"/>
    <w:rsid w:val="10149A8C"/>
    <w:rsid w:val="101994B1"/>
    <w:rsid w:val="1019AFB8"/>
    <w:rsid w:val="101A0824"/>
    <w:rsid w:val="10230867"/>
    <w:rsid w:val="1026F4A9"/>
    <w:rsid w:val="1027F330"/>
    <w:rsid w:val="102B4207"/>
    <w:rsid w:val="102F1A53"/>
    <w:rsid w:val="10324171"/>
    <w:rsid w:val="10371ECE"/>
    <w:rsid w:val="10514DC7"/>
    <w:rsid w:val="1052A40F"/>
    <w:rsid w:val="105540B5"/>
    <w:rsid w:val="1056A6A1"/>
    <w:rsid w:val="105A22D0"/>
    <w:rsid w:val="105CE66E"/>
    <w:rsid w:val="105E221D"/>
    <w:rsid w:val="105F7CD0"/>
    <w:rsid w:val="106293B1"/>
    <w:rsid w:val="10632927"/>
    <w:rsid w:val="10661343"/>
    <w:rsid w:val="1067C3AA"/>
    <w:rsid w:val="106EAD6A"/>
    <w:rsid w:val="106EF5FD"/>
    <w:rsid w:val="10712C03"/>
    <w:rsid w:val="1077AAF5"/>
    <w:rsid w:val="107E7BD0"/>
    <w:rsid w:val="1080A219"/>
    <w:rsid w:val="1081DB15"/>
    <w:rsid w:val="108837AA"/>
    <w:rsid w:val="108DE2BC"/>
    <w:rsid w:val="109606E6"/>
    <w:rsid w:val="109A4217"/>
    <w:rsid w:val="109F8461"/>
    <w:rsid w:val="10A40F95"/>
    <w:rsid w:val="10A58C79"/>
    <w:rsid w:val="10A89523"/>
    <w:rsid w:val="10A9E87E"/>
    <w:rsid w:val="10B46CD9"/>
    <w:rsid w:val="10BA884E"/>
    <w:rsid w:val="10BB0DDC"/>
    <w:rsid w:val="10C5EF92"/>
    <w:rsid w:val="10CBE40B"/>
    <w:rsid w:val="10D30E8A"/>
    <w:rsid w:val="10D31149"/>
    <w:rsid w:val="10D7C626"/>
    <w:rsid w:val="10DCB7A3"/>
    <w:rsid w:val="10DED9A9"/>
    <w:rsid w:val="10DF385F"/>
    <w:rsid w:val="10E08D07"/>
    <w:rsid w:val="10E8C0E7"/>
    <w:rsid w:val="10EA1B14"/>
    <w:rsid w:val="10ECF7AD"/>
    <w:rsid w:val="10ED1491"/>
    <w:rsid w:val="10ED9143"/>
    <w:rsid w:val="10F152BC"/>
    <w:rsid w:val="10F452AC"/>
    <w:rsid w:val="10F58C24"/>
    <w:rsid w:val="10F6A681"/>
    <w:rsid w:val="10FA519F"/>
    <w:rsid w:val="10FC9751"/>
    <w:rsid w:val="11007092"/>
    <w:rsid w:val="11010BF7"/>
    <w:rsid w:val="11080DF0"/>
    <w:rsid w:val="110E988E"/>
    <w:rsid w:val="110EDFCE"/>
    <w:rsid w:val="111293B8"/>
    <w:rsid w:val="11135E99"/>
    <w:rsid w:val="1119CAC5"/>
    <w:rsid w:val="111B6690"/>
    <w:rsid w:val="111F1296"/>
    <w:rsid w:val="11201873"/>
    <w:rsid w:val="1120749B"/>
    <w:rsid w:val="11274141"/>
    <w:rsid w:val="1127F6ED"/>
    <w:rsid w:val="112A0A43"/>
    <w:rsid w:val="112D4217"/>
    <w:rsid w:val="112DACAF"/>
    <w:rsid w:val="112EF07B"/>
    <w:rsid w:val="1135D637"/>
    <w:rsid w:val="114165F4"/>
    <w:rsid w:val="11468896"/>
    <w:rsid w:val="11480C80"/>
    <w:rsid w:val="115401BB"/>
    <w:rsid w:val="1166067C"/>
    <w:rsid w:val="116D3FE6"/>
    <w:rsid w:val="116D738E"/>
    <w:rsid w:val="116DE01B"/>
    <w:rsid w:val="116F43E1"/>
    <w:rsid w:val="1176F359"/>
    <w:rsid w:val="1178D09E"/>
    <w:rsid w:val="117D1985"/>
    <w:rsid w:val="11886D05"/>
    <w:rsid w:val="119377FF"/>
    <w:rsid w:val="119ACBB9"/>
    <w:rsid w:val="119E3E1D"/>
    <w:rsid w:val="119F5D07"/>
    <w:rsid w:val="11A8F4B2"/>
    <w:rsid w:val="11AAFEEC"/>
    <w:rsid w:val="11AE7975"/>
    <w:rsid w:val="11BDD942"/>
    <w:rsid w:val="11C89E8A"/>
    <w:rsid w:val="11CD04AA"/>
    <w:rsid w:val="11D0F6CF"/>
    <w:rsid w:val="11D71694"/>
    <w:rsid w:val="11D97C35"/>
    <w:rsid w:val="11DAC6E9"/>
    <w:rsid w:val="11DAE8C2"/>
    <w:rsid w:val="11DBC1A4"/>
    <w:rsid w:val="11DBD1E7"/>
    <w:rsid w:val="11DDE22C"/>
    <w:rsid w:val="11DE717E"/>
    <w:rsid w:val="11DF83A2"/>
    <w:rsid w:val="11E2C7B2"/>
    <w:rsid w:val="11E35F57"/>
    <w:rsid w:val="11E64942"/>
    <w:rsid w:val="11EB71E4"/>
    <w:rsid w:val="11EB7222"/>
    <w:rsid w:val="11EBA607"/>
    <w:rsid w:val="11EFF8CD"/>
    <w:rsid w:val="11F3136F"/>
    <w:rsid w:val="11F6EB08"/>
    <w:rsid w:val="11FBBCEF"/>
    <w:rsid w:val="11FE98C7"/>
    <w:rsid w:val="11FEA662"/>
    <w:rsid w:val="11FF63E1"/>
    <w:rsid w:val="12014B64"/>
    <w:rsid w:val="12089022"/>
    <w:rsid w:val="120A6E03"/>
    <w:rsid w:val="120F761B"/>
    <w:rsid w:val="120F8F72"/>
    <w:rsid w:val="120FE5E1"/>
    <w:rsid w:val="12166B74"/>
    <w:rsid w:val="121DAC67"/>
    <w:rsid w:val="121F7782"/>
    <w:rsid w:val="12237AEE"/>
    <w:rsid w:val="1226B62F"/>
    <w:rsid w:val="1229C987"/>
    <w:rsid w:val="122F806B"/>
    <w:rsid w:val="122FE2DD"/>
    <w:rsid w:val="123093C8"/>
    <w:rsid w:val="12309A44"/>
    <w:rsid w:val="1232390D"/>
    <w:rsid w:val="12333ED2"/>
    <w:rsid w:val="12346C0C"/>
    <w:rsid w:val="1238F4C3"/>
    <w:rsid w:val="123F3FA3"/>
    <w:rsid w:val="1240457E"/>
    <w:rsid w:val="1241594B"/>
    <w:rsid w:val="12442830"/>
    <w:rsid w:val="1246A3DB"/>
    <w:rsid w:val="124A43E9"/>
    <w:rsid w:val="124D9913"/>
    <w:rsid w:val="124EE2FF"/>
    <w:rsid w:val="1251F9C9"/>
    <w:rsid w:val="1252F668"/>
    <w:rsid w:val="1257D57F"/>
    <w:rsid w:val="125A4262"/>
    <w:rsid w:val="125B694A"/>
    <w:rsid w:val="12620AD7"/>
    <w:rsid w:val="1265A683"/>
    <w:rsid w:val="1268C4F9"/>
    <w:rsid w:val="12697139"/>
    <w:rsid w:val="126E5CC2"/>
    <w:rsid w:val="1271DB49"/>
    <w:rsid w:val="1276B494"/>
    <w:rsid w:val="12790A88"/>
    <w:rsid w:val="127C3B01"/>
    <w:rsid w:val="127E3F85"/>
    <w:rsid w:val="127FAF56"/>
    <w:rsid w:val="128714E7"/>
    <w:rsid w:val="1289FCA5"/>
    <w:rsid w:val="128B6C3A"/>
    <w:rsid w:val="128D91B2"/>
    <w:rsid w:val="1290450B"/>
    <w:rsid w:val="1290C9A8"/>
    <w:rsid w:val="1292B348"/>
    <w:rsid w:val="129C39D3"/>
    <w:rsid w:val="129F1A38"/>
    <w:rsid w:val="12A97A28"/>
    <w:rsid w:val="12AE3E08"/>
    <w:rsid w:val="12B3E26B"/>
    <w:rsid w:val="12B6260C"/>
    <w:rsid w:val="12BC05A5"/>
    <w:rsid w:val="12BCA35A"/>
    <w:rsid w:val="12BF1211"/>
    <w:rsid w:val="12C1DFD1"/>
    <w:rsid w:val="12C67DDA"/>
    <w:rsid w:val="12C86EB9"/>
    <w:rsid w:val="12CC2B44"/>
    <w:rsid w:val="12D15CEA"/>
    <w:rsid w:val="12D7B593"/>
    <w:rsid w:val="12DEFEFF"/>
    <w:rsid w:val="12E176A3"/>
    <w:rsid w:val="12E4726A"/>
    <w:rsid w:val="12EAC478"/>
    <w:rsid w:val="12F80C82"/>
    <w:rsid w:val="12F9A95C"/>
    <w:rsid w:val="13012E50"/>
    <w:rsid w:val="130A66A3"/>
    <w:rsid w:val="130E6CC8"/>
    <w:rsid w:val="1310B975"/>
    <w:rsid w:val="13110485"/>
    <w:rsid w:val="13131559"/>
    <w:rsid w:val="1318E69A"/>
    <w:rsid w:val="1318ECC7"/>
    <w:rsid w:val="131DAA99"/>
    <w:rsid w:val="131DCEC9"/>
    <w:rsid w:val="13209F2B"/>
    <w:rsid w:val="132132DC"/>
    <w:rsid w:val="132656D5"/>
    <w:rsid w:val="132C969B"/>
    <w:rsid w:val="13303890"/>
    <w:rsid w:val="1331AF81"/>
    <w:rsid w:val="1336A7E0"/>
    <w:rsid w:val="133B9158"/>
    <w:rsid w:val="1342C7B7"/>
    <w:rsid w:val="1343FEE3"/>
    <w:rsid w:val="13460AC4"/>
    <w:rsid w:val="1346E9C7"/>
    <w:rsid w:val="13475053"/>
    <w:rsid w:val="134AFDA3"/>
    <w:rsid w:val="134EF8A2"/>
    <w:rsid w:val="13527875"/>
    <w:rsid w:val="1355BD31"/>
    <w:rsid w:val="135A5297"/>
    <w:rsid w:val="135D08EF"/>
    <w:rsid w:val="135E09AF"/>
    <w:rsid w:val="13636D7E"/>
    <w:rsid w:val="13643E9F"/>
    <w:rsid w:val="1365961A"/>
    <w:rsid w:val="136D50F2"/>
    <w:rsid w:val="1372A2D0"/>
    <w:rsid w:val="137CEC03"/>
    <w:rsid w:val="1380CE2C"/>
    <w:rsid w:val="13831D14"/>
    <w:rsid w:val="1385577A"/>
    <w:rsid w:val="13867DF8"/>
    <w:rsid w:val="1386CBFB"/>
    <w:rsid w:val="138C80BF"/>
    <w:rsid w:val="138DE23A"/>
    <w:rsid w:val="1392C8BA"/>
    <w:rsid w:val="1393ED6F"/>
    <w:rsid w:val="13A02EE5"/>
    <w:rsid w:val="13A1266B"/>
    <w:rsid w:val="13A3F8F2"/>
    <w:rsid w:val="13A4F03A"/>
    <w:rsid w:val="13A7B8F8"/>
    <w:rsid w:val="13A8D0C7"/>
    <w:rsid w:val="13B89AB0"/>
    <w:rsid w:val="13BDF5BD"/>
    <w:rsid w:val="13C18F67"/>
    <w:rsid w:val="13C1E4C6"/>
    <w:rsid w:val="13C3B788"/>
    <w:rsid w:val="13C77DA9"/>
    <w:rsid w:val="13CDDFE2"/>
    <w:rsid w:val="13D26220"/>
    <w:rsid w:val="13D325AB"/>
    <w:rsid w:val="13D6FCAD"/>
    <w:rsid w:val="13DD29AC"/>
    <w:rsid w:val="13E0A4E1"/>
    <w:rsid w:val="13E721F1"/>
    <w:rsid w:val="13F25F0C"/>
    <w:rsid w:val="13F4CAAF"/>
    <w:rsid w:val="13FCA85D"/>
    <w:rsid w:val="1402453F"/>
    <w:rsid w:val="14068CB8"/>
    <w:rsid w:val="14086A5D"/>
    <w:rsid w:val="140970E7"/>
    <w:rsid w:val="140C4C1E"/>
    <w:rsid w:val="140D9529"/>
    <w:rsid w:val="140FBC23"/>
    <w:rsid w:val="141EA281"/>
    <w:rsid w:val="1420E37A"/>
    <w:rsid w:val="14214591"/>
    <w:rsid w:val="14264BD5"/>
    <w:rsid w:val="1429949E"/>
    <w:rsid w:val="142C4FB8"/>
    <w:rsid w:val="142DCEC9"/>
    <w:rsid w:val="14336269"/>
    <w:rsid w:val="14386BBA"/>
    <w:rsid w:val="143E7F86"/>
    <w:rsid w:val="14434058"/>
    <w:rsid w:val="1443A4A7"/>
    <w:rsid w:val="144440AE"/>
    <w:rsid w:val="14553331"/>
    <w:rsid w:val="145F9E10"/>
    <w:rsid w:val="146295B9"/>
    <w:rsid w:val="1462998D"/>
    <w:rsid w:val="1468C940"/>
    <w:rsid w:val="146A657D"/>
    <w:rsid w:val="146B2A48"/>
    <w:rsid w:val="146C655F"/>
    <w:rsid w:val="146DF72D"/>
    <w:rsid w:val="14747AAF"/>
    <w:rsid w:val="147C9A0B"/>
    <w:rsid w:val="147D2A25"/>
    <w:rsid w:val="14853173"/>
    <w:rsid w:val="148D0B3D"/>
    <w:rsid w:val="148E1BDC"/>
    <w:rsid w:val="148ED7BC"/>
    <w:rsid w:val="149181DA"/>
    <w:rsid w:val="1491F5BF"/>
    <w:rsid w:val="14946F1B"/>
    <w:rsid w:val="149882B4"/>
    <w:rsid w:val="149C5B37"/>
    <w:rsid w:val="14AA0E0E"/>
    <w:rsid w:val="14ABB77D"/>
    <w:rsid w:val="14BAC917"/>
    <w:rsid w:val="14BB6CCC"/>
    <w:rsid w:val="14BBBE3B"/>
    <w:rsid w:val="14BD8D34"/>
    <w:rsid w:val="14CA4BA8"/>
    <w:rsid w:val="14CC0EE1"/>
    <w:rsid w:val="14CE3B27"/>
    <w:rsid w:val="14E0DB2C"/>
    <w:rsid w:val="14E21892"/>
    <w:rsid w:val="14E407A3"/>
    <w:rsid w:val="14E4352F"/>
    <w:rsid w:val="14E57B0F"/>
    <w:rsid w:val="14E7F2DA"/>
    <w:rsid w:val="14E7FD19"/>
    <w:rsid w:val="14EF6BF3"/>
    <w:rsid w:val="14F2CA5C"/>
    <w:rsid w:val="14F562AF"/>
    <w:rsid w:val="14FB34F5"/>
    <w:rsid w:val="14FB379A"/>
    <w:rsid w:val="14FBF4CB"/>
    <w:rsid w:val="14FDD674"/>
    <w:rsid w:val="14FE00D6"/>
    <w:rsid w:val="15042B1E"/>
    <w:rsid w:val="15094759"/>
    <w:rsid w:val="150E8464"/>
    <w:rsid w:val="1511C483"/>
    <w:rsid w:val="1520A26B"/>
    <w:rsid w:val="15240CF0"/>
    <w:rsid w:val="152A6916"/>
    <w:rsid w:val="152B6081"/>
    <w:rsid w:val="152D814C"/>
    <w:rsid w:val="152E6E65"/>
    <w:rsid w:val="15304777"/>
    <w:rsid w:val="1530C661"/>
    <w:rsid w:val="1534F213"/>
    <w:rsid w:val="15388BB2"/>
    <w:rsid w:val="1539C80E"/>
    <w:rsid w:val="153BCD2C"/>
    <w:rsid w:val="153C6AC6"/>
    <w:rsid w:val="153EE124"/>
    <w:rsid w:val="153F2F1C"/>
    <w:rsid w:val="154410B6"/>
    <w:rsid w:val="154557BA"/>
    <w:rsid w:val="15464182"/>
    <w:rsid w:val="1546EC39"/>
    <w:rsid w:val="154E9A03"/>
    <w:rsid w:val="1550F005"/>
    <w:rsid w:val="155162DE"/>
    <w:rsid w:val="1552836D"/>
    <w:rsid w:val="155A0B51"/>
    <w:rsid w:val="155ABB53"/>
    <w:rsid w:val="155CEA8F"/>
    <w:rsid w:val="155FCCCD"/>
    <w:rsid w:val="15629E94"/>
    <w:rsid w:val="15633597"/>
    <w:rsid w:val="156C2CD3"/>
    <w:rsid w:val="156E9130"/>
    <w:rsid w:val="15708A95"/>
    <w:rsid w:val="157286D1"/>
    <w:rsid w:val="1574570B"/>
    <w:rsid w:val="1578845D"/>
    <w:rsid w:val="1583092B"/>
    <w:rsid w:val="1585D078"/>
    <w:rsid w:val="1588F679"/>
    <w:rsid w:val="158A1DD7"/>
    <w:rsid w:val="158A4EA9"/>
    <w:rsid w:val="158D6499"/>
    <w:rsid w:val="15918711"/>
    <w:rsid w:val="15918A10"/>
    <w:rsid w:val="159E9EAD"/>
    <w:rsid w:val="159EF8C5"/>
    <w:rsid w:val="15A1548D"/>
    <w:rsid w:val="15A22363"/>
    <w:rsid w:val="15A309AD"/>
    <w:rsid w:val="15A9908D"/>
    <w:rsid w:val="15B0A8AE"/>
    <w:rsid w:val="15B0AE71"/>
    <w:rsid w:val="15B28680"/>
    <w:rsid w:val="15B54340"/>
    <w:rsid w:val="15C3EA07"/>
    <w:rsid w:val="15C82AF1"/>
    <w:rsid w:val="15C9064A"/>
    <w:rsid w:val="15C99350"/>
    <w:rsid w:val="15CA5609"/>
    <w:rsid w:val="15CE760B"/>
    <w:rsid w:val="15CED8AA"/>
    <w:rsid w:val="15CF0943"/>
    <w:rsid w:val="15CF9831"/>
    <w:rsid w:val="15D375CB"/>
    <w:rsid w:val="15DB70F5"/>
    <w:rsid w:val="15DD139B"/>
    <w:rsid w:val="15DFFE4A"/>
    <w:rsid w:val="15E05DF4"/>
    <w:rsid w:val="15E3EA5B"/>
    <w:rsid w:val="15EFB822"/>
    <w:rsid w:val="15F0E892"/>
    <w:rsid w:val="15F1A820"/>
    <w:rsid w:val="15F2A10D"/>
    <w:rsid w:val="15F33518"/>
    <w:rsid w:val="15F4EA3E"/>
    <w:rsid w:val="15F793E8"/>
    <w:rsid w:val="15F7967E"/>
    <w:rsid w:val="15FFF102"/>
    <w:rsid w:val="160401B4"/>
    <w:rsid w:val="160A7292"/>
    <w:rsid w:val="160D32A7"/>
    <w:rsid w:val="1610127C"/>
    <w:rsid w:val="16131E7D"/>
    <w:rsid w:val="161F45B2"/>
    <w:rsid w:val="162193F1"/>
    <w:rsid w:val="162849B8"/>
    <w:rsid w:val="1633BDFB"/>
    <w:rsid w:val="163AB19A"/>
    <w:rsid w:val="16442194"/>
    <w:rsid w:val="164BFF6F"/>
    <w:rsid w:val="164E28B0"/>
    <w:rsid w:val="165420BF"/>
    <w:rsid w:val="16588BEF"/>
    <w:rsid w:val="165A7ACE"/>
    <w:rsid w:val="165C8A53"/>
    <w:rsid w:val="165EB868"/>
    <w:rsid w:val="166152B6"/>
    <w:rsid w:val="1665D745"/>
    <w:rsid w:val="16673D0E"/>
    <w:rsid w:val="16689788"/>
    <w:rsid w:val="1668C93F"/>
    <w:rsid w:val="1672238D"/>
    <w:rsid w:val="16785F66"/>
    <w:rsid w:val="1678D44E"/>
    <w:rsid w:val="167F23E6"/>
    <w:rsid w:val="168296CA"/>
    <w:rsid w:val="168449C8"/>
    <w:rsid w:val="168806D2"/>
    <w:rsid w:val="1688D9EA"/>
    <w:rsid w:val="168D34E0"/>
    <w:rsid w:val="168D81C1"/>
    <w:rsid w:val="168E5C84"/>
    <w:rsid w:val="1690B031"/>
    <w:rsid w:val="1693DD95"/>
    <w:rsid w:val="1695B1D2"/>
    <w:rsid w:val="16AA54C5"/>
    <w:rsid w:val="16AC13D3"/>
    <w:rsid w:val="16AFADBA"/>
    <w:rsid w:val="16B2F247"/>
    <w:rsid w:val="16BAB71B"/>
    <w:rsid w:val="16BE4C8A"/>
    <w:rsid w:val="16C36A18"/>
    <w:rsid w:val="16CB91A7"/>
    <w:rsid w:val="16D170FE"/>
    <w:rsid w:val="16D7C780"/>
    <w:rsid w:val="16D7F2BF"/>
    <w:rsid w:val="16D932EA"/>
    <w:rsid w:val="16DBBF20"/>
    <w:rsid w:val="16DD4991"/>
    <w:rsid w:val="16E34AF0"/>
    <w:rsid w:val="16F12DE0"/>
    <w:rsid w:val="16F1CF13"/>
    <w:rsid w:val="16F2D689"/>
    <w:rsid w:val="16F33A22"/>
    <w:rsid w:val="16F43F85"/>
    <w:rsid w:val="16F8754D"/>
    <w:rsid w:val="16F9E9F6"/>
    <w:rsid w:val="16FBE4D8"/>
    <w:rsid w:val="16FBEB98"/>
    <w:rsid w:val="16FF1EF8"/>
    <w:rsid w:val="1705464F"/>
    <w:rsid w:val="170DB40B"/>
    <w:rsid w:val="170E6E2C"/>
    <w:rsid w:val="17113D50"/>
    <w:rsid w:val="1717BE64"/>
    <w:rsid w:val="171C2C5F"/>
    <w:rsid w:val="171D4EF1"/>
    <w:rsid w:val="171E0478"/>
    <w:rsid w:val="1728A83A"/>
    <w:rsid w:val="172B671C"/>
    <w:rsid w:val="172C5EE9"/>
    <w:rsid w:val="1730B132"/>
    <w:rsid w:val="173B0886"/>
    <w:rsid w:val="173C35E4"/>
    <w:rsid w:val="1740F811"/>
    <w:rsid w:val="17486B00"/>
    <w:rsid w:val="1748B379"/>
    <w:rsid w:val="174A6F55"/>
    <w:rsid w:val="174B05C6"/>
    <w:rsid w:val="174CACF6"/>
    <w:rsid w:val="174CAE56"/>
    <w:rsid w:val="175007EE"/>
    <w:rsid w:val="175608C0"/>
    <w:rsid w:val="175CC4F7"/>
    <w:rsid w:val="17616E7B"/>
    <w:rsid w:val="17679CCC"/>
    <w:rsid w:val="176F0F1B"/>
    <w:rsid w:val="177041B5"/>
    <w:rsid w:val="17708040"/>
    <w:rsid w:val="1775C656"/>
    <w:rsid w:val="17790727"/>
    <w:rsid w:val="177B7CFE"/>
    <w:rsid w:val="177D30D3"/>
    <w:rsid w:val="178FFCB5"/>
    <w:rsid w:val="17908C62"/>
    <w:rsid w:val="1790F99A"/>
    <w:rsid w:val="1796776D"/>
    <w:rsid w:val="1796D908"/>
    <w:rsid w:val="179EDCE7"/>
    <w:rsid w:val="17A415CE"/>
    <w:rsid w:val="17A57DDF"/>
    <w:rsid w:val="17AA9585"/>
    <w:rsid w:val="17AAD103"/>
    <w:rsid w:val="17B5E353"/>
    <w:rsid w:val="17B818FA"/>
    <w:rsid w:val="17B93D52"/>
    <w:rsid w:val="17B97229"/>
    <w:rsid w:val="17BC658C"/>
    <w:rsid w:val="17C1821B"/>
    <w:rsid w:val="17C1E1AE"/>
    <w:rsid w:val="17D13E32"/>
    <w:rsid w:val="17D4A37A"/>
    <w:rsid w:val="17D585A4"/>
    <w:rsid w:val="17D5C63D"/>
    <w:rsid w:val="17E20D26"/>
    <w:rsid w:val="17E4E31C"/>
    <w:rsid w:val="17E99D8E"/>
    <w:rsid w:val="17F15175"/>
    <w:rsid w:val="17F8C68E"/>
    <w:rsid w:val="17FB7598"/>
    <w:rsid w:val="17FC99A1"/>
    <w:rsid w:val="17FD3099"/>
    <w:rsid w:val="17FED6D3"/>
    <w:rsid w:val="18012B0D"/>
    <w:rsid w:val="18014B80"/>
    <w:rsid w:val="18066112"/>
    <w:rsid w:val="18072C01"/>
    <w:rsid w:val="180A307C"/>
    <w:rsid w:val="180AD4CD"/>
    <w:rsid w:val="18102610"/>
    <w:rsid w:val="1811C170"/>
    <w:rsid w:val="1822582B"/>
    <w:rsid w:val="1824E8EC"/>
    <w:rsid w:val="182BDC41"/>
    <w:rsid w:val="1830C812"/>
    <w:rsid w:val="18317C59"/>
    <w:rsid w:val="183DFFBA"/>
    <w:rsid w:val="183EBAF4"/>
    <w:rsid w:val="1843C785"/>
    <w:rsid w:val="184576C5"/>
    <w:rsid w:val="18473AA9"/>
    <w:rsid w:val="18499006"/>
    <w:rsid w:val="184BEADB"/>
    <w:rsid w:val="184D475E"/>
    <w:rsid w:val="18574343"/>
    <w:rsid w:val="185D5CFE"/>
    <w:rsid w:val="186DD368"/>
    <w:rsid w:val="186E5E4F"/>
    <w:rsid w:val="187211AA"/>
    <w:rsid w:val="1873CBD9"/>
    <w:rsid w:val="18791591"/>
    <w:rsid w:val="187A4AFA"/>
    <w:rsid w:val="18804E9C"/>
    <w:rsid w:val="18845F70"/>
    <w:rsid w:val="189B01D7"/>
    <w:rsid w:val="189ECA5E"/>
    <w:rsid w:val="18A383CC"/>
    <w:rsid w:val="18A598EB"/>
    <w:rsid w:val="18AA2793"/>
    <w:rsid w:val="18ABD291"/>
    <w:rsid w:val="18ABE0F5"/>
    <w:rsid w:val="18ADA848"/>
    <w:rsid w:val="18AE8005"/>
    <w:rsid w:val="18B544E4"/>
    <w:rsid w:val="18B5D691"/>
    <w:rsid w:val="18BFB47F"/>
    <w:rsid w:val="18D4EFB3"/>
    <w:rsid w:val="18D659BC"/>
    <w:rsid w:val="18D7D60E"/>
    <w:rsid w:val="18DD8506"/>
    <w:rsid w:val="18DEF2D8"/>
    <w:rsid w:val="18DF22E5"/>
    <w:rsid w:val="18E459AB"/>
    <w:rsid w:val="18E6EB9F"/>
    <w:rsid w:val="18E70888"/>
    <w:rsid w:val="18E70932"/>
    <w:rsid w:val="18E8F393"/>
    <w:rsid w:val="18EF9853"/>
    <w:rsid w:val="18F1F481"/>
    <w:rsid w:val="18F94EB5"/>
    <w:rsid w:val="18FA415F"/>
    <w:rsid w:val="18FB7DC6"/>
    <w:rsid w:val="18FF8710"/>
    <w:rsid w:val="1904715A"/>
    <w:rsid w:val="1906B139"/>
    <w:rsid w:val="1913082A"/>
    <w:rsid w:val="1915A63B"/>
    <w:rsid w:val="1917C020"/>
    <w:rsid w:val="1917C31B"/>
    <w:rsid w:val="1918AF12"/>
    <w:rsid w:val="191A8809"/>
    <w:rsid w:val="191C4E80"/>
    <w:rsid w:val="191C7683"/>
    <w:rsid w:val="191F9F6A"/>
    <w:rsid w:val="1920CF04"/>
    <w:rsid w:val="1922CDBC"/>
    <w:rsid w:val="1922DEB7"/>
    <w:rsid w:val="1929B802"/>
    <w:rsid w:val="192EB3F0"/>
    <w:rsid w:val="1934BB1B"/>
    <w:rsid w:val="19387364"/>
    <w:rsid w:val="19399D0C"/>
    <w:rsid w:val="193C66A3"/>
    <w:rsid w:val="193CB023"/>
    <w:rsid w:val="194187AB"/>
    <w:rsid w:val="1948CE45"/>
    <w:rsid w:val="194CB878"/>
    <w:rsid w:val="194E518A"/>
    <w:rsid w:val="1950DE2B"/>
    <w:rsid w:val="19548F55"/>
    <w:rsid w:val="195B9331"/>
    <w:rsid w:val="195EEAED"/>
    <w:rsid w:val="1962FA9A"/>
    <w:rsid w:val="19638500"/>
    <w:rsid w:val="19699210"/>
    <w:rsid w:val="19699E15"/>
    <w:rsid w:val="197175DB"/>
    <w:rsid w:val="197580CC"/>
    <w:rsid w:val="197BF2E5"/>
    <w:rsid w:val="197E8048"/>
    <w:rsid w:val="19819496"/>
    <w:rsid w:val="1988E22E"/>
    <w:rsid w:val="198AC9A3"/>
    <w:rsid w:val="1995BC78"/>
    <w:rsid w:val="199639A3"/>
    <w:rsid w:val="19981132"/>
    <w:rsid w:val="199A1D91"/>
    <w:rsid w:val="199ABD42"/>
    <w:rsid w:val="199E6DB4"/>
    <w:rsid w:val="19A2FF1A"/>
    <w:rsid w:val="19A38393"/>
    <w:rsid w:val="19ACDC44"/>
    <w:rsid w:val="19AE7E87"/>
    <w:rsid w:val="19BA3153"/>
    <w:rsid w:val="19C33727"/>
    <w:rsid w:val="19C3B221"/>
    <w:rsid w:val="19CCF266"/>
    <w:rsid w:val="19CFC11C"/>
    <w:rsid w:val="19DBB70A"/>
    <w:rsid w:val="19DFACE5"/>
    <w:rsid w:val="19E05491"/>
    <w:rsid w:val="19E47464"/>
    <w:rsid w:val="19E8D5C2"/>
    <w:rsid w:val="19EA337A"/>
    <w:rsid w:val="19EEE9C6"/>
    <w:rsid w:val="19F08A96"/>
    <w:rsid w:val="19F13C0C"/>
    <w:rsid w:val="19F447AD"/>
    <w:rsid w:val="19F56DD9"/>
    <w:rsid w:val="19F5C06D"/>
    <w:rsid w:val="19FE4C2E"/>
    <w:rsid w:val="1A058F0A"/>
    <w:rsid w:val="1A0B619B"/>
    <w:rsid w:val="1A0C173F"/>
    <w:rsid w:val="1A0C77E1"/>
    <w:rsid w:val="1A0CF36A"/>
    <w:rsid w:val="1A0E54D2"/>
    <w:rsid w:val="1A0EA55B"/>
    <w:rsid w:val="1A0F6842"/>
    <w:rsid w:val="1A10DEE0"/>
    <w:rsid w:val="1A1742ED"/>
    <w:rsid w:val="1A180A94"/>
    <w:rsid w:val="1A1A2263"/>
    <w:rsid w:val="1A1B52EC"/>
    <w:rsid w:val="1A1ED350"/>
    <w:rsid w:val="1A263D53"/>
    <w:rsid w:val="1A2697E8"/>
    <w:rsid w:val="1A297B4F"/>
    <w:rsid w:val="1A2D3A6D"/>
    <w:rsid w:val="1A2EF240"/>
    <w:rsid w:val="1A32BACA"/>
    <w:rsid w:val="1A339268"/>
    <w:rsid w:val="1A349995"/>
    <w:rsid w:val="1A3918B3"/>
    <w:rsid w:val="1A3BD2D3"/>
    <w:rsid w:val="1A3E66F9"/>
    <w:rsid w:val="1A3F1BC9"/>
    <w:rsid w:val="1A459DB5"/>
    <w:rsid w:val="1A46E360"/>
    <w:rsid w:val="1A4D07AA"/>
    <w:rsid w:val="1A4D962B"/>
    <w:rsid w:val="1A4E6F7E"/>
    <w:rsid w:val="1A53609E"/>
    <w:rsid w:val="1A5445B5"/>
    <w:rsid w:val="1A55AA4A"/>
    <w:rsid w:val="1A5843FB"/>
    <w:rsid w:val="1A5EA405"/>
    <w:rsid w:val="1A6152E8"/>
    <w:rsid w:val="1A6197A3"/>
    <w:rsid w:val="1A646226"/>
    <w:rsid w:val="1A682971"/>
    <w:rsid w:val="1A6EA99C"/>
    <w:rsid w:val="1A6F691A"/>
    <w:rsid w:val="1A704E15"/>
    <w:rsid w:val="1A7537EC"/>
    <w:rsid w:val="1A78E9F5"/>
    <w:rsid w:val="1A8090D7"/>
    <w:rsid w:val="1A819239"/>
    <w:rsid w:val="1A85E8BA"/>
    <w:rsid w:val="1A9FE271"/>
    <w:rsid w:val="1AA5F602"/>
    <w:rsid w:val="1AAC4BFB"/>
    <w:rsid w:val="1AB20603"/>
    <w:rsid w:val="1AB62848"/>
    <w:rsid w:val="1AB971B8"/>
    <w:rsid w:val="1ABA232C"/>
    <w:rsid w:val="1ABA2EDB"/>
    <w:rsid w:val="1ABE8C24"/>
    <w:rsid w:val="1AC4B3B2"/>
    <w:rsid w:val="1AC79897"/>
    <w:rsid w:val="1AC8620B"/>
    <w:rsid w:val="1ACB01D2"/>
    <w:rsid w:val="1ACDDA2D"/>
    <w:rsid w:val="1ACF76E6"/>
    <w:rsid w:val="1ACFE3D4"/>
    <w:rsid w:val="1AD4DAB1"/>
    <w:rsid w:val="1ADC1540"/>
    <w:rsid w:val="1AE5EDA0"/>
    <w:rsid w:val="1AE9729A"/>
    <w:rsid w:val="1AEB2635"/>
    <w:rsid w:val="1AEC18EF"/>
    <w:rsid w:val="1AED4A3B"/>
    <w:rsid w:val="1AEEA0BA"/>
    <w:rsid w:val="1AFA8B1D"/>
    <w:rsid w:val="1AFF541F"/>
    <w:rsid w:val="1AFFF750"/>
    <w:rsid w:val="1B0082C6"/>
    <w:rsid w:val="1B054BED"/>
    <w:rsid w:val="1B0669E6"/>
    <w:rsid w:val="1B0E2303"/>
    <w:rsid w:val="1B10D35D"/>
    <w:rsid w:val="1B1317A1"/>
    <w:rsid w:val="1B15CA29"/>
    <w:rsid w:val="1B18B9B6"/>
    <w:rsid w:val="1B1DFCA7"/>
    <w:rsid w:val="1B22AF5F"/>
    <w:rsid w:val="1B256663"/>
    <w:rsid w:val="1B282C93"/>
    <w:rsid w:val="1B2AD869"/>
    <w:rsid w:val="1B2BBBA6"/>
    <w:rsid w:val="1B349B6E"/>
    <w:rsid w:val="1B408254"/>
    <w:rsid w:val="1B445B37"/>
    <w:rsid w:val="1B4C4340"/>
    <w:rsid w:val="1B583093"/>
    <w:rsid w:val="1B5A59CB"/>
    <w:rsid w:val="1B5CF659"/>
    <w:rsid w:val="1B5FC72E"/>
    <w:rsid w:val="1B63C5D9"/>
    <w:rsid w:val="1B6580E5"/>
    <w:rsid w:val="1B70660F"/>
    <w:rsid w:val="1B7C37CF"/>
    <w:rsid w:val="1B8065D5"/>
    <w:rsid w:val="1B82C010"/>
    <w:rsid w:val="1B838502"/>
    <w:rsid w:val="1B86C291"/>
    <w:rsid w:val="1B8C7F27"/>
    <w:rsid w:val="1B8D1B85"/>
    <w:rsid w:val="1B8D7363"/>
    <w:rsid w:val="1B963EA0"/>
    <w:rsid w:val="1BA4B239"/>
    <w:rsid w:val="1BA85375"/>
    <w:rsid w:val="1BACF78B"/>
    <w:rsid w:val="1BAD21E4"/>
    <w:rsid w:val="1BAFC24C"/>
    <w:rsid w:val="1BB7D116"/>
    <w:rsid w:val="1BBF655D"/>
    <w:rsid w:val="1BC0DDD9"/>
    <w:rsid w:val="1BC42FA7"/>
    <w:rsid w:val="1BC532F8"/>
    <w:rsid w:val="1BD38F1F"/>
    <w:rsid w:val="1BD494DF"/>
    <w:rsid w:val="1BD8B772"/>
    <w:rsid w:val="1BDB6B58"/>
    <w:rsid w:val="1BDBB74B"/>
    <w:rsid w:val="1BE03B80"/>
    <w:rsid w:val="1BE0B8F8"/>
    <w:rsid w:val="1BE62948"/>
    <w:rsid w:val="1BE66350"/>
    <w:rsid w:val="1BE7CEA5"/>
    <w:rsid w:val="1BE8E6EB"/>
    <w:rsid w:val="1BEAFA7A"/>
    <w:rsid w:val="1BF21D4C"/>
    <w:rsid w:val="1BF31FFA"/>
    <w:rsid w:val="1C06058A"/>
    <w:rsid w:val="1C072087"/>
    <w:rsid w:val="1C0B3FCA"/>
    <w:rsid w:val="1C0C4D95"/>
    <w:rsid w:val="1C14E03C"/>
    <w:rsid w:val="1C1C0B77"/>
    <w:rsid w:val="1C245D71"/>
    <w:rsid w:val="1C26D10D"/>
    <w:rsid w:val="1C31A01F"/>
    <w:rsid w:val="1C323F6F"/>
    <w:rsid w:val="1C421C21"/>
    <w:rsid w:val="1C4387E0"/>
    <w:rsid w:val="1C45F22D"/>
    <w:rsid w:val="1C4BD68D"/>
    <w:rsid w:val="1C519B10"/>
    <w:rsid w:val="1C58E243"/>
    <w:rsid w:val="1C625548"/>
    <w:rsid w:val="1C6A1E93"/>
    <w:rsid w:val="1C6DEB14"/>
    <w:rsid w:val="1C6FDB8F"/>
    <w:rsid w:val="1C759C65"/>
    <w:rsid w:val="1C76B890"/>
    <w:rsid w:val="1C7AFF45"/>
    <w:rsid w:val="1C7B66A2"/>
    <w:rsid w:val="1C7BE2DD"/>
    <w:rsid w:val="1C84E355"/>
    <w:rsid w:val="1C84E67A"/>
    <w:rsid w:val="1C86F696"/>
    <w:rsid w:val="1C884BFE"/>
    <w:rsid w:val="1C8BD2B9"/>
    <w:rsid w:val="1C8BEB92"/>
    <w:rsid w:val="1C8C7108"/>
    <w:rsid w:val="1C971394"/>
    <w:rsid w:val="1C9927F2"/>
    <w:rsid w:val="1C9C002F"/>
    <w:rsid w:val="1CA06636"/>
    <w:rsid w:val="1CA0B8EF"/>
    <w:rsid w:val="1CA2033D"/>
    <w:rsid w:val="1CA9687F"/>
    <w:rsid w:val="1CAD1DCA"/>
    <w:rsid w:val="1CAD671D"/>
    <w:rsid w:val="1CAF1F29"/>
    <w:rsid w:val="1CB1B7AE"/>
    <w:rsid w:val="1CB24174"/>
    <w:rsid w:val="1CB35977"/>
    <w:rsid w:val="1CB649C5"/>
    <w:rsid w:val="1CB70BDD"/>
    <w:rsid w:val="1CBCB443"/>
    <w:rsid w:val="1CC1DEED"/>
    <w:rsid w:val="1CC3C698"/>
    <w:rsid w:val="1CC6F263"/>
    <w:rsid w:val="1CC8F401"/>
    <w:rsid w:val="1CCBAE56"/>
    <w:rsid w:val="1CCD7EBC"/>
    <w:rsid w:val="1CCE76A7"/>
    <w:rsid w:val="1CD63262"/>
    <w:rsid w:val="1CD8EF56"/>
    <w:rsid w:val="1CD9A0B1"/>
    <w:rsid w:val="1CDD8D38"/>
    <w:rsid w:val="1CDDBC74"/>
    <w:rsid w:val="1CEB0969"/>
    <w:rsid w:val="1CF604C1"/>
    <w:rsid w:val="1CFC4A3D"/>
    <w:rsid w:val="1CFD6E62"/>
    <w:rsid w:val="1CFE5C47"/>
    <w:rsid w:val="1D00678D"/>
    <w:rsid w:val="1D035666"/>
    <w:rsid w:val="1D08B054"/>
    <w:rsid w:val="1D15B57C"/>
    <w:rsid w:val="1D16E860"/>
    <w:rsid w:val="1D1D5B2A"/>
    <w:rsid w:val="1D237D03"/>
    <w:rsid w:val="1D23A31B"/>
    <w:rsid w:val="1D242D1D"/>
    <w:rsid w:val="1D2BDB5D"/>
    <w:rsid w:val="1D388348"/>
    <w:rsid w:val="1D3DFFD8"/>
    <w:rsid w:val="1D48E165"/>
    <w:rsid w:val="1D4DF48C"/>
    <w:rsid w:val="1D51E090"/>
    <w:rsid w:val="1D5371E6"/>
    <w:rsid w:val="1D545498"/>
    <w:rsid w:val="1D59D6EC"/>
    <w:rsid w:val="1D5A46F1"/>
    <w:rsid w:val="1D6C06F1"/>
    <w:rsid w:val="1D711DBA"/>
    <w:rsid w:val="1D727435"/>
    <w:rsid w:val="1D750D53"/>
    <w:rsid w:val="1D77D79D"/>
    <w:rsid w:val="1D7B538C"/>
    <w:rsid w:val="1D80D53A"/>
    <w:rsid w:val="1D83184E"/>
    <w:rsid w:val="1D85BC29"/>
    <w:rsid w:val="1D8DB883"/>
    <w:rsid w:val="1D8E3FBC"/>
    <w:rsid w:val="1D93DA8A"/>
    <w:rsid w:val="1D988D14"/>
    <w:rsid w:val="1DA5CEA0"/>
    <w:rsid w:val="1DA6370F"/>
    <w:rsid w:val="1DA7D4ED"/>
    <w:rsid w:val="1DABA6F6"/>
    <w:rsid w:val="1DAED0EC"/>
    <w:rsid w:val="1DB4E511"/>
    <w:rsid w:val="1DB6477A"/>
    <w:rsid w:val="1DBAC2E2"/>
    <w:rsid w:val="1DC64844"/>
    <w:rsid w:val="1DC666F5"/>
    <w:rsid w:val="1DC74D46"/>
    <w:rsid w:val="1DCCA446"/>
    <w:rsid w:val="1DD3D14E"/>
    <w:rsid w:val="1DD7FA98"/>
    <w:rsid w:val="1DDDABB6"/>
    <w:rsid w:val="1DDF59A7"/>
    <w:rsid w:val="1DE12310"/>
    <w:rsid w:val="1DE34454"/>
    <w:rsid w:val="1DE66152"/>
    <w:rsid w:val="1DE71C52"/>
    <w:rsid w:val="1DEF78F5"/>
    <w:rsid w:val="1DF265D5"/>
    <w:rsid w:val="1DF344CC"/>
    <w:rsid w:val="1DF3F65D"/>
    <w:rsid w:val="1DF68765"/>
    <w:rsid w:val="1DFD48F8"/>
    <w:rsid w:val="1DFE3B10"/>
    <w:rsid w:val="1E028903"/>
    <w:rsid w:val="1E13015F"/>
    <w:rsid w:val="1E1CE0AF"/>
    <w:rsid w:val="1E24C94F"/>
    <w:rsid w:val="1E24F934"/>
    <w:rsid w:val="1E2FAF83"/>
    <w:rsid w:val="1E326C34"/>
    <w:rsid w:val="1E3787AC"/>
    <w:rsid w:val="1E3EE2C8"/>
    <w:rsid w:val="1E416A0B"/>
    <w:rsid w:val="1E42C7B6"/>
    <w:rsid w:val="1E432517"/>
    <w:rsid w:val="1E5073FE"/>
    <w:rsid w:val="1E54AB6B"/>
    <w:rsid w:val="1E57C7E3"/>
    <w:rsid w:val="1E64C36D"/>
    <w:rsid w:val="1E671D4B"/>
    <w:rsid w:val="1E6E50EA"/>
    <w:rsid w:val="1E6ECD2F"/>
    <w:rsid w:val="1E709629"/>
    <w:rsid w:val="1E752F40"/>
    <w:rsid w:val="1E769B12"/>
    <w:rsid w:val="1E77DC3C"/>
    <w:rsid w:val="1E7828E3"/>
    <w:rsid w:val="1E7B81DE"/>
    <w:rsid w:val="1E7CC726"/>
    <w:rsid w:val="1E8192FB"/>
    <w:rsid w:val="1E8208E2"/>
    <w:rsid w:val="1E836BB8"/>
    <w:rsid w:val="1E8BA125"/>
    <w:rsid w:val="1E8BC6A8"/>
    <w:rsid w:val="1E90AA29"/>
    <w:rsid w:val="1E9118A2"/>
    <w:rsid w:val="1E958E44"/>
    <w:rsid w:val="1E97E419"/>
    <w:rsid w:val="1EAEAD99"/>
    <w:rsid w:val="1EB87531"/>
    <w:rsid w:val="1EB9E850"/>
    <w:rsid w:val="1EC11113"/>
    <w:rsid w:val="1EC32F2E"/>
    <w:rsid w:val="1EC76EC6"/>
    <w:rsid w:val="1ECAA0A5"/>
    <w:rsid w:val="1EDCFFF3"/>
    <w:rsid w:val="1EDFF684"/>
    <w:rsid w:val="1EE061D5"/>
    <w:rsid w:val="1EE82EDD"/>
    <w:rsid w:val="1EED3126"/>
    <w:rsid w:val="1EF0C238"/>
    <w:rsid w:val="1EF3ED57"/>
    <w:rsid w:val="1EFA9326"/>
    <w:rsid w:val="1F01E43D"/>
    <w:rsid w:val="1F0809F5"/>
    <w:rsid w:val="1F11140C"/>
    <w:rsid w:val="1F13700C"/>
    <w:rsid w:val="1F16D05C"/>
    <w:rsid w:val="1F19DB78"/>
    <w:rsid w:val="1F23026A"/>
    <w:rsid w:val="1F2930D7"/>
    <w:rsid w:val="1F2A9EF8"/>
    <w:rsid w:val="1F30F463"/>
    <w:rsid w:val="1F335586"/>
    <w:rsid w:val="1F33AC95"/>
    <w:rsid w:val="1F36FF97"/>
    <w:rsid w:val="1F3D6DCA"/>
    <w:rsid w:val="1F4074DA"/>
    <w:rsid w:val="1F40F5FD"/>
    <w:rsid w:val="1F43275D"/>
    <w:rsid w:val="1F4360DF"/>
    <w:rsid w:val="1F4476E2"/>
    <w:rsid w:val="1F4568EA"/>
    <w:rsid w:val="1F45C5BD"/>
    <w:rsid w:val="1F47B9B9"/>
    <w:rsid w:val="1F4A8B90"/>
    <w:rsid w:val="1F4E12AD"/>
    <w:rsid w:val="1F5074B9"/>
    <w:rsid w:val="1F519BF0"/>
    <w:rsid w:val="1F5B6195"/>
    <w:rsid w:val="1F5DE8A9"/>
    <w:rsid w:val="1F62EE0B"/>
    <w:rsid w:val="1F646C16"/>
    <w:rsid w:val="1F6B5779"/>
    <w:rsid w:val="1F6FD111"/>
    <w:rsid w:val="1F75BCBD"/>
    <w:rsid w:val="1F77F220"/>
    <w:rsid w:val="1F7C0AD9"/>
    <w:rsid w:val="1F7C28F9"/>
    <w:rsid w:val="1F804F68"/>
    <w:rsid w:val="1F854220"/>
    <w:rsid w:val="1F8649F0"/>
    <w:rsid w:val="1F8A7563"/>
    <w:rsid w:val="1F923A3D"/>
    <w:rsid w:val="1F928A97"/>
    <w:rsid w:val="1F9B3ED5"/>
    <w:rsid w:val="1F9B6DFC"/>
    <w:rsid w:val="1F9C82E7"/>
    <w:rsid w:val="1F9E7002"/>
    <w:rsid w:val="1F9F2783"/>
    <w:rsid w:val="1F9F64F8"/>
    <w:rsid w:val="1FA10719"/>
    <w:rsid w:val="1FA5FB15"/>
    <w:rsid w:val="1FA5FF61"/>
    <w:rsid w:val="1FA9B0CA"/>
    <w:rsid w:val="1FAC90C4"/>
    <w:rsid w:val="1FAE3D1F"/>
    <w:rsid w:val="1FB4E2EC"/>
    <w:rsid w:val="1FB61C2F"/>
    <w:rsid w:val="1FBC26A9"/>
    <w:rsid w:val="1FBC9591"/>
    <w:rsid w:val="1FBD766E"/>
    <w:rsid w:val="1FBDEFFE"/>
    <w:rsid w:val="1FC7E8BD"/>
    <w:rsid w:val="1FCDBABA"/>
    <w:rsid w:val="1FD2C8C3"/>
    <w:rsid w:val="1FD3CFC8"/>
    <w:rsid w:val="1FD4EBAE"/>
    <w:rsid w:val="1FD5B8D6"/>
    <w:rsid w:val="1FDA5017"/>
    <w:rsid w:val="1FE92397"/>
    <w:rsid w:val="1FEAF204"/>
    <w:rsid w:val="1FF0E409"/>
    <w:rsid w:val="1FF1D9F0"/>
    <w:rsid w:val="1FF1EC1B"/>
    <w:rsid w:val="1FF962EE"/>
    <w:rsid w:val="1FFA5740"/>
    <w:rsid w:val="20019F1E"/>
    <w:rsid w:val="2002C2F6"/>
    <w:rsid w:val="2007488F"/>
    <w:rsid w:val="200E4BC5"/>
    <w:rsid w:val="200F575C"/>
    <w:rsid w:val="200FCD8A"/>
    <w:rsid w:val="20147072"/>
    <w:rsid w:val="20187A34"/>
    <w:rsid w:val="201A66BF"/>
    <w:rsid w:val="20258A3F"/>
    <w:rsid w:val="202B10F5"/>
    <w:rsid w:val="202F897D"/>
    <w:rsid w:val="2030030F"/>
    <w:rsid w:val="203CD4FE"/>
    <w:rsid w:val="203DAA83"/>
    <w:rsid w:val="204382E6"/>
    <w:rsid w:val="20491F55"/>
    <w:rsid w:val="204CA4A0"/>
    <w:rsid w:val="204E45D3"/>
    <w:rsid w:val="2051A749"/>
    <w:rsid w:val="205219B1"/>
    <w:rsid w:val="20583CA7"/>
    <w:rsid w:val="20595655"/>
    <w:rsid w:val="205AD19E"/>
    <w:rsid w:val="205CD099"/>
    <w:rsid w:val="205FC379"/>
    <w:rsid w:val="2060271C"/>
    <w:rsid w:val="20612E2D"/>
    <w:rsid w:val="206C7CC0"/>
    <w:rsid w:val="206D865A"/>
    <w:rsid w:val="206F751C"/>
    <w:rsid w:val="20719F4F"/>
    <w:rsid w:val="2075AB7D"/>
    <w:rsid w:val="207D33AF"/>
    <w:rsid w:val="20836852"/>
    <w:rsid w:val="208852D1"/>
    <w:rsid w:val="208A0919"/>
    <w:rsid w:val="20912FBF"/>
    <w:rsid w:val="20977FCB"/>
    <w:rsid w:val="209DB36C"/>
    <w:rsid w:val="20A0445B"/>
    <w:rsid w:val="20A0E347"/>
    <w:rsid w:val="20A14AEB"/>
    <w:rsid w:val="20A24C58"/>
    <w:rsid w:val="20A3EC93"/>
    <w:rsid w:val="20A66F80"/>
    <w:rsid w:val="20A71AD2"/>
    <w:rsid w:val="20AE9E3D"/>
    <w:rsid w:val="20B40199"/>
    <w:rsid w:val="20BE0648"/>
    <w:rsid w:val="20C0D199"/>
    <w:rsid w:val="20C3D6C1"/>
    <w:rsid w:val="20C457C4"/>
    <w:rsid w:val="20C94A6B"/>
    <w:rsid w:val="20D0E163"/>
    <w:rsid w:val="20D23F98"/>
    <w:rsid w:val="20D88851"/>
    <w:rsid w:val="20DC376B"/>
    <w:rsid w:val="20DDA152"/>
    <w:rsid w:val="20DF60EC"/>
    <w:rsid w:val="20E3A7F2"/>
    <w:rsid w:val="20ED1323"/>
    <w:rsid w:val="20EF043A"/>
    <w:rsid w:val="20F03A5E"/>
    <w:rsid w:val="20F09FAF"/>
    <w:rsid w:val="20F2E046"/>
    <w:rsid w:val="20F9189B"/>
    <w:rsid w:val="20FD99A0"/>
    <w:rsid w:val="2102C363"/>
    <w:rsid w:val="210C20D8"/>
    <w:rsid w:val="210EEF93"/>
    <w:rsid w:val="2124ACD9"/>
    <w:rsid w:val="213260B7"/>
    <w:rsid w:val="21353FCD"/>
    <w:rsid w:val="2135A958"/>
    <w:rsid w:val="213655CC"/>
    <w:rsid w:val="21374787"/>
    <w:rsid w:val="213A0F3C"/>
    <w:rsid w:val="21416747"/>
    <w:rsid w:val="21495D3F"/>
    <w:rsid w:val="214A0D80"/>
    <w:rsid w:val="214E37EA"/>
    <w:rsid w:val="2156BC51"/>
    <w:rsid w:val="21571F37"/>
    <w:rsid w:val="2159C9C6"/>
    <w:rsid w:val="2159F66A"/>
    <w:rsid w:val="215B1A9D"/>
    <w:rsid w:val="215F01E9"/>
    <w:rsid w:val="2165AD94"/>
    <w:rsid w:val="2166AEB3"/>
    <w:rsid w:val="2167E4EC"/>
    <w:rsid w:val="216D8689"/>
    <w:rsid w:val="2173E65F"/>
    <w:rsid w:val="21757460"/>
    <w:rsid w:val="21757D89"/>
    <w:rsid w:val="2178B9F8"/>
    <w:rsid w:val="217C4038"/>
    <w:rsid w:val="217D71D1"/>
    <w:rsid w:val="2182E666"/>
    <w:rsid w:val="2183A21C"/>
    <w:rsid w:val="21854642"/>
    <w:rsid w:val="21858E02"/>
    <w:rsid w:val="218781E1"/>
    <w:rsid w:val="218A9A2F"/>
    <w:rsid w:val="218C3AE7"/>
    <w:rsid w:val="218C86B1"/>
    <w:rsid w:val="21910FEF"/>
    <w:rsid w:val="2195DC55"/>
    <w:rsid w:val="21997867"/>
    <w:rsid w:val="219A537D"/>
    <w:rsid w:val="219AC1DB"/>
    <w:rsid w:val="219D6D8F"/>
    <w:rsid w:val="21A02C3E"/>
    <w:rsid w:val="21A14B88"/>
    <w:rsid w:val="21A2E5C4"/>
    <w:rsid w:val="21A311E5"/>
    <w:rsid w:val="21A66A33"/>
    <w:rsid w:val="21B2855B"/>
    <w:rsid w:val="21B28A7F"/>
    <w:rsid w:val="21C169A6"/>
    <w:rsid w:val="21C791BC"/>
    <w:rsid w:val="21D3DFA3"/>
    <w:rsid w:val="21D4E062"/>
    <w:rsid w:val="21DBA1AB"/>
    <w:rsid w:val="21E43BE8"/>
    <w:rsid w:val="21E80CCF"/>
    <w:rsid w:val="21ECA66E"/>
    <w:rsid w:val="21ECDC0C"/>
    <w:rsid w:val="21ED145C"/>
    <w:rsid w:val="21FDFA39"/>
    <w:rsid w:val="2200FF31"/>
    <w:rsid w:val="220A7078"/>
    <w:rsid w:val="220BB516"/>
    <w:rsid w:val="220D9BC7"/>
    <w:rsid w:val="22163DFB"/>
    <w:rsid w:val="2216B7E0"/>
    <w:rsid w:val="22170DB0"/>
    <w:rsid w:val="22182FA7"/>
    <w:rsid w:val="221AA5B4"/>
    <w:rsid w:val="221D59E8"/>
    <w:rsid w:val="2222EF76"/>
    <w:rsid w:val="2229AAB2"/>
    <w:rsid w:val="222AB66B"/>
    <w:rsid w:val="222B74BF"/>
    <w:rsid w:val="222CF705"/>
    <w:rsid w:val="2230B1D6"/>
    <w:rsid w:val="2232E603"/>
    <w:rsid w:val="2248A010"/>
    <w:rsid w:val="22497543"/>
    <w:rsid w:val="224C0CA0"/>
    <w:rsid w:val="224E6AFC"/>
    <w:rsid w:val="224EA882"/>
    <w:rsid w:val="225667F4"/>
    <w:rsid w:val="2258D780"/>
    <w:rsid w:val="225D39AE"/>
    <w:rsid w:val="225DB3DA"/>
    <w:rsid w:val="225EECE8"/>
    <w:rsid w:val="2262AACF"/>
    <w:rsid w:val="22650AE1"/>
    <w:rsid w:val="2266815D"/>
    <w:rsid w:val="2267230F"/>
    <w:rsid w:val="2269ACC3"/>
    <w:rsid w:val="226E4C94"/>
    <w:rsid w:val="2271704A"/>
    <w:rsid w:val="2276280C"/>
    <w:rsid w:val="2279F568"/>
    <w:rsid w:val="227F4C8A"/>
    <w:rsid w:val="22879DB0"/>
    <w:rsid w:val="228CEB80"/>
    <w:rsid w:val="22952E02"/>
    <w:rsid w:val="22958428"/>
    <w:rsid w:val="2298EAB6"/>
    <w:rsid w:val="22A29D3B"/>
    <w:rsid w:val="22A7800E"/>
    <w:rsid w:val="22B17B86"/>
    <w:rsid w:val="22B8C320"/>
    <w:rsid w:val="22BAC293"/>
    <w:rsid w:val="22BE8886"/>
    <w:rsid w:val="22C03CFF"/>
    <w:rsid w:val="22C3B662"/>
    <w:rsid w:val="22C69B65"/>
    <w:rsid w:val="22C6DB3F"/>
    <w:rsid w:val="22CB162A"/>
    <w:rsid w:val="22CC5184"/>
    <w:rsid w:val="22D4E2FE"/>
    <w:rsid w:val="22D8F134"/>
    <w:rsid w:val="22D9F7D4"/>
    <w:rsid w:val="22DCC534"/>
    <w:rsid w:val="22F42A16"/>
    <w:rsid w:val="22F59A27"/>
    <w:rsid w:val="22F5C437"/>
    <w:rsid w:val="22FA8F47"/>
    <w:rsid w:val="22FB6054"/>
    <w:rsid w:val="23023151"/>
    <w:rsid w:val="2303C56A"/>
    <w:rsid w:val="2303F74E"/>
    <w:rsid w:val="23077767"/>
    <w:rsid w:val="230A8C1D"/>
    <w:rsid w:val="2313CBEC"/>
    <w:rsid w:val="2314B1EE"/>
    <w:rsid w:val="23158607"/>
    <w:rsid w:val="231CDBE7"/>
    <w:rsid w:val="231FED84"/>
    <w:rsid w:val="23239C56"/>
    <w:rsid w:val="232AEA72"/>
    <w:rsid w:val="232D5C36"/>
    <w:rsid w:val="232E0C21"/>
    <w:rsid w:val="232E142E"/>
    <w:rsid w:val="232FA032"/>
    <w:rsid w:val="23304E9D"/>
    <w:rsid w:val="2334EC4F"/>
    <w:rsid w:val="233733C5"/>
    <w:rsid w:val="2342D731"/>
    <w:rsid w:val="23449B37"/>
    <w:rsid w:val="2348AA74"/>
    <w:rsid w:val="234B9DC1"/>
    <w:rsid w:val="235577F8"/>
    <w:rsid w:val="235D5DFA"/>
    <w:rsid w:val="2362C9D9"/>
    <w:rsid w:val="2366BF5F"/>
    <w:rsid w:val="236A3F50"/>
    <w:rsid w:val="236D5704"/>
    <w:rsid w:val="236D9EAB"/>
    <w:rsid w:val="2370F593"/>
    <w:rsid w:val="2372E955"/>
    <w:rsid w:val="237A04F2"/>
    <w:rsid w:val="23849A61"/>
    <w:rsid w:val="2384E7B4"/>
    <w:rsid w:val="2389CA8D"/>
    <w:rsid w:val="238A9FBB"/>
    <w:rsid w:val="238C84A4"/>
    <w:rsid w:val="238E27EA"/>
    <w:rsid w:val="238E71C3"/>
    <w:rsid w:val="238F56B0"/>
    <w:rsid w:val="238FE1E8"/>
    <w:rsid w:val="23965D36"/>
    <w:rsid w:val="23997D3F"/>
    <w:rsid w:val="2399C166"/>
    <w:rsid w:val="239C80E7"/>
    <w:rsid w:val="23A4DC22"/>
    <w:rsid w:val="23A5BB82"/>
    <w:rsid w:val="23A6F463"/>
    <w:rsid w:val="23A73210"/>
    <w:rsid w:val="23A9C802"/>
    <w:rsid w:val="23AC6502"/>
    <w:rsid w:val="23ADC932"/>
    <w:rsid w:val="23B21222"/>
    <w:rsid w:val="23B31701"/>
    <w:rsid w:val="23B89713"/>
    <w:rsid w:val="23C1B056"/>
    <w:rsid w:val="23C1EEDB"/>
    <w:rsid w:val="23C33B26"/>
    <w:rsid w:val="23C3DF8B"/>
    <w:rsid w:val="23C68045"/>
    <w:rsid w:val="23CA3E03"/>
    <w:rsid w:val="23CA7702"/>
    <w:rsid w:val="23CDF488"/>
    <w:rsid w:val="23D438A2"/>
    <w:rsid w:val="23E3787B"/>
    <w:rsid w:val="23E8005B"/>
    <w:rsid w:val="23E98A0D"/>
    <w:rsid w:val="23EA7806"/>
    <w:rsid w:val="23ED0B63"/>
    <w:rsid w:val="23F683FA"/>
    <w:rsid w:val="23FCC1C3"/>
    <w:rsid w:val="2405D793"/>
    <w:rsid w:val="2409BB4B"/>
    <w:rsid w:val="240B0061"/>
    <w:rsid w:val="24102605"/>
    <w:rsid w:val="2416B932"/>
    <w:rsid w:val="241AA04F"/>
    <w:rsid w:val="241D247D"/>
    <w:rsid w:val="2425DC22"/>
    <w:rsid w:val="242AC065"/>
    <w:rsid w:val="24331659"/>
    <w:rsid w:val="2435325F"/>
    <w:rsid w:val="2438CB85"/>
    <w:rsid w:val="243962DF"/>
    <w:rsid w:val="24398FC6"/>
    <w:rsid w:val="243A4542"/>
    <w:rsid w:val="243F45E9"/>
    <w:rsid w:val="244C558E"/>
    <w:rsid w:val="244C6CF7"/>
    <w:rsid w:val="244D3D8D"/>
    <w:rsid w:val="2454D980"/>
    <w:rsid w:val="2459E625"/>
    <w:rsid w:val="245E24F4"/>
    <w:rsid w:val="2468A813"/>
    <w:rsid w:val="246AE940"/>
    <w:rsid w:val="24730AC4"/>
    <w:rsid w:val="247FECF8"/>
    <w:rsid w:val="24863EB6"/>
    <w:rsid w:val="24888996"/>
    <w:rsid w:val="248AF05C"/>
    <w:rsid w:val="248BC2B5"/>
    <w:rsid w:val="248F48D6"/>
    <w:rsid w:val="24903100"/>
    <w:rsid w:val="249327F2"/>
    <w:rsid w:val="249393FB"/>
    <w:rsid w:val="2498C42D"/>
    <w:rsid w:val="249ED4DF"/>
    <w:rsid w:val="249EFB6A"/>
    <w:rsid w:val="24A7FD51"/>
    <w:rsid w:val="24AEB7FF"/>
    <w:rsid w:val="24B613F7"/>
    <w:rsid w:val="24BC1F51"/>
    <w:rsid w:val="24BD0B93"/>
    <w:rsid w:val="24C2DB55"/>
    <w:rsid w:val="24C4552C"/>
    <w:rsid w:val="24C7A10E"/>
    <w:rsid w:val="24CBA72C"/>
    <w:rsid w:val="24E55698"/>
    <w:rsid w:val="24E70F9A"/>
    <w:rsid w:val="24E91E01"/>
    <w:rsid w:val="24EA59F2"/>
    <w:rsid w:val="24ED923C"/>
    <w:rsid w:val="24EED58E"/>
    <w:rsid w:val="24F53C2A"/>
    <w:rsid w:val="24F79AB2"/>
    <w:rsid w:val="24F8C688"/>
    <w:rsid w:val="24F97FBE"/>
    <w:rsid w:val="25056AFA"/>
    <w:rsid w:val="25082F39"/>
    <w:rsid w:val="2508B65F"/>
    <w:rsid w:val="250AE1FA"/>
    <w:rsid w:val="25112009"/>
    <w:rsid w:val="2511B925"/>
    <w:rsid w:val="251401EC"/>
    <w:rsid w:val="2514A909"/>
    <w:rsid w:val="2514D752"/>
    <w:rsid w:val="251CE71A"/>
    <w:rsid w:val="251FA957"/>
    <w:rsid w:val="251FF62C"/>
    <w:rsid w:val="2526C862"/>
    <w:rsid w:val="25357EFB"/>
    <w:rsid w:val="2538FDA5"/>
    <w:rsid w:val="253A7AC5"/>
    <w:rsid w:val="253E749D"/>
    <w:rsid w:val="2541AC6A"/>
    <w:rsid w:val="2549B1CB"/>
    <w:rsid w:val="254C79A1"/>
    <w:rsid w:val="254CF1FE"/>
    <w:rsid w:val="2551842A"/>
    <w:rsid w:val="25526965"/>
    <w:rsid w:val="2558C4A6"/>
    <w:rsid w:val="2559FC16"/>
    <w:rsid w:val="255AA623"/>
    <w:rsid w:val="255DEC9E"/>
    <w:rsid w:val="255EE9D4"/>
    <w:rsid w:val="255F989F"/>
    <w:rsid w:val="25650D14"/>
    <w:rsid w:val="25692594"/>
    <w:rsid w:val="25694987"/>
    <w:rsid w:val="256BD59B"/>
    <w:rsid w:val="256CFE72"/>
    <w:rsid w:val="25723DEC"/>
    <w:rsid w:val="25738C0C"/>
    <w:rsid w:val="25764A5E"/>
    <w:rsid w:val="257C04E8"/>
    <w:rsid w:val="2585B001"/>
    <w:rsid w:val="258C8BDF"/>
    <w:rsid w:val="258CEDE5"/>
    <w:rsid w:val="258DFCD0"/>
    <w:rsid w:val="259060C1"/>
    <w:rsid w:val="2593AD8C"/>
    <w:rsid w:val="2593D859"/>
    <w:rsid w:val="259475C9"/>
    <w:rsid w:val="25964616"/>
    <w:rsid w:val="259D2BEA"/>
    <w:rsid w:val="25A559BA"/>
    <w:rsid w:val="25AFE7DD"/>
    <w:rsid w:val="25B0BBCB"/>
    <w:rsid w:val="25B1B768"/>
    <w:rsid w:val="25B26CD5"/>
    <w:rsid w:val="25B29998"/>
    <w:rsid w:val="25B8BA4A"/>
    <w:rsid w:val="25B9200B"/>
    <w:rsid w:val="25BA3490"/>
    <w:rsid w:val="25BB3AB3"/>
    <w:rsid w:val="25C19DDF"/>
    <w:rsid w:val="25C32A06"/>
    <w:rsid w:val="25CA0D90"/>
    <w:rsid w:val="25CCFB71"/>
    <w:rsid w:val="25D13C53"/>
    <w:rsid w:val="25D186A5"/>
    <w:rsid w:val="25D7C03B"/>
    <w:rsid w:val="25D7E525"/>
    <w:rsid w:val="25DBB3D3"/>
    <w:rsid w:val="25DBBF05"/>
    <w:rsid w:val="25E0DE58"/>
    <w:rsid w:val="25E1798B"/>
    <w:rsid w:val="25E2D787"/>
    <w:rsid w:val="25E60AEB"/>
    <w:rsid w:val="25E8994F"/>
    <w:rsid w:val="25EB1979"/>
    <w:rsid w:val="25EDE63D"/>
    <w:rsid w:val="26068B81"/>
    <w:rsid w:val="2608250F"/>
    <w:rsid w:val="260A32C5"/>
    <w:rsid w:val="260C18F7"/>
    <w:rsid w:val="260E38E3"/>
    <w:rsid w:val="260F3994"/>
    <w:rsid w:val="26128ECE"/>
    <w:rsid w:val="2622AA99"/>
    <w:rsid w:val="26251B68"/>
    <w:rsid w:val="26260EA9"/>
    <w:rsid w:val="262B6935"/>
    <w:rsid w:val="262CDB90"/>
    <w:rsid w:val="26308000"/>
    <w:rsid w:val="2638B830"/>
    <w:rsid w:val="2639BA0E"/>
    <w:rsid w:val="263E7CBC"/>
    <w:rsid w:val="263F9993"/>
    <w:rsid w:val="2640914F"/>
    <w:rsid w:val="26421EB0"/>
    <w:rsid w:val="26472042"/>
    <w:rsid w:val="264A2618"/>
    <w:rsid w:val="26524339"/>
    <w:rsid w:val="2657C8F3"/>
    <w:rsid w:val="265D5CF8"/>
    <w:rsid w:val="265F2A86"/>
    <w:rsid w:val="26660775"/>
    <w:rsid w:val="26661CAF"/>
    <w:rsid w:val="26670381"/>
    <w:rsid w:val="26752AE7"/>
    <w:rsid w:val="2679927E"/>
    <w:rsid w:val="267E1F74"/>
    <w:rsid w:val="2681D05A"/>
    <w:rsid w:val="26832C65"/>
    <w:rsid w:val="2686A18B"/>
    <w:rsid w:val="26883014"/>
    <w:rsid w:val="26895B70"/>
    <w:rsid w:val="26918BE0"/>
    <w:rsid w:val="2694A0C9"/>
    <w:rsid w:val="2696271E"/>
    <w:rsid w:val="269E6B0E"/>
    <w:rsid w:val="26A2CBAA"/>
    <w:rsid w:val="26A2D427"/>
    <w:rsid w:val="26A848FE"/>
    <w:rsid w:val="26AD7328"/>
    <w:rsid w:val="26AF9AB1"/>
    <w:rsid w:val="26B290EF"/>
    <w:rsid w:val="26B34A3A"/>
    <w:rsid w:val="26B4C62A"/>
    <w:rsid w:val="26B5880E"/>
    <w:rsid w:val="26B80970"/>
    <w:rsid w:val="26B853F6"/>
    <w:rsid w:val="26BA5527"/>
    <w:rsid w:val="26BB19FB"/>
    <w:rsid w:val="26C41222"/>
    <w:rsid w:val="26C62C05"/>
    <w:rsid w:val="26C918FC"/>
    <w:rsid w:val="26CA9CF7"/>
    <w:rsid w:val="26CCE602"/>
    <w:rsid w:val="26E244EC"/>
    <w:rsid w:val="26E7A05B"/>
    <w:rsid w:val="26E94E3A"/>
    <w:rsid w:val="26E95ACE"/>
    <w:rsid w:val="26EE39C6"/>
    <w:rsid w:val="26EEB41D"/>
    <w:rsid w:val="26EF1A3A"/>
    <w:rsid w:val="26EF331A"/>
    <w:rsid w:val="26F7A3DF"/>
    <w:rsid w:val="26FAB07C"/>
    <w:rsid w:val="26FAB14D"/>
    <w:rsid w:val="26FD1BD5"/>
    <w:rsid w:val="26FDC2E7"/>
    <w:rsid w:val="26FE66FD"/>
    <w:rsid w:val="26FFEFCD"/>
    <w:rsid w:val="26FFFBBA"/>
    <w:rsid w:val="27029485"/>
    <w:rsid w:val="2708F66E"/>
    <w:rsid w:val="270946E1"/>
    <w:rsid w:val="27094953"/>
    <w:rsid w:val="270D8F16"/>
    <w:rsid w:val="270E725E"/>
    <w:rsid w:val="270F213E"/>
    <w:rsid w:val="2711DC2A"/>
    <w:rsid w:val="27146074"/>
    <w:rsid w:val="2719DA06"/>
    <w:rsid w:val="2719DAE7"/>
    <w:rsid w:val="271DA736"/>
    <w:rsid w:val="271F911B"/>
    <w:rsid w:val="27223440"/>
    <w:rsid w:val="2727EA6F"/>
    <w:rsid w:val="272C9062"/>
    <w:rsid w:val="27343DC3"/>
    <w:rsid w:val="27378BBC"/>
    <w:rsid w:val="273BB271"/>
    <w:rsid w:val="273D9BE3"/>
    <w:rsid w:val="273F28DE"/>
    <w:rsid w:val="27428AD8"/>
    <w:rsid w:val="27460D56"/>
    <w:rsid w:val="27489039"/>
    <w:rsid w:val="274A39D7"/>
    <w:rsid w:val="2753DDE0"/>
    <w:rsid w:val="2756C36B"/>
    <w:rsid w:val="2757AA1E"/>
    <w:rsid w:val="275F54F4"/>
    <w:rsid w:val="27609B44"/>
    <w:rsid w:val="27636835"/>
    <w:rsid w:val="27654438"/>
    <w:rsid w:val="276B164F"/>
    <w:rsid w:val="2772712F"/>
    <w:rsid w:val="27751299"/>
    <w:rsid w:val="277D8681"/>
    <w:rsid w:val="277DCE57"/>
    <w:rsid w:val="27800A8A"/>
    <w:rsid w:val="2787DBEB"/>
    <w:rsid w:val="2788B81E"/>
    <w:rsid w:val="278B6166"/>
    <w:rsid w:val="278CA71E"/>
    <w:rsid w:val="27948A50"/>
    <w:rsid w:val="27978DC9"/>
    <w:rsid w:val="2799111D"/>
    <w:rsid w:val="2799DBD1"/>
    <w:rsid w:val="279A1BB5"/>
    <w:rsid w:val="279AFB40"/>
    <w:rsid w:val="27A27BAD"/>
    <w:rsid w:val="27A3FA9E"/>
    <w:rsid w:val="27A57435"/>
    <w:rsid w:val="27A745A7"/>
    <w:rsid w:val="27B393E9"/>
    <w:rsid w:val="27B85A72"/>
    <w:rsid w:val="27C7AAA2"/>
    <w:rsid w:val="27CB31F5"/>
    <w:rsid w:val="27CD4139"/>
    <w:rsid w:val="27CD5FD6"/>
    <w:rsid w:val="27D11D2D"/>
    <w:rsid w:val="27D5E6D9"/>
    <w:rsid w:val="27DA91C7"/>
    <w:rsid w:val="27E124CA"/>
    <w:rsid w:val="27E2B861"/>
    <w:rsid w:val="27E4607A"/>
    <w:rsid w:val="27E5F24D"/>
    <w:rsid w:val="27E6029A"/>
    <w:rsid w:val="27E8378F"/>
    <w:rsid w:val="27E9A18A"/>
    <w:rsid w:val="27F8A917"/>
    <w:rsid w:val="27FB9D98"/>
    <w:rsid w:val="27FD5161"/>
    <w:rsid w:val="2800C28D"/>
    <w:rsid w:val="280116A3"/>
    <w:rsid w:val="28055E98"/>
    <w:rsid w:val="2806E441"/>
    <w:rsid w:val="280D1BA7"/>
    <w:rsid w:val="280D3D32"/>
    <w:rsid w:val="28103CE2"/>
    <w:rsid w:val="2812600E"/>
    <w:rsid w:val="28168CEF"/>
    <w:rsid w:val="28191EE2"/>
    <w:rsid w:val="2820D195"/>
    <w:rsid w:val="282269F3"/>
    <w:rsid w:val="28319D38"/>
    <w:rsid w:val="2836B012"/>
    <w:rsid w:val="28382928"/>
    <w:rsid w:val="28499B3C"/>
    <w:rsid w:val="284A0D9D"/>
    <w:rsid w:val="284A8F57"/>
    <w:rsid w:val="284EFAAD"/>
    <w:rsid w:val="284F19FF"/>
    <w:rsid w:val="2851B9FB"/>
    <w:rsid w:val="285944B9"/>
    <w:rsid w:val="2859C787"/>
    <w:rsid w:val="285BB104"/>
    <w:rsid w:val="286239BF"/>
    <w:rsid w:val="286307D4"/>
    <w:rsid w:val="28639A06"/>
    <w:rsid w:val="28643647"/>
    <w:rsid w:val="2868011D"/>
    <w:rsid w:val="2868B979"/>
    <w:rsid w:val="286FAF3A"/>
    <w:rsid w:val="28712190"/>
    <w:rsid w:val="28730E25"/>
    <w:rsid w:val="2877581C"/>
    <w:rsid w:val="287B073A"/>
    <w:rsid w:val="287F87BB"/>
    <w:rsid w:val="28802D49"/>
    <w:rsid w:val="288124A4"/>
    <w:rsid w:val="2887B666"/>
    <w:rsid w:val="2887D606"/>
    <w:rsid w:val="2888635A"/>
    <w:rsid w:val="28888803"/>
    <w:rsid w:val="288B8AFB"/>
    <w:rsid w:val="288E4482"/>
    <w:rsid w:val="289303FA"/>
    <w:rsid w:val="2894B8CB"/>
    <w:rsid w:val="289CB1A5"/>
    <w:rsid w:val="289D2D40"/>
    <w:rsid w:val="28A0A208"/>
    <w:rsid w:val="28A1A89F"/>
    <w:rsid w:val="28A8D357"/>
    <w:rsid w:val="28ABF3F0"/>
    <w:rsid w:val="28AD6667"/>
    <w:rsid w:val="28B30D27"/>
    <w:rsid w:val="28B3187F"/>
    <w:rsid w:val="28B9EBFC"/>
    <w:rsid w:val="28C2C0F0"/>
    <w:rsid w:val="28D1648F"/>
    <w:rsid w:val="28D36A62"/>
    <w:rsid w:val="28D9C626"/>
    <w:rsid w:val="28DA562D"/>
    <w:rsid w:val="28DE67FA"/>
    <w:rsid w:val="28E5F224"/>
    <w:rsid w:val="28E9A3BF"/>
    <w:rsid w:val="28EA5F79"/>
    <w:rsid w:val="28F05E7E"/>
    <w:rsid w:val="28F418C0"/>
    <w:rsid w:val="28F4D500"/>
    <w:rsid w:val="28F87C95"/>
    <w:rsid w:val="2900E577"/>
    <w:rsid w:val="29016AD9"/>
    <w:rsid w:val="2901D73A"/>
    <w:rsid w:val="2904D72F"/>
    <w:rsid w:val="2909281B"/>
    <w:rsid w:val="290BC30D"/>
    <w:rsid w:val="291C9E74"/>
    <w:rsid w:val="291DEBD3"/>
    <w:rsid w:val="29250310"/>
    <w:rsid w:val="2929A7CB"/>
    <w:rsid w:val="292C5553"/>
    <w:rsid w:val="292FEAA6"/>
    <w:rsid w:val="2930BB40"/>
    <w:rsid w:val="2930C778"/>
    <w:rsid w:val="2932BA2A"/>
    <w:rsid w:val="29345669"/>
    <w:rsid w:val="29380C6B"/>
    <w:rsid w:val="293BF1EF"/>
    <w:rsid w:val="293D7384"/>
    <w:rsid w:val="293F142B"/>
    <w:rsid w:val="2947BFAE"/>
    <w:rsid w:val="2948E7B1"/>
    <w:rsid w:val="2949B668"/>
    <w:rsid w:val="2954BB8D"/>
    <w:rsid w:val="2957808D"/>
    <w:rsid w:val="295DECB2"/>
    <w:rsid w:val="2966D015"/>
    <w:rsid w:val="2967AA17"/>
    <w:rsid w:val="296D03F4"/>
    <w:rsid w:val="2976EE1D"/>
    <w:rsid w:val="29797151"/>
    <w:rsid w:val="297C6710"/>
    <w:rsid w:val="297F2F98"/>
    <w:rsid w:val="29806BF0"/>
    <w:rsid w:val="2980C1A9"/>
    <w:rsid w:val="2983FB7F"/>
    <w:rsid w:val="29859BF4"/>
    <w:rsid w:val="29A056F7"/>
    <w:rsid w:val="29A498DA"/>
    <w:rsid w:val="29A62E33"/>
    <w:rsid w:val="29A67A66"/>
    <w:rsid w:val="29AC6559"/>
    <w:rsid w:val="29B10571"/>
    <w:rsid w:val="29B2E798"/>
    <w:rsid w:val="29B3C603"/>
    <w:rsid w:val="29B6CEC0"/>
    <w:rsid w:val="29B88084"/>
    <w:rsid w:val="29B926F8"/>
    <w:rsid w:val="29BA9D38"/>
    <w:rsid w:val="29C0A9F3"/>
    <w:rsid w:val="29C21A5A"/>
    <w:rsid w:val="29C7AD3F"/>
    <w:rsid w:val="29CD3A2D"/>
    <w:rsid w:val="29CDB7D2"/>
    <w:rsid w:val="29D07B66"/>
    <w:rsid w:val="29D5BF9D"/>
    <w:rsid w:val="29D948A9"/>
    <w:rsid w:val="29D9B2EE"/>
    <w:rsid w:val="29DC22D8"/>
    <w:rsid w:val="29DD4E68"/>
    <w:rsid w:val="29DFD8EF"/>
    <w:rsid w:val="29E62F41"/>
    <w:rsid w:val="29E86453"/>
    <w:rsid w:val="29EA6608"/>
    <w:rsid w:val="29EAD40E"/>
    <w:rsid w:val="29F13BBD"/>
    <w:rsid w:val="29F3D3E2"/>
    <w:rsid w:val="29F55283"/>
    <w:rsid w:val="29F6A841"/>
    <w:rsid w:val="29FC2179"/>
    <w:rsid w:val="2A028AAD"/>
    <w:rsid w:val="2A0AF033"/>
    <w:rsid w:val="2A0D3B25"/>
    <w:rsid w:val="2A0DAD5D"/>
    <w:rsid w:val="2A126901"/>
    <w:rsid w:val="2A1970D7"/>
    <w:rsid w:val="2A1D156F"/>
    <w:rsid w:val="2A1D34C5"/>
    <w:rsid w:val="2A22E3FB"/>
    <w:rsid w:val="2A2416DE"/>
    <w:rsid w:val="2A28E31A"/>
    <w:rsid w:val="2A2960C0"/>
    <w:rsid w:val="2A2A486B"/>
    <w:rsid w:val="2A2EBE78"/>
    <w:rsid w:val="2A31CB25"/>
    <w:rsid w:val="2A36BB6C"/>
    <w:rsid w:val="2A37579D"/>
    <w:rsid w:val="2A387EB6"/>
    <w:rsid w:val="2A4159A7"/>
    <w:rsid w:val="2A42DD85"/>
    <w:rsid w:val="2A437983"/>
    <w:rsid w:val="2A46DFF2"/>
    <w:rsid w:val="2A48002C"/>
    <w:rsid w:val="2A507446"/>
    <w:rsid w:val="2A57C697"/>
    <w:rsid w:val="2A57EB46"/>
    <w:rsid w:val="2A593D8A"/>
    <w:rsid w:val="2A599E1E"/>
    <w:rsid w:val="2A5A7BCB"/>
    <w:rsid w:val="2A5BB693"/>
    <w:rsid w:val="2A5F96F5"/>
    <w:rsid w:val="2A67B41B"/>
    <w:rsid w:val="2A72C538"/>
    <w:rsid w:val="2A768FAB"/>
    <w:rsid w:val="2A7CDBDB"/>
    <w:rsid w:val="2A87FE1A"/>
    <w:rsid w:val="2A89F0A1"/>
    <w:rsid w:val="2A8DB699"/>
    <w:rsid w:val="2A95CC23"/>
    <w:rsid w:val="2A9A38AD"/>
    <w:rsid w:val="2AA30658"/>
    <w:rsid w:val="2AA71F53"/>
    <w:rsid w:val="2AACAB0A"/>
    <w:rsid w:val="2AB3453A"/>
    <w:rsid w:val="2AB5C955"/>
    <w:rsid w:val="2AB67DA0"/>
    <w:rsid w:val="2AB88C09"/>
    <w:rsid w:val="2ABB0292"/>
    <w:rsid w:val="2ABFB92F"/>
    <w:rsid w:val="2AC00A3B"/>
    <w:rsid w:val="2AC88B14"/>
    <w:rsid w:val="2AC93650"/>
    <w:rsid w:val="2ACA9904"/>
    <w:rsid w:val="2ACB4EE4"/>
    <w:rsid w:val="2ACE0FF8"/>
    <w:rsid w:val="2AD065E4"/>
    <w:rsid w:val="2AD3F0F5"/>
    <w:rsid w:val="2AD576AD"/>
    <w:rsid w:val="2AD5D443"/>
    <w:rsid w:val="2AE06CB8"/>
    <w:rsid w:val="2AE1B1EB"/>
    <w:rsid w:val="2AEF2D0F"/>
    <w:rsid w:val="2AF109CE"/>
    <w:rsid w:val="2AF311BD"/>
    <w:rsid w:val="2AF535C5"/>
    <w:rsid w:val="2AF93B2D"/>
    <w:rsid w:val="2AFAC9CD"/>
    <w:rsid w:val="2AFC916B"/>
    <w:rsid w:val="2B02A17F"/>
    <w:rsid w:val="2B03AC96"/>
    <w:rsid w:val="2B04FA3A"/>
    <w:rsid w:val="2B053CC8"/>
    <w:rsid w:val="2B0C58F8"/>
    <w:rsid w:val="2B128521"/>
    <w:rsid w:val="2B12F530"/>
    <w:rsid w:val="2B165090"/>
    <w:rsid w:val="2B19E663"/>
    <w:rsid w:val="2B1E3EE4"/>
    <w:rsid w:val="2B20CBDA"/>
    <w:rsid w:val="2B213B41"/>
    <w:rsid w:val="2B23F4B5"/>
    <w:rsid w:val="2B2AD6DE"/>
    <w:rsid w:val="2B2E5ECE"/>
    <w:rsid w:val="2B2F9453"/>
    <w:rsid w:val="2B303322"/>
    <w:rsid w:val="2B36430E"/>
    <w:rsid w:val="2B391E06"/>
    <w:rsid w:val="2B3F9C06"/>
    <w:rsid w:val="2B419578"/>
    <w:rsid w:val="2B41F2BA"/>
    <w:rsid w:val="2B42F483"/>
    <w:rsid w:val="2B44B3FF"/>
    <w:rsid w:val="2B464E12"/>
    <w:rsid w:val="2B4C60A9"/>
    <w:rsid w:val="2B4E4BD6"/>
    <w:rsid w:val="2B521CF2"/>
    <w:rsid w:val="2B535063"/>
    <w:rsid w:val="2B53BEF2"/>
    <w:rsid w:val="2B551357"/>
    <w:rsid w:val="2B607438"/>
    <w:rsid w:val="2B673930"/>
    <w:rsid w:val="2B69B8F8"/>
    <w:rsid w:val="2B722E9A"/>
    <w:rsid w:val="2B7462FB"/>
    <w:rsid w:val="2B7A3801"/>
    <w:rsid w:val="2B8263E2"/>
    <w:rsid w:val="2B853532"/>
    <w:rsid w:val="2B8A6549"/>
    <w:rsid w:val="2B8EB91A"/>
    <w:rsid w:val="2B975393"/>
    <w:rsid w:val="2B9C0192"/>
    <w:rsid w:val="2B9C4528"/>
    <w:rsid w:val="2BA0606F"/>
    <w:rsid w:val="2BA18824"/>
    <w:rsid w:val="2BA2D0A8"/>
    <w:rsid w:val="2BA83DBD"/>
    <w:rsid w:val="2BAADCC7"/>
    <w:rsid w:val="2BAC5FF8"/>
    <w:rsid w:val="2BB4356F"/>
    <w:rsid w:val="2BB4C2EB"/>
    <w:rsid w:val="2BBAC076"/>
    <w:rsid w:val="2BBC5AE3"/>
    <w:rsid w:val="2BBD1D59"/>
    <w:rsid w:val="2BBE4889"/>
    <w:rsid w:val="2BBF61AA"/>
    <w:rsid w:val="2BBFAD13"/>
    <w:rsid w:val="2BC33BB5"/>
    <w:rsid w:val="2BC48A40"/>
    <w:rsid w:val="2BC8B0E3"/>
    <w:rsid w:val="2BCA93C8"/>
    <w:rsid w:val="2BCB01F6"/>
    <w:rsid w:val="2BCDC31E"/>
    <w:rsid w:val="2BD09754"/>
    <w:rsid w:val="2BD423B1"/>
    <w:rsid w:val="2BDF0BCA"/>
    <w:rsid w:val="2BEB1D62"/>
    <w:rsid w:val="2BEB74DB"/>
    <w:rsid w:val="2BEEFDAF"/>
    <w:rsid w:val="2BF086DC"/>
    <w:rsid w:val="2BF305CC"/>
    <w:rsid w:val="2BF3499F"/>
    <w:rsid w:val="2BFFA65B"/>
    <w:rsid w:val="2C095E2F"/>
    <w:rsid w:val="2C0B86C9"/>
    <w:rsid w:val="2C10E7A7"/>
    <w:rsid w:val="2C16DB0E"/>
    <w:rsid w:val="2C1E812E"/>
    <w:rsid w:val="2C21338A"/>
    <w:rsid w:val="2C23AD65"/>
    <w:rsid w:val="2C2BCC5F"/>
    <w:rsid w:val="2C31FED0"/>
    <w:rsid w:val="2C3451AA"/>
    <w:rsid w:val="2C3C9261"/>
    <w:rsid w:val="2C3D7603"/>
    <w:rsid w:val="2C3DAA13"/>
    <w:rsid w:val="2C3E7A68"/>
    <w:rsid w:val="2C42E2EE"/>
    <w:rsid w:val="2C4C1D76"/>
    <w:rsid w:val="2C536C2D"/>
    <w:rsid w:val="2C53A020"/>
    <w:rsid w:val="2C55FD7A"/>
    <w:rsid w:val="2C58595A"/>
    <w:rsid w:val="2C594126"/>
    <w:rsid w:val="2C61FAD7"/>
    <w:rsid w:val="2C6275D0"/>
    <w:rsid w:val="2C645E1B"/>
    <w:rsid w:val="2C6BE87C"/>
    <w:rsid w:val="2C6C2935"/>
    <w:rsid w:val="2C7259AE"/>
    <w:rsid w:val="2C74F8EA"/>
    <w:rsid w:val="2C792632"/>
    <w:rsid w:val="2C84C479"/>
    <w:rsid w:val="2C878824"/>
    <w:rsid w:val="2C88A594"/>
    <w:rsid w:val="2C8AD387"/>
    <w:rsid w:val="2C8BC4D7"/>
    <w:rsid w:val="2C8BE2F3"/>
    <w:rsid w:val="2C8BE3E6"/>
    <w:rsid w:val="2C906C77"/>
    <w:rsid w:val="2C91935F"/>
    <w:rsid w:val="2C983433"/>
    <w:rsid w:val="2CAB722F"/>
    <w:rsid w:val="2CAB8B6A"/>
    <w:rsid w:val="2CAFBCAA"/>
    <w:rsid w:val="2CB03446"/>
    <w:rsid w:val="2CC14FB4"/>
    <w:rsid w:val="2CC21255"/>
    <w:rsid w:val="2CC3493A"/>
    <w:rsid w:val="2CC81CEF"/>
    <w:rsid w:val="2CC9644F"/>
    <w:rsid w:val="2CC9897C"/>
    <w:rsid w:val="2CCD6330"/>
    <w:rsid w:val="2CCEA223"/>
    <w:rsid w:val="2CCF5C63"/>
    <w:rsid w:val="2CD25FD4"/>
    <w:rsid w:val="2CD52365"/>
    <w:rsid w:val="2CD66816"/>
    <w:rsid w:val="2CD704DF"/>
    <w:rsid w:val="2CDACA41"/>
    <w:rsid w:val="2CDD1D73"/>
    <w:rsid w:val="2CE25D36"/>
    <w:rsid w:val="2CE89CB5"/>
    <w:rsid w:val="2CECC298"/>
    <w:rsid w:val="2CEE9BE5"/>
    <w:rsid w:val="2CFA9773"/>
    <w:rsid w:val="2D022CD5"/>
    <w:rsid w:val="2D05E79C"/>
    <w:rsid w:val="2D06960C"/>
    <w:rsid w:val="2D0A6DE7"/>
    <w:rsid w:val="2D0E36C4"/>
    <w:rsid w:val="2D17F7B0"/>
    <w:rsid w:val="2D184617"/>
    <w:rsid w:val="2D1C794A"/>
    <w:rsid w:val="2D1FD9A3"/>
    <w:rsid w:val="2D234F60"/>
    <w:rsid w:val="2D27D55B"/>
    <w:rsid w:val="2D2914DC"/>
    <w:rsid w:val="2D297DD8"/>
    <w:rsid w:val="2D2E58B5"/>
    <w:rsid w:val="2D3375A8"/>
    <w:rsid w:val="2D39705D"/>
    <w:rsid w:val="2D3F14B3"/>
    <w:rsid w:val="2D47AA21"/>
    <w:rsid w:val="2D482C07"/>
    <w:rsid w:val="2D54E474"/>
    <w:rsid w:val="2D5A22AD"/>
    <w:rsid w:val="2D6237E5"/>
    <w:rsid w:val="2D642B33"/>
    <w:rsid w:val="2D6B3290"/>
    <w:rsid w:val="2D6BC90B"/>
    <w:rsid w:val="2D6F09F4"/>
    <w:rsid w:val="2D6F1FE0"/>
    <w:rsid w:val="2D7779C4"/>
    <w:rsid w:val="2D7C0D83"/>
    <w:rsid w:val="2D7DA3C3"/>
    <w:rsid w:val="2D7FFBC9"/>
    <w:rsid w:val="2D886D88"/>
    <w:rsid w:val="2D927EEF"/>
    <w:rsid w:val="2D939402"/>
    <w:rsid w:val="2D945C59"/>
    <w:rsid w:val="2D9621B8"/>
    <w:rsid w:val="2DA14D22"/>
    <w:rsid w:val="2DA83602"/>
    <w:rsid w:val="2DA97186"/>
    <w:rsid w:val="2DB02AC3"/>
    <w:rsid w:val="2DB93709"/>
    <w:rsid w:val="2DBB3570"/>
    <w:rsid w:val="2DBB7B7C"/>
    <w:rsid w:val="2DBD8DFB"/>
    <w:rsid w:val="2DC0AC22"/>
    <w:rsid w:val="2DC64026"/>
    <w:rsid w:val="2DC9D3D5"/>
    <w:rsid w:val="2DCB98A5"/>
    <w:rsid w:val="2DD1477C"/>
    <w:rsid w:val="2DD2C858"/>
    <w:rsid w:val="2DD79EF1"/>
    <w:rsid w:val="2DDC2BBD"/>
    <w:rsid w:val="2DE0DBBE"/>
    <w:rsid w:val="2DE42555"/>
    <w:rsid w:val="2DE443E4"/>
    <w:rsid w:val="2DE49C95"/>
    <w:rsid w:val="2DE98843"/>
    <w:rsid w:val="2DECA81E"/>
    <w:rsid w:val="2DEF48D6"/>
    <w:rsid w:val="2DF3FF65"/>
    <w:rsid w:val="2DF6D05B"/>
    <w:rsid w:val="2DF7A515"/>
    <w:rsid w:val="2DFA0991"/>
    <w:rsid w:val="2DFF224F"/>
    <w:rsid w:val="2DFF66C8"/>
    <w:rsid w:val="2E087693"/>
    <w:rsid w:val="2E08788E"/>
    <w:rsid w:val="2E0AF886"/>
    <w:rsid w:val="2E13791F"/>
    <w:rsid w:val="2E152B25"/>
    <w:rsid w:val="2E166610"/>
    <w:rsid w:val="2E16DF40"/>
    <w:rsid w:val="2E1A399A"/>
    <w:rsid w:val="2E1A8246"/>
    <w:rsid w:val="2E1D52D9"/>
    <w:rsid w:val="2E257A43"/>
    <w:rsid w:val="2E25C660"/>
    <w:rsid w:val="2E369FCE"/>
    <w:rsid w:val="2E3823EF"/>
    <w:rsid w:val="2E3EBA22"/>
    <w:rsid w:val="2E4039BC"/>
    <w:rsid w:val="2E40D095"/>
    <w:rsid w:val="2E40FEEE"/>
    <w:rsid w:val="2E456AED"/>
    <w:rsid w:val="2E46D52A"/>
    <w:rsid w:val="2E4F4709"/>
    <w:rsid w:val="2E51129A"/>
    <w:rsid w:val="2E51DB7E"/>
    <w:rsid w:val="2E5A5F5D"/>
    <w:rsid w:val="2E5C885B"/>
    <w:rsid w:val="2E5DF966"/>
    <w:rsid w:val="2E61FD44"/>
    <w:rsid w:val="2E63FFBC"/>
    <w:rsid w:val="2E6D6A44"/>
    <w:rsid w:val="2E754877"/>
    <w:rsid w:val="2E79367E"/>
    <w:rsid w:val="2E7A1825"/>
    <w:rsid w:val="2E81F3D7"/>
    <w:rsid w:val="2E89D5B8"/>
    <w:rsid w:val="2E924608"/>
    <w:rsid w:val="2E95B91A"/>
    <w:rsid w:val="2E995C5A"/>
    <w:rsid w:val="2E99A19B"/>
    <w:rsid w:val="2E9C17E0"/>
    <w:rsid w:val="2EA30A19"/>
    <w:rsid w:val="2EB21074"/>
    <w:rsid w:val="2EB548BD"/>
    <w:rsid w:val="2EBB0CB8"/>
    <w:rsid w:val="2EBB3E02"/>
    <w:rsid w:val="2EBC2CF7"/>
    <w:rsid w:val="2EBD84E9"/>
    <w:rsid w:val="2EC0E386"/>
    <w:rsid w:val="2EC1A9FD"/>
    <w:rsid w:val="2EC2B8EA"/>
    <w:rsid w:val="2EC44E17"/>
    <w:rsid w:val="2ED19EBE"/>
    <w:rsid w:val="2ED1DDA8"/>
    <w:rsid w:val="2ED49AD7"/>
    <w:rsid w:val="2ED78574"/>
    <w:rsid w:val="2EDF19FE"/>
    <w:rsid w:val="2EE1D07D"/>
    <w:rsid w:val="2EE327C0"/>
    <w:rsid w:val="2EE7BFE4"/>
    <w:rsid w:val="2EE84DBC"/>
    <w:rsid w:val="2EEAF7B4"/>
    <w:rsid w:val="2EF1DECF"/>
    <w:rsid w:val="2EFE3A1C"/>
    <w:rsid w:val="2EFEA23B"/>
    <w:rsid w:val="2F04AA18"/>
    <w:rsid w:val="2F0DDC1E"/>
    <w:rsid w:val="2F0F86CF"/>
    <w:rsid w:val="2F0FE5E7"/>
    <w:rsid w:val="2F166550"/>
    <w:rsid w:val="2F186FDF"/>
    <w:rsid w:val="2F1B82A4"/>
    <w:rsid w:val="2F247794"/>
    <w:rsid w:val="2F2D43D6"/>
    <w:rsid w:val="2F372858"/>
    <w:rsid w:val="2F3798CD"/>
    <w:rsid w:val="2F3AEA98"/>
    <w:rsid w:val="2F4128F4"/>
    <w:rsid w:val="2F5150A8"/>
    <w:rsid w:val="2F51F7D2"/>
    <w:rsid w:val="2F5217F4"/>
    <w:rsid w:val="2F5973D9"/>
    <w:rsid w:val="2F5A9D84"/>
    <w:rsid w:val="2F5DA5CC"/>
    <w:rsid w:val="2F5F408E"/>
    <w:rsid w:val="2F67951D"/>
    <w:rsid w:val="2F6AE77D"/>
    <w:rsid w:val="2F709466"/>
    <w:rsid w:val="2F72AEC7"/>
    <w:rsid w:val="2F76B81A"/>
    <w:rsid w:val="2F782629"/>
    <w:rsid w:val="2F78D774"/>
    <w:rsid w:val="2F794F23"/>
    <w:rsid w:val="2F7F3EB6"/>
    <w:rsid w:val="2F809163"/>
    <w:rsid w:val="2F8715E7"/>
    <w:rsid w:val="2F878CDC"/>
    <w:rsid w:val="2F8FCFC6"/>
    <w:rsid w:val="2F93235F"/>
    <w:rsid w:val="2F9413D6"/>
    <w:rsid w:val="2F97A491"/>
    <w:rsid w:val="2F99828B"/>
    <w:rsid w:val="2F9D9BC9"/>
    <w:rsid w:val="2FA00C0A"/>
    <w:rsid w:val="2FA61EAB"/>
    <w:rsid w:val="2FA67577"/>
    <w:rsid w:val="2FA75322"/>
    <w:rsid w:val="2FA75978"/>
    <w:rsid w:val="2FA884EE"/>
    <w:rsid w:val="2FAAE30A"/>
    <w:rsid w:val="2FAE19AD"/>
    <w:rsid w:val="2FB1DBE0"/>
    <w:rsid w:val="2FB37A16"/>
    <w:rsid w:val="2FB5362D"/>
    <w:rsid w:val="2FB74468"/>
    <w:rsid w:val="2FBA1E35"/>
    <w:rsid w:val="2FBA46A9"/>
    <w:rsid w:val="2FBCB92C"/>
    <w:rsid w:val="2FBE0BCB"/>
    <w:rsid w:val="2FC01056"/>
    <w:rsid w:val="2FC2D275"/>
    <w:rsid w:val="2FC33A03"/>
    <w:rsid w:val="2FC5F73B"/>
    <w:rsid w:val="2FC93421"/>
    <w:rsid w:val="2FC9DE07"/>
    <w:rsid w:val="2FCD84B4"/>
    <w:rsid w:val="2FD09182"/>
    <w:rsid w:val="2FD4F6E4"/>
    <w:rsid w:val="2FDF0DD4"/>
    <w:rsid w:val="2FE3722D"/>
    <w:rsid w:val="2FE58780"/>
    <w:rsid w:val="2FE84DE4"/>
    <w:rsid w:val="2FE9317F"/>
    <w:rsid w:val="2FE98636"/>
    <w:rsid w:val="2FF2FF8C"/>
    <w:rsid w:val="2FF4F265"/>
    <w:rsid w:val="2FF527A6"/>
    <w:rsid w:val="2FF89843"/>
    <w:rsid w:val="2FFDA6C6"/>
    <w:rsid w:val="3000F5D4"/>
    <w:rsid w:val="300370AE"/>
    <w:rsid w:val="3004D253"/>
    <w:rsid w:val="300528CE"/>
    <w:rsid w:val="3010AB77"/>
    <w:rsid w:val="30125552"/>
    <w:rsid w:val="30195227"/>
    <w:rsid w:val="3019BD94"/>
    <w:rsid w:val="301EC1A3"/>
    <w:rsid w:val="30222A4B"/>
    <w:rsid w:val="3022B0DE"/>
    <w:rsid w:val="3024A496"/>
    <w:rsid w:val="3024C6BD"/>
    <w:rsid w:val="302FB27A"/>
    <w:rsid w:val="304298ED"/>
    <w:rsid w:val="3045493C"/>
    <w:rsid w:val="30481856"/>
    <w:rsid w:val="3048785C"/>
    <w:rsid w:val="304CB0CB"/>
    <w:rsid w:val="304FA73D"/>
    <w:rsid w:val="3051C8C7"/>
    <w:rsid w:val="3055AB67"/>
    <w:rsid w:val="30588C59"/>
    <w:rsid w:val="30590202"/>
    <w:rsid w:val="305A9C06"/>
    <w:rsid w:val="305FC515"/>
    <w:rsid w:val="30637E7A"/>
    <w:rsid w:val="306D6B7E"/>
    <w:rsid w:val="3070BEEF"/>
    <w:rsid w:val="3072202B"/>
    <w:rsid w:val="3076FC22"/>
    <w:rsid w:val="307E0386"/>
    <w:rsid w:val="30841823"/>
    <w:rsid w:val="308A21A4"/>
    <w:rsid w:val="3090DC2F"/>
    <w:rsid w:val="309A718B"/>
    <w:rsid w:val="309C888B"/>
    <w:rsid w:val="309EDED6"/>
    <w:rsid w:val="30A081F0"/>
    <w:rsid w:val="30A200FA"/>
    <w:rsid w:val="30A952EB"/>
    <w:rsid w:val="30A9E432"/>
    <w:rsid w:val="30ABE5D1"/>
    <w:rsid w:val="30ADDF91"/>
    <w:rsid w:val="30B1DBCB"/>
    <w:rsid w:val="30B2194E"/>
    <w:rsid w:val="30B33428"/>
    <w:rsid w:val="30B56415"/>
    <w:rsid w:val="30B5ED2B"/>
    <w:rsid w:val="30B6349C"/>
    <w:rsid w:val="30B759B3"/>
    <w:rsid w:val="30B920D8"/>
    <w:rsid w:val="30B9776C"/>
    <w:rsid w:val="30C1DA09"/>
    <w:rsid w:val="30C3E3BE"/>
    <w:rsid w:val="30C79377"/>
    <w:rsid w:val="30CCF62C"/>
    <w:rsid w:val="30D10577"/>
    <w:rsid w:val="30D1D81E"/>
    <w:rsid w:val="30D615CD"/>
    <w:rsid w:val="30D6418D"/>
    <w:rsid w:val="30DB0735"/>
    <w:rsid w:val="30DB4832"/>
    <w:rsid w:val="30DC0D42"/>
    <w:rsid w:val="30DD0017"/>
    <w:rsid w:val="30DDBCA3"/>
    <w:rsid w:val="30DF1932"/>
    <w:rsid w:val="30E084F3"/>
    <w:rsid w:val="30E6305E"/>
    <w:rsid w:val="30E75F47"/>
    <w:rsid w:val="30E7B5BD"/>
    <w:rsid w:val="30E83654"/>
    <w:rsid w:val="30ED7DFD"/>
    <w:rsid w:val="30EDC6A9"/>
    <w:rsid w:val="30F2AAED"/>
    <w:rsid w:val="30F66C37"/>
    <w:rsid w:val="30F7D526"/>
    <w:rsid w:val="30FB88DC"/>
    <w:rsid w:val="30FE605E"/>
    <w:rsid w:val="31018DDA"/>
    <w:rsid w:val="3102F702"/>
    <w:rsid w:val="31065808"/>
    <w:rsid w:val="31121DF8"/>
    <w:rsid w:val="31194749"/>
    <w:rsid w:val="311BD76D"/>
    <w:rsid w:val="311EB0EA"/>
    <w:rsid w:val="311EEC2A"/>
    <w:rsid w:val="311FCFD5"/>
    <w:rsid w:val="312027AC"/>
    <w:rsid w:val="31208A70"/>
    <w:rsid w:val="312A1DB1"/>
    <w:rsid w:val="312F76CF"/>
    <w:rsid w:val="3130278B"/>
    <w:rsid w:val="31331CAD"/>
    <w:rsid w:val="31373C19"/>
    <w:rsid w:val="313E6E39"/>
    <w:rsid w:val="3141A472"/>
    <w:rsid w:val="3142B121"/>
    <w:rsid w:val="31446F35"/>
    <w:rsid w:val="3148F7DA"/>
    <w:rsid w:val="31583BFB"/>
    <w:rsid w:val="315E9E94"/>
    <w:rsid w:val="31605C68"/>
    <w:rsid w:val="31658F10"/>
    <w:rsid w:val="31700E0B"/>
    <w:rsid w:val="3171577F"/>
    <w:rsid w:val="317450C9"/>
    <w:rsid w:val="31769190"/>
    <w:rsid w:val="317A04E2"/>
    <w:rsid w:val="317C79C2"/>
    <w:rsid w:val="317CA1C2"/>
    <w:rsid w:val="317CE98A"/>
    <w:rsid w:val="317DE344"/>
    <w:rsid w:val="31804C5B"/>
    <w:rsid w:val="3183D3F2"/>
    <w:rsid w:val="3186280B"/>
    <w:rsid w:val="31868A6D"/>
    <w:rsid w:val="31880AC8"/>
    <w:rsid w:val="3188DEFF"/>
    <w:rsid w:val="318C19E4"/>
    <w:rsid w:val="318DDB14"/>
    <w:rsid w:val="318ECA33"/>
    <w:rsid w:val="318F372D"/>
    <w:rsid w:val="3194791D"/>
    <w:rsid w:val="319C1312"/>
    <w:rsid w:val="319CE6F5"/>
    <w:rsid w:val="31A170C5"/>
    <w:rsid w:val="31A1AE79"/>
    <w:rsid w:val="31A4E379"/>
    <w:rsid w:val="31A593C2"/>
    <w:rsid w:val="31A680AF"/>
    <w:rsid w:val="31A7AB1B"/>
    <w:rsid w:val="31B5F2A6"/>
    <w:rsid w:val="31BA907E"/>
    <w:rsid w:val="31C42925"/>
    <w:rsid w:val="31C461E3"/>
    <w:rsid w:val="31C572C3"/>
    <w:rsid w:val="31CFC1EC"/>
    <w:rsid w:val="31D6ABC0"/>
    <w:rsid w:val="31D963B3"/>
    <w:rsid w:val="31D9BDC2"/>
    <w:rsid w:val="31DD4792"/>
    <w:rsid w:val="31DED4B2"/>
    <w:rsid w:val="31DFEA1E"/>
    <w:rsid w:val="31E060E7"/>
    <w:rsid w:val="31E0D47D"/>
    <w:rsid w:val="31E13F06"/>
    <w:rsid w:val="31E3B020"/>
    <w:rsid w:val="31E8E46F"/>
    <w:rsid w:val="31F1081B"/>
    <w:rsid w:val="31F9404C"/>
    <w:rsid w:val="31FB11E8"/>
    <w:rsid w:val="3201A3D6"/>
    <w:rsid w:val="3201A7E6"/>
    <w:rsid w:val="3202D07B"/>
    <w:rsid w:val="320FEA47"/>
    <w:rsid w:val="3213432A"/>
    <w:rsid w:val="3214179F"/>
    <w:rsid w:val="32144945"/>
    <w:rsid w:val="3216A616"/>
    <w:rsid w:val="321750DE"/>
    <w:rsid w:val="3218C3B3"/>
    <w:rsid w:val="3219FE9F"/>
    <w:rsid w:val="321EE877"/>
    <w:rsid w:val="32222B8D"/>
    <w:rsid w:val="32250C7C"/>
    <w:rsid w:val="322BDB05"/>
    <w:rsid w:val="32341837"/>
    <w:rsid w:val="32354057"/>
    <w:rsid w:val="323818E1"/>
    <w:rsid w:val="3238D9F3"/>
    <w:rsid w:val="3239C140"/>
    <w:rsid w:val="323D8AFF"/>
    <w:rsid w:val="323F47D8"/>
    <w:rsid w:val="3242DB24"/>
    <w:rsid w:val="324B5824"/>
    <w:rsid w:val="32501A31"/>
    <w:rsid w:val="3250580B"/>
    <w:rsid w:val="325325AB"/>
    <w:rsid w:val="32546026"/>
    <w:rsid w:val="3256B90C"/>
    <w:rsid w:val="32582140"/>
    <w:rsid w:val="3259C4CD"/>
    <w:rsid w:val="3259F8E6"/>
    <w:rsid w:val="325B17D8"/>
    <w:rsid w:val="3260E608"/>
    <w:rsid w:val="326553B4"/>
    <w:rsid w:val="3266EFE7"/>
    <w:rsid w:val="3269156A"/>
    <w:rsid w:val="326CAC4D"/>
    <w:rsid w:val="326CB861"/>
    <w:rsid w:val="3279D821"/>
    <w:rsid w:val="327D84D8"/>
    <w:rsid w:val="327E1708"/>
    <w:rsid w:val="327EC6E6"/>
    <w:rsid w:val="3286E68E"/>
    <w:rsid w:val="32871F85"/>
    <w:rsid w:val="328F0241"/>
    <w:rsid w:val="329F5C07"/>
    <w:rsid w:val="32A25433"/>
    <w:rsid w:val="32A52E68"/>
    <w:rsid w:val="32A5544E"/>
    <w:rsid w:val="32A6B7BA"/>
    <w:rsid w:val="32AA6E56"/>
    <w:rsid w:val="32B0DB4E"/>
    <w:rsid w:val="32B6B5C7"/>
    <w:rsid w:val="32B9895E"/>
    <w:rsid w:val="32BCB73A"/>
    <w:rsid w:val="32BCF69A"/>
    <w:rsid w:val="32BE7A1F"/>
    <w:rsid w:val="32CCF22C"/>
    <w:rsid w:val="32D8BEA9"/>
    <w:rsid w:val="32DB8828"/>
    <w:rsid w:val="32DC9B15"/>
    <w:rsid w:val="32DCCDE6"/>
    <w:rsid w:val="32E5AECD"/>
    <w:rsid w:val="32E75C35"/>
    <w:rsid w:val="32EE5BD1"/>
    <w:rsid w:val="32F1BD91"/>
    <w:rsid w:val="32F47729"/>
    <w:rsid w:val="32FE09F7"/>
    <w:rsid w:val="32FE31F7"/>
    <w:rsid w:val="33080C73"/>
    <w:rsid w:val="330D564A"/>
    <w:rsid w:val="3314E1DB"/>
    <w:rsid w:val="33163205"/>
    <w:rsid w:val="331EE24A"/>
    <w:rsid w:val="33217C45"/>
    <w:rsid w:val="3325216A"/>
    <w:rsid w:val="332ACDAA"/>
    <w:rsid w:val="332BBF13"/>
    <w:rsid w:val="332DD7AA"/>
    <w:rsid w:val="332E04C2"/>
    <w:rsid w:val="332F5D26"/>
    <w:rsid w:val="332F7241"/>
    <w:rsid w:val="333CB365"/>
    <w:rsid w:val="333F75EC"/>
    <w:rsid w:val="334558D9"/>
    <w:rsid w:val="33483857"/>
    <w:rsid w:val="33484912"/>
    <w:rsid w:val="334BBC76"/>
    <w:rsid w:val="334E0C42"/>
    <w:rsid w:val="334FBDC3"/>
    <w:rsid w:val="334FD664"/>
    <w:rsid w:val="33569CA6"/>
    <w:rsid w:val="3357CAA4"/>
    <w:rsid w:val="33594DEB"/>
    <w:rsid w:val="335B2E1B"/>
    <w:rsid w:val="33665A6A"/>
    <w:rsid w:val="336B0038"/>
    <w:rsid w:val="33769FBA"/>
    <w:rsid w:val="3377E36D"/>
    <w:rsid w:val="3379A67A"/>
    <w:rsid w:val="337DAFB5"/>
    <w:rsid w:val="33804A0E"/>
    <w:rsid w:val="3382B4F7"/>
    <w:rsid w:val="3383EDBE"/>
    <w:rsid w:val="3388548E"/>
    <w:rsid w:val="338CA72B"/>
    <w:rsid w:val="339073DE"/>
    <w:rsid w:val="33992290"/>
    <w:rsid w:val="339BD968"/>
    <w:rsid w:val="339BE283"/>
    <w:rsid w:val="33A24F02"/>
    <w:rsid w:val="33A8C0A4"/>
    <w:rsid w:val="33AE867E"/>
    <w:rsid w:val="33AF86C9"/>
    <w:rsid w:val="33BB1C8A"/>
    <w:rsid w:val="33C4BFDE"/>
    <w:rsid w:val="33C97499"/>
    <w:rsid w:val="33DF4E99"/>
    <w:rsid w:val="33DF6208"/>
    <w:rsid w:val="33E04C41"/>
    <w:rsid w:val="33EA66C3"/>
    <w:rsid w:val="33ECF6D9"/>
    <w:rsid w:val="33F0FA20"/>
    <w:rsid w:val="33F103A1"/>
    <w:rsid w:val="33F12EB9"/>
    <w:rsid w:val="33FA70DF"/>
    <w:rsid w:val="33FC9016"/>
    <w:rsid w:val="33FD9A48"/>
    <w:rsid w:val="3400A8AF"/>
    <w:rsid w:val="34039F29"/>
    <w:rsid w:val="340903BC"/>
    <w:rsid w:val="340C5295"/>
    <w:rsid w:val="34107B71"/>
    <w:rsid w:val="3411022D"/>
    <w:rsid w:val="34138C7B"/>
    <w:rsid w:val="3414F305"/>
    <w:rsid w:val="341515B7"/>
    <w:rsid w:val="341A8BCE"/>
    <w:rsid w:val="341EE6D1"/>
    <w:rsid w:val="3424EECB"/>
    <w:rsid w:val="342EE7C4"/>
    <w:rsid w:val="342FA901"/>
    <w:rsid w:val="3430C896"/>
    <w:rsid w:val="3438E036"/>
    <w:rsid w:val="34399AF2"/>
    <w:rsid w:val="343F58E4"/>
    <w:rsid w:val="34515B96"/>
    <w:rsid w:val="34527273"/>
    <w:rsid w:val="34611ADF"/>
    <w:rsid w:val="3467E413"/>
    <w:rsid w:val="3469AF22"/>
    <w:rsid w:val="3469E5D1"/>
    <w:rsid w:val="34705C6D"/>
    <w:rsid w:val="347224F3"/>
    <w:rsid w:val="3473048D"/>
    <w:rsid w:val="34776A7F"/>
    <w:rsid w:val="347AA42E"/>
    <w:rsid w:val="347C6316"/>
    <w:rsid w:val="347DC0B0"/>
    <w:rsid w:val="348273C1"/>
    <w:rsid w:val="34834319"/>
    <w:rsid w:val="3485EF22"/>
    <w:rsid w:val="348A1440"/>
    <w:rsid w:val="348B11AF"/>
    <w:rsid w:val="34902C56"/>
    <w:rsid w:val="349A20C9"/>
    <w:rsid w:val="349AD68C"/>
    <w:rsid w:val="349BD035"/>
    <w:rsid w:val="349EF155"/>
    <w:rsid w:val="34A9FD06"/>
    <w:rsid w:val="34AA5755"/>
    <w:rsid w:val="34AAF903"/>
    <w:rsid w:val="34AD7019"/>
    <w:rsid w:val="34AF1CE6"/>
    <w:rsid w:val="34BF619D"/>
    <w:rsid w:val="34C52C02"/>
    <w:rsid w:val="34C637E1"/>
    <w:rsid w:val="34D6A81D"/>
    <w:rsid w:val="34D71F53"/>
    <w:rsid w:val="34D7A28A"/>
    <w:rsid w:val="34DAB07E"/>
    <w:rsid w:val="34DE9B49"/>
    <w:rsid w:val="34DFCD7B"/>
    <w:rsid w:val="34DFF6B9"/>
    <w:rsid w:val="34E1BD1F"/>
    <w:rsid w:val="34E2B51D"/>
    <w:rsid w:val="34EB70CE"/>
    <w:rsid w:val="34EFCDC3"/>
    <w:rsid w:val="34F1C792"/>
    <w:rsid w:val="34F51E0D"/>
    <w:rsid w:val="34F8056E"/>
    <w:rsid w:val="34F86F78"/>
    <w:rsid w:val="34FC2C2A"/>
    <w:rsid w:val="35061036"/>
    <w:rsid w:val="350976E9"/>
    <w:rsid w:val="350A8BDB"/>
    <w:rsid w:val="350F2C01"/>
    <w:rsid w:val="35139E10"/>
    <w:rsid w:val="35153E25"/>
    <w:rsid w:val="351B6210"/>
    <w:rsid w:val="351D8BFA"/>
    <w:rsid w:val="3524B566"/>
    <w:rsid w:val="35332BC8"/>
    <w:rsid w:val="3535755E"/>
    <w:rsid w:val="353ABA94"/>
    <w:rsid w:val="3542CC82"/>
    <w:rsid w:val="35434797"/>
    <w:rsid w:val="3543B8DB"/>
    <w:rsid w:val="3544BAD8"/>
    <w:rsid w:val="354987C4"/>
    <w:rsid w:val="354F6F9F"/>
    <w:rsid w:val="35535196"/>
    <w:rsid w:val="35575A31"/>
    <w:rsid w:val="35659441"/>
    <w:rsid w:val="3566BD8F"/>
    <w:rsid w:val="3567D798"/>
    <w:rsid w:val="3569BE77"/>
    <w:rsid w:val="356C31B0"/>
    <w:rsid w:val="35713294"/>
    <w:rsid w:val="35731BA9"/>
    <w:rsid w:val="3575E023"/>
    <w:rsid w:val="357696FD"/>
    <w:rsid w:val="357CE962"/>
    <w:rsid w:val="35847AE2"/>
    <w:rsid w:val="3587ACF9"/>
    <w:rsid w:val="358EA27F"/>
    <w:rsid w:val="358FE977"/>
    <w:rsid w:val="35909EB6"/>
    <w:rsid w:val="35912B4D"/>
    <w:rsid w:val="35929DDD"/>
    <w:rsid w:val="3594668E"/>
    <w:rsid w:val="3597EFC5"/>
    <w:rsid w:val="3599A517"/>
    <w:rsid w:val="359A6A71"/>
    <w:rsid w:val="359CDBB9"/>
    <w:rsid w:val="35A7CC8C"/>
    <w:rsid w:val="35A7D0AA"/>
    <w:rsid w:val="35AA0409"/>
    <w:rsid w:val="35B293B2"/>
    <w:rsid w:val="35B34B73"/>
    <w:rsid w:val="35B9E1B1"/>
    <w:rsid w:val="35BFF7A0"/>
    <w:rsid w:val="35C62559"/>
    <w:rsid w:val="35CA1107"/>
    <w:rsid w:val="35CAD104"/>
    <w:rsid w:val="35CD060D"/>
    <w:rsid w:val="35D08427"/>
    <w:rsid w:val="35D0CBFF"/>
    <w:rsid w:val="35D92B32"/>
    <w:rsid w:val="35DCE76D"/>
    <w:rsid w:val="35E2AFD2"/>
    <w:rsid w:val="35E47AE1"/>
    <w:rsid w:val="35E906BF"/>
    <w:rsid w:val="35F7A12C"/>
    <w:rsid w:val="35FFC862"/>
    <w:rsid w:val="36012001"/>
    <w:rsid w:val="3606F773"/>
    <w:rsid w:val="360850C2"/>
    <w:rsid w:val="36099284"/>
    <w:rsid w:val="360BC141"/>
    <w:rsid w:val="3613F3C7"/>
    <w:rsid w:val="361C8276"/>
    <w:rsid w:val="361F89DB"/>
    <w:rsid w:val="3621E7D1"/>
    <w:rsid w:val="362464D0"/>
    <w:rsid w:val="3624DCEE"/>
    <w:rsid w:val="3624FED9"/>
    <w:rsid w:val="3628194D"/>
    <w:rsid w:val="3637312F"/>
    <w:rsid w:val="363C8465"/>
    <w:rsid w:val="3642AEA5"/>
    <w:rsid w:val="36465559"/>
    <w:rsid w:val="364C64FC"/>
    <w:rsid w:val="364D45D6"/>
    <w:rsid w:val="36568249"/>
    <w:rsid w:val="36574FB4"/>
    <w:rsid w:val="3657997A"/>
    <w:rsid w:val="36588029"/>
    <w:rsid w:val="3659992E"/>
    <w:rsid w:val="365A88F4"/>
    <w:rsid w:val="365CDD02"/>
    <w:rsid w:val="365EC2AC"/>
    <w:rsid w:val="36641089"/>
    <w:rsid w:val="3664414C"/>
    <w:rsid w:val="36671C2D"/>
    <w:rsid w:val="366D9C47"/>
    <w:rsid w:val="366EC5D3"/>
    <w:rsid w:val="36702D78"/>
    <w:rsid w:val="3670B28C"/>
    <w:rsid w:val="3672B532"/>
    <w:rsid w:val="367AC914"/>
    <w:rsid w:val="36802388"/>
    <w:rsid w:val="3683FD9E"/>
    <w:rsid w:val="3691DC0B"/>
    <w:rsid w:val="369287CE"/>
    <w:rsid w:val="3697E6A8"/>
    <w:rsid w:val="36A2CF75"/>
    <w:rsid w:val="36A59C1F"/>
    <w:rsid w:val="36A6A89A"/>
    <w:rsid w:val="36AC36CF"/>
    <w:rsid w:val="36B01FAD"/>
    <w:rsid w:val="36B1E12A"/>
    <w:rsid w:val="36B531F0"/>
    <w:rsid w:val="36B658B4"/>
    <w:rsid w:val="36BA82B5"/>
    <w:rsid w:val="36BEDE67"/>
    <w:rsid w:val="36BFD0CF"/>
    <w:rsid w:val="36C03507"/>
    <w:rsid w:val="36D24A74"/>
    <w:rsid w:val="36D2CF65"/>
    <w:rsid w:val="36D301FF"/>
    <w:rsid w:val="36D3139D"/>
    <w:rsid w:val="36D37DFF"/>
    <w:rsid w:val="36D39630"/>
    <w:rsid w:val="36D3BDF8"/>
    <w:rsid w:val="36E7B394"/>
    <w:rsid w:val="36EDFC0F"/>
    <w:rsid w:val="36F82296"/>
    <w:rsid w:val="37092AB0"/>
    <w:rsid w:val="370CA0B7"/>
    <w:rsid w:val="370DB949"/>
    <w:rsid w:val="370DBA1A"/>
    <w:rsid w:val="371387F2"/>
    <w:rsid w:val="371FD0C6"/>
    <w:rsid w:val="37228823"/>
    <w:rsid w:val="3725299F"/>
    <w:rsid w:val="37282F26"/>
    <w:rsid w:val="372D2713"/>
    <w:rsid w:val="372D2FBC"/>
    <w:rsid w:val="37341227"/>
    <w:rsid w:val="373679D7"/>
    <w:rsid w:val="3736BBBC"/>
    <w:rsid w:val="3739A34D"/>
    <w:rsid w:val="373A4C44"/>
    <w:rsid w:val="373B875E"/>
    <w:rsid w:val="374285D0"/>
    <w:rsid w:val="37435AB0"/>
    <w:rsid w:val="374C56CA"/>
    <w:rsid w:val="374D21F4"/>
    <w:rsid w:val="3750F88B"/>
    <w:rsid w:val="3751864A"/>
    <w:rsid w:val="37536896"/>
    <w:rsid w:val="3753DCBA"/>
    <w:rsid w:val="37551C90"/>
    <w:rsid w:val="375B3A62"/>
    <w:rsid w:val="375BCF5A"/>
    <w:rsid w:val="37654B4D"/>
    <w:rsid w:val="376C109E"/>
    <w:rsid w:val="376E3D72"/>
    <w:rsid w:val="3774610A"/>
    <w:rsid w:val="377BD04F"/>
    <w:rsid w:val="377F213A"/>
    <w:rsid w:val="378BB236"/>
    <w:rsid w:val="3790668B"/>
    <w:rsid w:val="3793B310"/>
    <w:rsid w:val="37955B2C"/>
    <w:rsid w:val="379B056A"/>
    <w:rsid w:val="37A4FA96"/>
    <w:rsid w:val="37A54387"/>
    <w:rsid w:val="37ABCE06"/>
    <w:rsid w:val="37AD0C42"/>
    <w:rsid w:val="37AE23CE"/>
    <w:rsid w:val="37AEA2F2"/>
    <w:rsid w:val="37B54A36"/>
    <w:rsid w:val="37B75410"/>
    <w:rsid w:val="37BF6472"/>
    <w:rsid w:val="37BFACF1"/>
    <w:rsid w:val="37C790BF"/>
    <w:rsid w:val="37C89285"/>
    <w:rsid w:val="37C99C0F"/>
    <w:rsid w:val="37CAB181"/>
    <w:rsid w:val="37D1C345"/>
    <w:rsid w:val="37DAB6D4"/>
    <w:rsid w:val="37E347A5"/>
    <w:rsid w:val="37E68C96"/>
    <w:rsid w:val="37EA759E"/>
    <w:rsid w:val="37EC91EB"/>
    <w:rsid w:val="37ED87F2"/>
    <w:rsid w:val="37EED92D"/>
    <w:rsid w:val="37F36937"/>
    <w:rsid w:val="37F6B661"/>
    <w:rsid w:val="37F8DFE2"/>
    <w:rsid w:val="38013935"/>
    <w:rsid w:val="3802C435"/>
    <w:rsid w:val="38032F40"/>
    <w:rsid w:val="38033194"/>
    <w:rsid w:val="38067F9A"/>
    <w:rsid w:val="380AFBC0"/>
    <w:rsid w:val="380C2879"/>
    <w:rsid w:val="380DE0CD"/>
    <w:rsid w:val="380E12AB"/>
    <w:rsid w:val="38117E58"/>
    <w:rsid w:val="3814D4A6"/>
    <w:rsid w:val="38173488"/>
    <w:rsid w:val="381A2489"/>
    <w:rsid w:val="381C666B"/>
    <w:rsid w:val="381C993C"/>
    <w:rsid w:val="382200A9"/>
    <w:rsid w:val="38224E3F"/>
    <w:rsid w:val="38229B82"/>
    <w:rsid w:val="3826F014"/>
    <w:rsid w:val="3827878C"/>
    <w:rsid w:val="382787B9"/>
    <w:rsid w:val="382C394F"/>
    <w:rsid w:val="382E783B"/>
    <w:rsid w:val="38330BC2"/>
    <w:rsid w:val="38345AC1"/>
    <w:rsid w:val="3835CDA8"/>
    <w:rsid w:val="383846FE"/>
    <w:rsid w:val="383924CF"/>
    <w:rsid w:val="384176BC"/>
    <w:rsid w:val="38437671"/>
    <w:rsid w:val="3845515B"/>
    <w:rsid w:val="3846F658"/>
    <w:rsid w:val="384C3F23"/>
    <w:rsid w:val="3854D20E"/>
    <w:rsid w:val="385B3AEB"/>
    <w:rsid w:val="3866141B"/>
    <w:rsid w:val="38672100"/>
    <w:rsid w:val="3868AAFE"/>
    <w:rsid w:val="386C4891"/>
    <w:rsid w:val="387025FC"/>
    <w:rsid w:val="38715432"/>
    <w:rsid w:val="3871E038"/>
    <w:rsid w:val="3875B2CF"/>
    <w:rsid w:val="387D886A"/>
    <w:rsid w:val="387DA79D"/>
    <w:rsid w:val="388033F8"/>
    <w:rsid w:val="38816490"/>
    <w:rsid w:val="3884D79A"/>
    <w:rsid w:val="3885DCB5"/>
    <w:rsid w:val="38863A38"/>
    <w:rsid w:val="388A36D9"/>
    <w:rsid w:val="388E9776"/>
    <w:rsid w:val="388F0DD7"/>
    <w:rsid w:val="38968E22"/>
    <w:rsid w:val="38977043"/>
    <w:rsid w:val="38978098"/>
    <w:rsid w:val="389949F6"/>
    <w:rsid w:val="38A02FE1"/>
    <w:rsid w:val="38A0BE7C"/>
    <w:rsid w:val="38A136B2"/>
    <w:rsid w:val="38A63A70"/>
    <w:rsid w:val="38AC2158"/>
    <w:rsid w:val="38AD2083"/>
    <w:rsid w:val="38AFE71F"/>
    <w:rsid w:val="38BE149A"/>
    <w:rsid w:val="38C016D9"/>
    <w:rsid w:val="38C3377E"/>
    <w:rsid w:val="38C43250"/>
    <w:rsid w:val="38C75518"/>
    <w:rsid w:val="38C7D797"/>
    <w:rsid w:val="38D81C82"/>
    <w:rsid w:val="38D8A47F"/>
    <w:rsid w:val="38D98EA1"/>
    <w:rsid w:val="38DCAD69"/>
    <w:rsid w:val="38DD4F88"/>
    <w:rsid w:val="38DEDCA8"/>
    <w:rsid w:val="38E4B512"/>
    <w:rsid w:val="38EF7600"/>
    <w:rsid w:val="38F11847"/>
    <w:rsid w:val="38F7B673"/>
    <w:rsid w:val="38F98BFD"/>
    <w:rsid w:val="3900B303"/>
    <w:rsid w:val="3907C883"/>
    <w:rsid w:val="39103A1C"/>
    <w:rsid w:val="39117899"/>
    <w:rsid w:val="39181F62"/>
    <w:rsid w:val="3918B2BD"/>
    <w:rsid w:val="391F4BA5"/>
    <w:rsid w:val="391FD600"/>
    <w:rsid w:val="392237F7"/>
    <w:rsid w:val="3927EE0B"/>
    <w:rsid w:val="39289E22"/>
    <w:rsid w:val="392C97FE"/>
    <w:rsid w:val="392CA7D0"/>
    <w:rsid w:val="39371038"/>
    <w:rsid w:val="394E1E3C"/>
    <w:rsid w:val="39504692"/>
    <w:rsid w:val="39526623"/>
    <w:rsid w:val="3955A9A7"/>
    <w:rsid w:val="395A24EE"/>
    <w:rsid w:val="395A4A51"/>
    <w:rsid w:val="395B5243"/>
    <w:rsid w:val="3961650E"/>
    <w:rsid w:val="39622883"/>
    <w:rsid w:val="3962D00F"/>
    <w:rsid w:val="3964C78D"/>
    <w:rsid w:val="396D6456"/>
    <w:rsid w:val="39716453"/>
    <w:rsid w:val="397274CD"/>
    <w:rsid w:val="3972A40F"/>
    <w:rsid w:val="3975EB95"/>
    <w:rsid w:val="39772C98"/>
    <w:rsid w:val="398196CD"/>
    <w:rsid w:val="3984D4C3"/>
    <w:rsid w:val="39893CBA"/>
    <w:rsid w:val="398A283B"/>
    <w:rsid w:val="398C0451"/>
    <w:rsid w:val="398EBCE2"/>
    <w:rsid w:val="398F2F25"/>
    <w:rsid w:val="398F3A3C"/>
    <w:rsid w:val="398F5C27"/>
    <w:rsid w:val="3990922E"/>
    <w:rsid w:val="3995C77C"/>
    <w:rsid w:val="3998C772"/>
    <w:rsid w:val="39A39001"/>
    <w:rsid w:val="39A49DD9"/>
    <w:rsid w:val="39A7D0D6"/>
    <w:rsid w:val="39A88E7D"/>
    <w:rsid w:val="39A891A4"/>
    <w:rsid w:val="39AC2CAE"/>
    <w:rsid w:val="39ACDB39"/>
    <w:rsid w:val="39B6D6CC"/>
    <w:rsid w:val="39B6E09E"/>
    <w:rsid w:val="39BA39D7"/>
    <w:rsid w:val="39BC4E02"/>
    <w:rsid w:val="39BE2393"/>
    <w:rsid w:val="39C62BD5"/>
    <w:rsid w:val="39CAAB0D"/>
    <w:rsid w:val="39CCD937"/>
    <w:rsid w:val="39CD3488"/>
    <w:rsid w:val="39CD4B70"/>
    <w:rsid w:val="39CD770E"/>
    <w:rsid w:val="39D1E8AE"/>
    <w:rsid w:val="39D6DC0E"/>
    <w:rsid w:val="39D6EECF"/>
    <w:rsid w:val="39D987AF"/>
    <w:rsid w:val="39DE361D"/>
    <w:rsid w:val="39E35CB4"/>
    <w:rsid w:val="39E5EA78"/>
    <w:rsid w:val="39E82CBD"/>
    <w:rsid w:val="39E85977"/>
    <w:rsid w:val="39EEDC23"/>
    <w:rsid w:val="39F77CCF"/>
    <w:rsid w:val="3A026735"/>
    <w:rsid w:val="3A02E79C"/>
    <w:rsid w:val="3A084526"/>
    <w:rsid w:val="3A14E562"/>
    <w:rsid w:val="3A18083F"/>
    <w:rsid w:val="3A1DAB2B"/>
    <w:rsid w:val="3A1FA87B"/>
    <w:rsid w:val="3A20D56C"/>
    <w:rsid w:val="3A219393"/>
    <w:rsid w:val="3A276ACE"/>
    <w:rsid w:val="3A288594"/>
    <w:rsid w:val="3A2D0741"/>
    <w:rsid w:val="3A327755"/>
    <w:rsid w:val="3A33905D"/>
    <w:rsid w:val="3A377C93"/>
    <w:rsid w:val="3A3E4A24"/>
    <w:rsid w:val="3A3F2DC5"/>
    <w:rsid w:val="3A409C71"/>
    <w:rsid w:val="3A4246E1"/>
    <w:rsid w:val="3A435A4F"/>
    <w:rsid w:val="3A436007"/>
    <w:rsid w:val="3A485F60"/>
    <w:rsid w:val="3A4C6514"/>
    <w:rsid w:val="3A4FA2F3"/>
    <w:rsid w:val="3A519AB7"/>
    <w:rsid w:val="3A52CDE7"/>
    <w:rsid w:val="3A54408F"/>
    <w:rsid w:val="3A55C0FA"/>
    <w:rsid w:val="3A5E350F"/>
    <w:rsid w:val="3A7679F1"/>
    <w:rsid w:val="3A7689FC"/>
    <w:rsid w:val="3A802B2D"/>
    <w:rsid w:val="3A8431D4"/>
    <w:rsid w:val="3A87B3D7"/>
    <w:rsid w:val="3A8F9055"/>
    <w:rsid w:val="3A93A3FB"/>
    <w:rsid w:val="3A940E34"/>
    <w:rsid w:val="3A9DA8ED"/>
    <w:rsid w:val="3AA714E8"/>
    <w:rsid w:val="3AA779CB"/>
    <w:rsid w:val="3AAA0DB2"/>
    <w:rsid w:val="3AAB6FDC"/>
    <w:rsid w:val="3AAD57D0"/>
    <w:rsid w:val="3AAF20ED"/>
    <w:rsid w:val="3AB0A8E0"/>
    <w:rsid w:val="3ABB7DFC"/>
    <w:rsid w:val="3ABC84AB"/>
    <w:rsid w:val="3AC46F9C"/>
    <w:rsid w:val="3AC7C918"/>
    <w:rsid w:val="3AC7DBAF"/>
    <w:rsid w:val="3AC9AFC3"/>
    <w:rsid w:val="3ACAC90E"/>
    <w:rsid w:val="3ACC5F32"/>
    <w:rsid w:val="3AE212BC"/>
    <w:rsid w:val="3AE30FAA"/>
    <w:rsid w:val="3AE3E843"/>
    <w:rsid w:val="3AE8E8BD"/>
    <w:rsid w:val="3AEC4E6F"/>
    <w:rsid w:val="3AEE5539"/>
    <w:rsid w:val="3AF07921"/>
    <w:rsid w:val="3AF1FC22"/>
    <w:rsid w:val="3AFC5F4E"/>
    <w:rsid w:val="3AFF7C35"/>
    <w:rsid w:val="3B045B77"/>
    <w:rsid w:val="3B07E97C"/>
    <w:rsid w:val="3B0A9ACA"/>
    <w:rsid w:val="3B11B7BB"/>
    <w:rsid w:val="3B15961C"/>
    <w:rsid w:val="3B1DD06E"/>
    <w:rsid w:val="3B21760E"/>
    <w:rsid w:val="3B25135E"/>
    <w:rsid w:val="3B26E022"/>
    <w:rsid w:val="3B2709AB"/>
    <w:rsid w:val="3B2B0A9D"/>
    <w:rsid w:val="3B30BFC6"/>
    <w:rsid w:val="3B32D055"/>
    <w:rsid w:val="3B348298"/>
    <w:rsid w:val="3B3B465E"/>
    <w:rsid w:val="3B41B2DC"/>
    <w:rsid w:val="3B43A949"/>
    <w:rsid w:val="3B43C93B"/>
    <w:rsid w:val="3B46FD0B"/>
    <w:rsid w:val="3B4A0906"/>
    <w:rsid w:val="3B4B8D52"/>
    <w:rsid w:val="3B536FB5"/>
    <w:rsid w:val="3B53EC5A"/>
    <w:rsid w:val="3B599FC7"/>
    <w:rsid w:val="3B5A1499"/>
    <w:rsid w:val="3B5C010A"/>
    <w:rsid w:val="3B5E1BE5"/>
    <w:rsid w:val="3B610778"/>
    <w:rsid w:val="3B62C5D7"/>
    <w:rsid w:val="3B631A72"/>
    <w:rsid w:val="3B63234E"/>
    <w:rsid w:val="3B65D4C0"/>
    <w:rsid w:val="3B67E653"/>
    <w:rsid w:val="3B70C74B"/>
    <w:rsid w:val="3B73887E"/>
    <w:rsid w:val="3B7B83E9"/>
    <w:rsid w:val="3B7FB7BD"/>
    <w:rsid w:val="3B806D37"/>
    <w:rsid w:val="3B834A8A"/>
    <w:rsid w:val="3B844155"/>
    <w:rsid w:val="3B850C14"/>
    <w:rsid w:val="3B8CEB0F"/>
    <w:rsid w:val="3B928404"/>
    <w:rsid w:val="3B92B195"/>
    <w:rsid w:val="3B92C6FA"/>
    <w:rsid w:val="3B9540A3"/>
    <w:rsid w:val="3B96F0D8"/>
    <w:rsid w:val="3B9B2350"/>
    <w:rsid w:val="3B9CF7A8"/>
    <w:rsid w:val="3BA5C880"/>
    <w:rsid w:val="3BAB1A2D"/>
    <w:rsid w:val="3BB89C2F"/>
    <w:rsid w:val="3BB8E4B9"/>
    <w:rsid w:val="3BBB8942"/>
    <w:rsid w:val="3BC5FA32"/>
    <w:rsid w:val="3BC7AF45"/>
    <w:rsid w:val="3BC8046B"/>
    <w:rsid w:val="3BC9BA15"/>
    <w:rsid w:val="3BCFDC08"/>
    <w:rsid w:val="3BD09945"/>
    <w:rsid w:val="3BD5A107"/>
    <w:rsid w:val="3BE177F8"/>
    <w:rsid w:val="3BE64E0B"/>
    <w:rsid w:val="3BEADEE5"/>
    <w:rsid w:val="3BF791D5"/>
    <w:rsid w:val="3C010EE1"/>
    <w:rsid w:val="3C036B46"/>
    <w:rsid w:val="3C0E4968"/>
    <w:rsid w:val="3C0F8EA5"/>
    <w:rsid w:val="3C10E436"/>
    <w:rsid w:val="3C13C668"/>
    <w:rsid w:val="3C17F5B2"/>
    <w:rsid w:val="3C1C6E89"/>
    <w:rsid w:val="3C1EAD01"/>
    <w:rsid w:val="3C249FA0"/>
    <w:rsid w:val="3C24A645"/>
    <w:rsid w:val="3C298AE9"/>
    <w:rsid w:val="3C2A71F1"/>
    <w:rsid w:val="3C3115A3"/>
    <w:rsid w:val="3C314940"/>
    <w:rsid w:val="3C3440BB"/>
    <w:rsid w:val="3C378C2E"/>
    <w:rsid w:val="3C37B37A"/>
    <w:rsid w:val="3C3A1B10"/>
    <w:rsid w:val="3C46A0AB"/>
    <w:rsid w:val="3C483D5A"/>
    <w:rsid w:val="3C48AB6E"/>
    <w:rsid w:val="3C4DE8A1"/>
    <w:rsid w:val="3C4EC82F"/>
    <w:rsid w:val="3C511E0E"/>
    <w:rsid w:val="3C57A028"/>
    <w:rsid w:val="3C5A2D39"/>
    <w:rsid w:val="3C5DBB00"/>
    <w:rsid w:val="3C628731"/>
    <w:rsid w:val="3C62A18E"/>
    <w:rsid w:val="3C62F99F"/>
    <w:rsid w:val="3C635278"/>
    <w:rsid w:val="3C63C3E0"/>
    <w:rsid w:val="3C63C8D4"/>
    <w:rsid w:val="3C66B2B4"/>
    <w:rsid w:val="3C6A364A"/>
    <w:rsid w:val="3C6B1108"/>
    <w:rsid w:val="3C6BF4FF"/>
    <w:rsid w:val="3C6DFD44"/>
    <w:rsid w:val="3C73510F"/>
    <w:rsid w:val="3C787D41"/>
    <w:rsid w:val="3C7EECD1"/>
    <w:rsid w:val="3C7F127F"/>
    <w:rsid w:val="3C8525B4"/>
    <w:rsid w:val="3C8CF1E5"/>
    <w:rsid w:val="3C8DF407"/>
    <w:rsid w:val="3C92F8B6"/>
    <w:rsid w:val="3C9659B2"/>
    <w:rsid w:val="3C99E3AC"/>
    <w:rsid w:val="3CB2BE50"/>
    <w:rsid w:val="3CB75FDC"/>
    <w:rsid w:val="3CBCCB95"/>
    <w:rsid w:val="3CBFB429"/>
    <w:rsid w:val="3CC02612"/>
    <w:rsid w:val="3CC67376"/>
    <w:rsid w:val="3CC7DC9A"/>
    <w:rsid w:val="3CC85BBD"/>
    <w:rsid w:val="3CCAC697"/>
    <w:rsid w:val="3CDA84D3"/>
    <w:rsid w:val="3CDB63EC"/>
    <w:rsid w:val="3CDD21CC"/>
    <w:rsid w:val="3CE372A3"/>
    <w:rsid w:val="3CE84FAA"/>
    <w:rsid w:val="3CED5D08"/>
    <w:rsid w:val="3CF68012"/>
    <w:rsid w:val="3CFCDDB8"/>
    <w:rsid w:val="3D01448E"/>
    <w:rsid w:val="3D086873"/>
    <w:rsid w:val="3D090C85"/>
    <w:rsid w:val="3D0E14D1"/>
    <w:rsid w:val="3D126293"/>
    <w:rsid w:val="3D1C559C"/>
    <w:rsid w:val="3D1CAA1F"/>
    <w:rsid w:val="3D26285B"/>
    <w:rsid w:val="3D2773D5"/>
    <w:rsid w:val="3D2928D6"/>
    <w:rsid w:val="3D2E8A88"/>
    <w:rsid w:val="3D38FF75"/>
    <w:rsid w:val="3D3FABA4"/>
    <w:rsid w:val="3D45086E"/>
    <w:rsid w:val="3D4D5F62"/>
    <w:rsid w:val="3D53EFBA"/>
    <w:rsid w:val="3D57A511"/>
    <w:rsid w:val="3D627E79"/>
    <w:rsid w:val="3D641110"/>
    <w:rsid w:val="3D64B868"/>
    <w:rsid w:val="3D6BFB3F"/>
    <w:rsid w:val="3D6E55F6"/>
    <w:rsid w:val="3D72E1B8"/>
    <w:rsid w:val="3D7337A2"/>
    <w:rsid w:val="3D75BAB2"/>
    <w:rsid w:val="3D799590"/>
    <w:rsid w:val="3D7AD409"/>
    <w:rsid w:val="3D7EF377"/>
    <w:rsid w:val="3D85F523"/>
    <w:rsid w:val="3D894155"/>
    <w:rsid w:val="3D905BAE"/>
    <w:rsid w:val="3D93909F"/>
    <w:rsid w:val="3D9A0605"/>
    <w:rsid w:val="3D9DFDBD"/>
    <w:rsid w:val="3D9F836A"/>
    <w:rsid w:val="3DA1A557"/>
    <w:rsid w:val="3DA4142C"/>
    <w:rsid w:val="3DA8DB4E"/>
    <w:rsid w:val="3DADB34B"/>
    <w:rsid w:val="3DAEF6C7"/>
    <w:rsid w:val="3DB2FCF1"/>
    <w:rsid w:val="3DB52578"/>
    <w:rsid w:val="3DB780AB"/>
    <w:rsid w:val="3DB7A1FA"/>
    <w:rsid w:val="3DB98A43"/>
    <w:rsid w:val="3DBAFB70"/>
    <w:rsid w:val="3DBBC703"/>
    <w:rsid w:val="3DBD0186"/>
    <w:rsid w:val="3DC84E2E"/>
    <w:rsid w:val="3DC9BF70"/>
    <w:rsid w:val="3DCAEEB7"/>
    <w:rsid w:val="3DD0964B"/>
    <w:rsid w:val="3DD530E5"/>
    <w:rsid w:val="3DE484C2"/>
    <w:rsid w:val="3DEF7C30"/>
    <w:rsid w:val="3DF1541B"/>
    <w:rsid w:val="3DF237C7"/>
    <w:rsid w:val="3DF50A41"/>
    <w:rsid w:val="3DF7E21D"/>
    <w:rsid w:val="3DFD10BC"/>
    <w:rsid w:val="3E00A5B8"/>
    <w:rsid w:val="3E0753B1"/>
    <w:rsid w:val="3E0C726E"/>
    <w:rsid w:val="3E11624C"/>
    <w:rsid w:val="3E121E4E"/>
    <w:rsid w:val="3E15675D"/>
    <w:rsid w:val="3E1FF99E"/>
    <w:rsid w:val="3E20A3EA"/>
    <w:rsid w:val="3E2EBCD8"/>
    <w:rsid w:val="3E311DC3"/>
    <w:rsid w:val="3E360E77"/>
    <w:rsid w:val="3E3C3150"/>
    <w:rsid w:val="3E411142"/>
    <w:rsid w:val="3E422D91"/>
    <w:rsid w:val="3E455FFA"/>
    <w:rsid w:val="3E577285"/>
    <w:rsid w:val="3E5C2F34"/>
    <w:rsid w:val="3E624B40"/>
    <w:rsid w:val="3E63CCB5"/>
    <w:rsid w:val="3E66BE44"/>
    <w:rsid w:val="3E73AF77"/>
    <w:rsid w:val="3E7727D8"/>
    <w:rsid w:val="3E86649D"/>
    <w:rsid w:val="3E8EE34D"/>
    <w:rsid w:val="3E8F7B12"/>
    <w:rsid w:val="3E92B2B9"/>
    <w:rsid w:val="3E979442"/>
    <w:rsid w:val="3E9AB3A2"/>
    <w:rsid w:val="3E9B116F"/>
    <w:rsid w:val="3EA0FBDC"/>
    <w:rsid w:val="3EA45855"/>
    <w:rsid w:val="3EA8088A"/>
    <w:rsid w:val="3EAAB91F"/>
    <w:rsid w:val="3EAC871D"/>
    <w:rsid w:val="3EB4B6CA"/>
    <w:rsid w:val="3EB5A8BE"/>
    <w:rsid w:val="3EB702B4"/>
    <w:rsid w:val="3ECA83C5"/>
    <w:rsid w:val="3ECB3957"/>
    <w:rsid w:val="3ED460E2"/>
    <w:rsid w:val="3ED50D81"/>
    <w:rsid w:val="3ED59577"/>
    <w:rsid w:val="3ED6F7D2"/>
    <w:rsid w:val="3ED9DBAA"/>
    <w:rsid w:val="3EDDFCBC"/>
    <w:rsid w:val="3EE61A2B"/>
    <w:rsid w:val="3EE9946A"/>
    <w:rsid w:val="3EEBD439"/>
    <w:rsid w:val="3EF0DA50"/>
    <w:rsid w:val="3EF381B5"/>
    <w:rsid w:val="3EF4DB2F"/>
    <w:rsid w:val="3EF551C2"/>
    <w:rsid w:val="3EF6BD0C"/>
    <w:rsid w:val="3EF81214"/>
    <w:rsid w:val="3EFF2EB2"/>
    <w:rsid w:val="3EFF83E9"/>
    <w:rsid w:val="3F0146F9"/>
    <w:rsid w:val="3F05C555"/>
    <w:rsid w:val="3F09FD8B"/>
    <w:rsid w:val="3F141043"/>
    <w:rsid w:val="3F1495FF"/>
    <w:rsid w:val="3F15D538"/>
    <w:rsid w:val="3F160D99"/>
    <w:rsid w:val="3F1D7D40"/>
    <w:rsid w:val="3F1FD097"/>
    <w:rsid w:val="3F233C43"/>
    <w:rsid w:val="3F30A740"/>
    <w:rsid w:val="3F36133D"/>
    <w:rsid w:val="3F45D035"/>
    <w:rsid w:val="3F4FD7C1"/>
    <w:rsid w:val="3F5027CC"/>
    <w:rsid w:val="3F5627FB"/>
    <w:rsid w:val="3F5BC80E"/>
    <w:rsid w:val="3F5F7744"/>
    <w:rsid w:val="3F5FCF6E"/>
    <w:rsid w:val="3F685AE3"/>
    <w:rsid w:val="3F6F4002"/>
    <w:rsid w:val="3F733F2A"/>
    <w:rsid w:val="3F7376EE"/>
    <w:rsid w:val="3F75620A"/>
    <w:rsid w:val="3F7D046C"/>
    <w:rsid w:val="3F7F4D89"/>
    <w:rsid w:val="3F8DA2CB"/>
    <w:rsid w:val="3F9B1C10"/>
    <w:rsid w:val="3F9DA6DD"/>
    <w:rsid w:val="3F9DAED4"/>
    <w:rsid w:val="3FA2EE11"/>
    <w:rsid w:val="3FA3A810"/>
    <w:rsid w:val="3FA8505E"/>
    <w:rsid w:val="3FAB60FC"/>
    <w:rsid w:val="3FB9AD53"/>
    <w:rsid w:val="3FC754BD"/>
    <w:rsid w:val="3FC94ACE"/>
    <w:rsid w:val="3FCBCE89"/>
    <w:rsid w:val="3FCDBC8A"/>
    <w:rsid w:val="3FCDFDC8"/>
    <w:rsid w:val="3FD7BB83"/>
    <w:rsid w:val="3FD8FAD0"/>
    <w:rsid w:val="3FDA6205"/>
    <w:rsid w:val="3FE2676D"/>
    <w:rsid w:val="3FE33D67"/>
    <w:rsid w:val="3FE42B25"/>
    <w:rsid w:val="3FE64D9C"/>
    <w:rsid w:val="3FE72390"/>
    <w:rsid w:val="3FEB2659"/>
    <w:rsid w:val="3FEC49CC"/>
    <w:rsid w:val="3FF08682"/>
    <w:rsid w:val="3FF33D0E"/>
    <w:rsid w:val="3FF54E11"/>
    <w:rsid w:val="3FF83F05"/>
    <w:rsid w:val="3FFAB1B7"/>
    <w:rsid w:val="3FFDE8D8"/>
    <w:rsid w:val="4001CA28"/>
    <w:rsid w:val="4004927B"/>
    <w:rsid w:val="4011AD1F"/>
    <w:rsid w:val="40130D06"/>
    <w:rsid w:val="4016B307"/>
    <w:rsid w:val="4018386E"/>
    <w:rsid w:val="40195ED3"/>
    <w:rsid w:val="401B4F13"/>
    <w:rsid w:val="401E12AB"/>
    <w:rsid w:val="402DE720"/>
    <w:rsid w:val="402E6BE2"/>
    <w:rsid w:val="4030C2BD"/>
    <w:rsid w:val="403A37E9"/>
    <w:rsid w:val="403EFC91"/>
    <w:rsid w:val="40423B9F"/>
    <w:rsid w:val="40447483"/>
    <w:rsid w:val="404FC31A"/>
    <w:rsid w:val="405239E6"/>
    <w:rsid w:val="40574DAB"/>
    <w:rsid w:val="405AAAB7"/>
    <w:rsid w:val="405CD199"/>
    <w:rsid w:val="405F16B5"/>
    <w:rsid w:val="4063F64A"/>
    <w:rsid w:val="406B3447"/>
    <w:rsid w:val="406C6F3F"/>
    <w:rsid w:val="406E80A3"/>
    <w:rsid w:val="406E908E"/>
    <w:rsid w:val="406EC2A3"/>
    <w:rsid w:val="406FAF5F"/>
    <w:rsid w:val="40702E6D"/>
    <w:rsid w:val="40744EEA"/>
    <w:rsid w:val="40798079"/>
    <w:rsid w:val="407BE3EA"/>
    <w:rsid w:val="407E39EB"/>
    <w:rsid w:val="4080FAC1"/>
    <w:rsid w:val="40815AE1"/>
    <w:rsid w:val="40849729"/>
    <w:rsid w:val="4089D902"/>
    <w:rsid w:val="408AE20F"/>
    <w:rsid w:val="408B2524"/>
    <w:rsid w:val="408D8B34"/>
    <w:rsid w:val="409EA74E"/>
    <w:rsid w:val="40A00419"/>
    <w:rsid w:val="40A2C9C6"/>
    <w:rsid w:val="40ADFD77"/>
    <w:rsid w:val="40B20904"/>
    <w:rsid w:val="40B668F4"/>
    <w:rsid w:val="40B7369E"/>
    <w:rsid w:val="40B86CAB"/>
    <w:rsid w:val="40BC8B4B"/>
    <w:rsid w:val="40BED862"/>
    <w:rsid w:val="40C0C564"/>
    <w:rsid w:val="40C333C1"/>
    <w:rsid w:val="40C3AFB2"/>
    <w:rsid w:val="40C515C1"/>
    <w:rsid w:val="40C9CC18"/>
    <w:rsid w:val="40CCC4B5"/>
    <w:rsid w:val="40CE6261"/>
    <w:rsid w:val="40CF9DD4"/>
    <w:rsid w:val="40D18EB8"/>
    <w:rsid w:val="40D50CCE"/>
    <w:rsid w:val="40DC4093"/>
    <w:rsid w:val="40E449D4"/>
    <w:rsid w:val="40E49347"/>
    <w:rsid w:val="40E68F65"/>
    <w:rsid w:val="40F33950"/>
    <w:rsid w:val="40F4F536"/>
    <w:rsid w:val="40F6E4E2"/>
    <w:rsid w:val="40F848DF"/>
    <w:rsid w:val="4105651C"/>
    <w:rsid w:val="41085938"/>
    <w:rsid w:val="410AAC61"/>
    <w:rsid w:val="410BC2BE"/>
    <w:rsid w:val="410D920F"/>
    <w:rsid w:val="4112BA37"/>
    <w:rsid w:val="41144A0A"/>
    <w:rsid w:val="41216161"/>
    <w:rsid w:val="4127CC9F"/>
    <w:rsid w:val="412B547C"/>
    <w:rsid w:val="412C167C"/>
    <w:rsid w:val="412DA491"/>
    <w:rsid w:val="412FA9F8"/>
    <w:rsid w:val="413F0A58"/>
    <w:rsid w:val="41452241"/>
    <w:rsid w:val="4150F364"/>
    <w:rsid w:val="4161B8DB"/>
    <w:rsid w:val="41634B07"/>
    <w:rsid w:val="416B9C36"/>
    <w:rsid w:val="416D8725"/>
    <w:rsid w:val="416E6A5A"/>
    <w:rsid w:val="41739CFB"/>
    <w:rsid w:val="418168E6"/>
    <w:rsid w:val="4182547A"/>
    <w:rsid w:val="41825E47"/>
    <w:rsid w:val="4182D718"/>
    <w:rsid w:val="418A3156"/>
    <w:rsid w:val="418B8FF2"/>
    <w:rsid w:val="418D79A9"/>
    <w:rsid w:val="418F9277"/>
    <w:rsid w:val="419013D2"/>
    <w:rsid w:val="419A40DD"/>
    <w:rsid w:val="41A300BF"/>
    <w:rsid w:val="41A313F8"/>
    <w:rsid w:val="41A33388"/>
    <w:rsid w:val="41A6711D"/>
    <w:rsid w:val="41AB9D76"/>
    <w:rsid w:val="41AC1C54"/>
    <w:rsid w:val="41B0F365"/>
    <w:rsid w:val="41B30E58"/>
    <w:rsid w:val="41B3AACD"/>
    <w:rsid w:val="41B85E38"/>
    <w:rsid w:val="41B8D90F"/>
    <w:rsid w:val="41C02480"/>
    <w:rsid w:val="41CF1145"/>
    <w:rsid w:val="41CF54B9"/>
    <w:rsid w:val="41D97AA7"/>
    <w:rsid w:val="41DE1922"/>
    <w:rsid w:val="41DFD7BD"/>
    <w:rsid w:val="41E02EC8"/>
    <w:rsid w:val="41E1366B"/>
    <w:rsid w:val="41E70006"/>
    <w:rsid w:val="41EB9553"/>
    <w:rsid w:val="41F113AC"/>
    <w:rsid w:val="41F43881"/>
    <w:rsid w:val="41F48C04"/>
    <w:rsid w:val="41FA4C07"/>
    <w:rsid w:val="41FEC196"/>
    <w:rsid w:val="4206AC09"/>
    <w:rsid w:val="420C3FD6"/>
    <w:rsid w:val="42211042"/>
    <w:rsid w:val="4222EA1F"/>
    <w:rsid w:val="42279983"/>
    <w:rsid w:val="422E413C"/>
    <w:rsid w:val="423305FC"/>
    <w:rsid w:val="4237636A"/>
    <w:rsid w:val="423980AC"/>
    <w:rsid w:val="423B5E6B"/>
    <w:rsid w:val="423C9258"/>
    <w:rsid w:val="423E80CF"/>
    <w:rsid w:val="423E8313"/>
    <w:rsid w:val="4246AB9A"/>
    <w:rsid w:val="424C1FB5"/>
    <w:rsid w:val="42538040"/>
    <w:rsid w:val="4253AF59"/>
    <w:rsid w:val="42596E85"/>
    <w:rsid w:val="426199C0"/>
    <w:rsid w:val="4261ABD2"/>
    <w:rsid w:val="4262B4C3"/>
    <w:rsid w:val="426A0111"/>
    <w:rsid w:val="426ACA3F"/>
    <w:rsid w:val="426CEF3F"/>
    <w:rsid w:val="426EDA4B"/>
    <w:rsid w:val="426FAC0F"/>
    <w:rsid w:val="4271F2BB"/>
    <w:rsid w:val="4275FF7D"/>
    <w:rsid w:val="4276842C"/>
    <w:rsid w:val="4281A2C9"/>
    <w:rsid w:val="4284B4F2"/>
    <w:rsid w:val="42871304"/>
    <w:rsid w:val="428B3D12"/>
    <w:rsid w:val="428B6EEB"/>
    <w:rsid w:val="428DA9CA"/>
    <w:rsid w:val="428E0F14"/>
    <w:rsid w:val="428F87AB"/>
    <w:rsid w:val="428FDAF5"/>
    <w:rsid w:val="42911D40"/>
    <w:rsid w:val="4291D08F"/>
    <w:rsid w:val="4292B543"/>
    <w:rsid w:val="4295FC70"/>
    <w:rsid w:val="429906FC"/>
    <w:rsid w:val="429C9393"/>
    <w:rsid w:val="429D0AA5"/>
    <w:rsid w:val="42A718F0"/>
    <w:rsid w:val="42A73771"/>
    <w:rsid w:val="42A7B098"/>
    <w:rsid w:val="42ABF3D9"/>
    <w:rsid w:val="42ADF2CA"/>
    <w:rsid w:val="42AEF9E7"/>
    <w:rsid w:val="42B178D6"/>
    <w:rsid w:val="42B31A2D"/>
    <w:rsid w:val="42B5275A"/>
    <w:rsid w:val="42B8459A"/>
    <w:rsid w:val="42BDABFE"/>
    <w:rsid w:val="42C4D0DF"/>
    <w:rsid w:val="42C5A99F"/>
    <w:rsid w:val="42D3E44A"/>
    <w:rsid w:val="42D4F685"/>
    <w:rsid w:val="42D84013"/>
    <w:rsid w:val="42D9836A"/>
    <w:rsid w:val="42DE64F8"/>
    <w:rsid w:val="42E806B5"/>
    <w:rsid w:val="42EBA471"/>
    <w:rsid w:val="42F2F17F"/>
    <w:rsid w:val="42F3B46C"/>
    <w:rsid w:val="42F3B4D9"/>
    <w:rsid w:val="42F5B1EF"/>
    <w:rsid w:val="42F684A3"/>
    <w:rsid w:val="42F68C14"/>
    <w:rsid w:val="42F9F675"/>
    <w:rsid w:val="42FC5888"/>
    <w:rsid w:val="42FC96FC"/>
    <w:rsid w:val="42FF3EED"/>
    <w:rsid w:val="430323C3"/>
    <w:rsid w:val="430497F6"/>
    <w:rsid w:val="4304F263"/>
    <w:rsid w:val="43073173"/>
    <w:rsid w:val="4307F512"/>
    <w:rsid w:val="430851EC"/>
    <w:rsid w:val="4308EFCF"/>
    <w:rsid w:val="43098B02"/>
    <w:rsid w:val="430D7865"/>
    <w:rsid w:val="43150967"/>
    <w:rsid w:val="43174D82"/>
    <w:rsid w:val="431F0F98"/>
    <w:rsid w:val="4327D380"/>
    <w:rsid w:val="432946B4"/>
    <w:rsid w:val="432A9119"/>
    <w:rsid w:val="432CCAF2"/>
    <w:rsid w:val="432CFE26"/>
    <w:rsid w:val="432D4AE2"/>
    <w:rsid w:val="432D97FD"/>
    <w:rsid w:val="432FF9E9"/>
    <w:rsid w:val="4331A3BF"/>
    <w:rsid w:val="433CBFE6"/>
    <w:rsid w:val="433E3E79"/>
    <w:rsid w:val="434178C3"/>
    <w:rsid w:val="43426E87"/>
    <w:rsid w:val="434280C0"/>
    <w:rsid w:val="434CD1AD"/>
    <w:rsid w:val="4352B887"/>
    <w:rsid w:val="43578915"/>
    <w:rsid w:val="4358C2BE"/>
    <w:rsid w:val="435943B7"/>
    <w:rsid w:val="43674401"/>
    <w:rsid w:val="43675524"/>
    <w:rsid w:val="436914D4"/>
    <w:rsid w:val="4369422B"/>
    <w:rsid w:val="436AE327"/>
    <w:rsid w:val="436F7CED"/>
    <w:rsid w:val="437086BA"/>
    <w:rsid w:val="43737703"/>
    <w:rsid w:val="4373FD48"/>
    <w:rsid w:val="43845444"/>
    <w:rsid w:val="43885501"/>
    <w:rsid w:val="4388ADDD"/>
    <w:rsid w:val="438E4542"/>
    <w:rsid w:val="438EA23E"/>
    <w:rsid w:val="43966B3A"/>
    <w:rsid w:val="439961B5"/>
    <w:rsid w:val="43A06915"/>
    <w:rsid w:val="43A3035B"/>
    <w:rsid w:val="43A37889"/>
    <w:rsid w:val="43A7E258"/>
    <w:rsid w:val="43A8AE20"/>
    <w:rsid w:val="43B35AFD"/>
    <w:rsid w:val="43B86011"/>
    <w:rsid w:val="43C4522E"/>
    <w:rsid w:val="43C4AF70"/>
    <w:rsid w:val="43C6C331"/>
    <w:rsid w:val="43CB6AB6"/>
    <w:rsid w:val="43CF46DC"/>
    <w:rsid w:val="43CF857F"/>
    <w:rsid w:val="43D0AE48"/>
    <w:rsid w:val="43D3289E"/>
    <w:rsid w:val="43D7311A"/>
    <w:rsid w:val="43DF3633"/>
    <w:rsid w:val="43E995D2"/>
    <w:rsid w:val="43F04E76"/>
    <w:rsid w:val="43F2F94E"/>
    <w:rsid w:val="43F38D08"/>
    <w:rsid w:val="43F3D129"/>
    <w:rsid w:val="43F63EE5"/>
    <w:rsid w:val="43FDE2B7"/>
    <w:rsid w:val="43FF852B"/>
    <w:rsid w:val="4409A60C"/>
    <w:rsid w:val="4415C667"/>
    <w:rsid w:val="4418CCAF"/>
    <w:rsid w:val="4419E10C"/>
    <w:rsid w:val="441A8BF4"/>
    <w:rsid w:val="441ADF79"/>
    <w:rsid w:val="441B2ECA"/>
    <w:rsid w:val="442B02D0"/>
    <w:rsid w:val="442B6BEA"/>
    <w:rsid w:val="4438AF09"/>
    <w:rsid w:val="443D49AA"/>
    <w:rsid w:val="444385CA"/>
    <w:rsid w:val="444465CD"/>
    <w:rsid w:val="444C3B59"/>
    <w:rsid w:val="44519229"/>
    <w:rsid w:val="445F9980"/>
    <w:rsid w:val="44600AC0"/>
    <w:rsid w:val="4466D2B0"/>
    <w:rsid w:val="44688E12"/>
    <w:rsid w:val="446BAC55"/>
    <w:rsid w:val="4481BCD0"/>
    <w:rsid w:val="4482C20C"/>
    <w:rsid w:val="4486761E"/>
    <w:rsid w:val="4487259B"/>
    <w:rsid w:val="4488E8FC"/>
    <w:rsid w:val="44947CE2"/>
    <w:rsid w:val="44956F9C"/>
    <w:rsid w:val="449A960E"/>
    <w:rsid w:val="449C8FBB"/>
    <w:rsid w:val="449FB169"/>
    <w:rsid w:val="44A46E2D"/>
    <w:rsid w:val="44A8ADBB"/>
    <w:rsid w:val="44A921BF"/>
    <w:rsid w:val="44AD4182"/>
    <w:rsid w:val="44AFF94D"/>
    <w:rsid w:val="44B6958F"/>
    <w:rsid w:val="44BB6F69"/>
    <w:rsid w:val="44BC4D60"/>
    <w:rsid w:val="44C6707A"/>
    <w:rsid w:val="44C7062E"/>
    <w:rsid w:val="44C905CB"/>
    <w:rsid w:val="44D1ECE3"/>
    <w:rsid w:val="44DB24D6"/>
    <w:rsid w:val="44E53A54"/>
    <w:rsid w:val="44E66AD4"/>
    <w:rsid w:val="44EE6412"/>
    <w:rsid w:val="44F39227"/>
    <w:rsid w:val="44F7E84B"/>
    <w:rsid w:val="44F7F96B"/>
    <w:rsid w:val="44FA47A9"/>
    <w:rsid w:val="44FC855A"/>
    <w:rsid w:val="4501B228"/>
    <w:rsid w:val="45054FC9"/>
    <w:rsid w:val="4505DE60"/>
    <w:rsid w:val="4509583B"/>
    <w:rsid w:val="450B6662"/>
    <w:rsid w:val="450D0E67"/>
    <w:rsid w:val="450D9679"/>
    <w:rsid w:val="451071ED"/>
    <w:rsid w:val="451242D2"/>
    <w:rsid w:val="45143098"/>
    <w:rsid w:val="451617A3"/>
    <w:rsid w:val="45185124"/>
    <w:rsid w:val="451A52A6"/>
    <w:rsid w:val="452056F6"/>
    <w:rsid w:val="45271839"/>
    <w:rsid w:val="45315AC0"/>
    <w:rsid w:val="4531A402"/>
    <w:rsid w:val="4534A762"/>
    <w:rsid w:val="453549D6"/>
    <w:rsid w:val="453FE6DA"/>
    <w:rsid w:val="45402D6E"/>
    <w:rsid w:val="4543B2B9"/>
    <w:rsid w:val="4548325B"/>
    <w:rsid w:val="45491601"/>
    <w:rsid w:val="454DC894"/>
    <w:rsid w:val="454EAC30"/>
    <w:rsid w:val="454FFCB9"/>
    <w:rsid w:val="45512E89"/>
    <w:rsid w:val="455268FE"/>
    <w:rsid w:val="455E5C32"/>
    <w:rsid w:val="456303B3"/>
    <w:rsid w:val="45635FDA"/>
    <w:rsid w:val="45666F9E"/>
    <w:rsid w:val="456FA676"/>
    <w:rsid w:val="457D3325"/>
    <w:rsid w:val="457D67BA"/>
    <w:rsid w:val="458E0154"/>
    <w:rsid w:val="459E99E3"/>
    <w:rsid w:val="459F3F8D"/>
    <w:rsid w:val="45A3022B"/>
    <w:rsid w:val="45A557C0"/>
    <w:rsid w:val="45A8EE41"/>
    <w:rsid w:val="45AE26A5"/>
    <w:rsid w:val="45B231C3"/>
    <w:rsid w:val="45B25E69"/>
    <w:rsid w:val="45B6B00F"/>
    <w:rsid w:val="45BAF5B0"/>
    <w:rsid w:val="45BBAE34"/>
    <w:rsid w:val="45C28E05"/>
    <w:rsid w:val="45C43FF0"/>
    <w:rsid w:val="45CD5FEA"/>
    <w:rsid w:val="45CDFDB3"/>
    <w:rsid w:val="45D00EDD"/>
    <w:rsid w:val="45D2A1C0"/>
    <w:rsid w:val="45D778D8"/>
    <w:rsid w:val="45DEB8B3"/>
    <w:rsid w:val="45DF81DA"/>
    <w:rsid w:val="45DFA90B"/>
    <w:rsid w:val="45E0643A"/>
    <w:rsid w:val="45E27179"/>
    <w:rsid w:val="45E920EE"/>
    <w:rsid w:val="45EE8C5D"/>
    <w:rsid w:val="45EF08D4"/>
    <w:rsid w:val="45F0E93C"/>
    <w:rsid w:val="45F1E92C"/>
    <w:rsid w:val="45FB0959"/>
    <w:rsid w:val="45FB1903"/>
    <w:rsid w:val="45FCCA54"/>
    <w:rsid w:val="45FF36BB"/>
    <w:rsid w:val="46008ECC"/>
    <w:rsid w:val="46020BAE"/>
    <w:rsid w:val="4603F90C"/>
    <w:rsid w:val="46077029"/>
    <w:rsid w:val="4608CFCC"/>
    <w:rsid w:val="460B251A"/>
    <w:rsid w:val="46164485"/>
    <w:rsid w:val="461975ED"/>
    <w:rsid w:val="4620A7B1"/>
    <w:rsid w:val="4624A983"/>
    <w:rsid w:val="462939DB"/>
    <w:rsid w:val="462ACD9B"/>
    <w:rsid w:val="462C6C46"/>
    <w:rsid w:val="462ED41E"/>
    <w:rsid w:val="462F3914"/>
    <w:rsid w:val="4630C6B6"/>
    <w:rsid w:val="463269AF"/>
    <w:rsid w:val="4632DA42"/>
    <w:rsid w:val="463A32B3"/>
    <w:rsid w:val="463A7B4E"/>
    <w:rsid w:val="4640C577"/>
    <w:rsid w:val="46420CED"/>
    <w:rsid w:val="46484799"/>
    <w:rsid w:val="464A1D5E"/>
    <w:rsid w:val="464A2A79"/>
    <w:rsid w:val="464C8C56"/>
    <w:rsid w:val="464E41A8"/>
    <w:rsid w:val="464EEA74"/>
    <w:rsid w:val="464F02DC"/>
    <w:rsid w:val="46534534"/>
    <w:rsid w:val="4654DF9D"/>
    <w:rsid w:val="46564C86"/>
    <w:rsid w:val="465D182C"/>
    <w:rsid w:val="465F817B"/>
    <w:rsid w:val="4662B39C"/>
    <w:rsid w:val="4662C611"/>
    <w:rsid w:val="4666C7F5"/>
    <w:rsid w:val="466785C9"/>
    <w:rsid w:val="4679DF2C"/>
    <w:rsid w:val="467A9D6A"/>
    <w:rsid w:val="46843FC0"/>
    <w:rsid w:val="46858800"/>
    <w:rsid w:val="46864946"/>
    <w:rsid w:val="4691A398"/>
    <w:rsid w:val="4695263D"/>
    <w:rsid w:val="46977132"/>
    <w:rsid w:val="4698FE40"/>
    <w:rsid w:val="469D3D53"/>
    <w:rsid w:val="46A02E7C"/>
    <w:rsid w:val="46A6D8FC"/>
    <w:rsid w:val="46A81493"/>
    <w:rsid w:val="46A855A9"/>
    <w:rsid w:val="46B3531F"/>
    <w:rsid w:val="46B6DE62"/>
    <w:rsid w:val="46BEB621"/>
    <w:rsid w:val="46BF9DC0"/>
    <w:rsid w:val="46BFD3B9"/>
    <w:rsid w:val="46CA4691"/>
    <w:rsid w:val="46D3F4EA"/>
    <w:rsid w:val="46D89B3C"/>
    <w:rsid w:val="46E2E394"/>
    <w:rsid w:val="46E77B7F"/>
    <w:rsid w:val="46E8731A"/>
    <w:rsid w:val="46E9D3AD"/>
    <w:rsid w:val="46EF778F"/>
    <w:rsid w:val="46F0C45F"/>
    <w:rsid w:val="46F11280"/>
    <w:rsid w:val="46F18236"/>
    <w:rsid w:val="46F2E4A6"/>
    <w:rsid w:val="46F40B95"/>
    <w:rsid w:val="46F54B37"/>
    <w:rsid w:val="46FEEE7E"/>
    <w:rsid w:val="47001D3D"/>
    <w:rsid w:val="470A19B0"/>
    <w:rsid w:val="470C5234"/>
    <w:rsid w:val="470F0752"/>
    <w:rsid w:val="4712AB22"/>
    <w:rsid w:val="471424D4"/>
    <w:rsid w:val="471496DF"/>
    <w:rsid w:val="471A77DD"/>
    <w:rsid w:val="471D5DD5"/>
    <w:rsid w:val="471F37B6"/>
    <w:rsid w:val="4723F51F"/>
    <w:rsid w:val="4725E519"/>
    <w:rsid w:val="47268D9A"/>
    <w:rsid w:val="472700A6"/>
    <w:rsid w:val="4739A9CE"/>
    <w:rsid w:val="473F3A5F"/>
    <w:rsid w:val="474A91A3"/>
    <w:rsid w:val="474BDECC"/>
    <w:rsid w:val="474D8E51"/>
    <w:rsid w:val="475606BB"/>
    <w:rsid w:val="4756D1F8"/>
    <w:rsid w:val="47602166"/>
    <w:rsid w:val="476F3C8E"/>
    <w:rsid w:val="47737F79"/>
    <w:rsid w:val="4773EFD6"/>
    <w:rsid w:val="4774E692"/>
    <w:rsid w:val="47783EC2"/>
    <w:rsid w:val="477C095A"/>
    <w:rsid w:val="477DC528"/>
    <w:rsid w:val="477E067C"/>
    <w:rsid w:val="4798C559"/>
    <w:rsid w:val="479F1633"/>
    <w:rsid w:val="479FB6AC"/>
    <w:rsid w:val="47A2ED97"/>
    <w:rsid w:val="47A686C0"/>
    <w:rsid w:val="47A79C7D"/>
    <w:rsid w:val="47B0ECFD"/>
    <w:rsid w:val="47B34EDF"/>
    <w:rsid w:val="47B3A5CD"/>
    <w:rsid w:val="47BCCA4E"/>
    <w:rsid w:val="47BF81FC"/>
    <w:rsid w:val="47C49CBC"/>
    <w:rsid w:val="47D0A9C7"/>
    <w:rsid w:val="47D5826F"/>
    <w:rsid w:val="47DB49FD"/>
    <w:rsid w:val="47DEDD63"/>
    <w:rsid w:val="47DEE671"/>
    <w:rsid w:val="47DF27D2"/>
    <w:rsid w:val="47EB1100"/>
    <w:rsid w:val="47ED6444"/>
    <w:rsid w:val="47EFB999"/>
    <w:rsid w:val="47EFE14A"/>
    <w:rsid w:val="47F40E25"/>
    <w:rsid w:val="47FA1358"/>
    <w:rsid w:val="47FCADE0"/>
    <w:rsid w:val="47FE8CF0"/>
    <w:rsid w:val="4806585E"/>
    <w:rsid w:val="4810792E"/>
    <w:rsid w:val="4816B0F7"/>
    <w:rsid w:val="481774B7"/>
    <w:rsid w:val="481C6768"/>
    <w:rsid w:val="48224B7D"/>
    <w:rsid w:val="482DA7B7"/>
    <w:rsid w:val="482F7B46"/>
    <w:rsid w:val="483BB346"/>
    <w:rsid w:val="483C0067"/>
    <w:rsid w:val="483FC320"/>
    <w:rsid w:val="48409541"/>
    <w:rsid w:val="4843122D"/>
    <w:rsid w:val="484348A3"/>
    <w:rsid w:val="4844B0C7"/>
    <w:rsid w:val="48483638"/>
    <w:rsid w:val="484A8AA0"/>
    <w:rsid w:val="484A9EC9"/>
    <w:rsid w:val="484C2BB6"/>
    <w:rsid w:val="484EB6B4"/>
    <w:rsid w:val="484F0BD6"/>
    <w:rsid w:val="4850FC81"/>
    <w:rsid w:val="485A6B25"/>
    <w:rsid w:val="486943A4"/>
    <w:rsid w:val="486D0F7B"/>
    <w:rsid w:val="4875D034"/>
    <w:rsid w:val="4875E335"/>
    <w:rsid w:val="48767740"/>
    <w:rsid w:val="48797061"/>
    <w:rsid w:val="487AC0DE"/>
    <w:rsid w:val="487E08E8"/>
    <w:rsid w:val="4883CD7B"/>
    <w:rsid w:val="4883FC7A"/>
    <w:rsid w:val="488B8927"/>
    <w:rsid w:val="488E137F"/>
    <w:rsid w:val="488E430B"/>
    <w:rsid w:val="48918506"/>
    <w:rsid w:val="4895D583"/>
    <w:rsid w:val="489881D8"/>
    <w:rsid w:val="48999B8F"/>
    <w:rsid w:val="489BE75B"/>
    <w:rsid w:val="489CA8D1"/>
    <w:rsid w:val="48A24DE2"/>
    <w:rsid w:val="48A31EE4"/>
    <w:rsid w:val="48A6E920"/>
    <w:rsid w:val="48AC121D"/>
    <w:rsid w:val="48B44044"/>
    <w:rsid w:val="48B4C082"/>
    <w:rsid w:val="48C69D15"/>
    <w:rsid w:val="48C75432"/>
    <w:rsid w:val="48CC4B17"/>
    <w:rsid w:val="48CDC95F"/>
    <w:rsid w:val="48D58A68"/>
    <w:rsid w:val="48D58F6B"/>
    <w:rsid w:val="48D5E871"/>
    <w:rsid w:val="48D6AB36"/>
    <w:rsid w:val="48DC473C"/>
    <w:rsid w:val="48E06F0B"/>
    <w:rsid w:val="48E7C6DB"/>
    <w:rsid w:val="48E7E14B"/>
    <w:rsid w:val="48EB3B9F"/>
    <w:rsid w:val="48F06CD1"/>
    <w:rsid w:val="48F5595D"/>
    <w:rsid w:val="48F819EE"/>
    <w:rsid w:val="48FCC3F5"/>
    <w:rsid w:val="4900B4DA"/>
    <w:rsid w:val="4902A2FB"/>
    <w:rsid w:val="49044953"/>
    <w:rsid w:val="4904AAAF"/>
    <w:rsid w:val="4907E072"/>
    <w:rsid w:val="49141DFB"/>
    <w:rsid w:val="49155295"/>
    <w:rsid w:val="491C8953"/>
    <w:rsid w:val="491E9FC5"/>
    <w:rsid w:val="491FA33F"/>
    <w:rsid w:val="49208B27"/>
    <w:rsid w:val="49237D46"/>
    <w:rsid w:val="4924DCB3"/>
    <w:rsid w:val="49277382"/>
    <w:rsid w:val="49288923"/>
    <w:rsid w:val="492A3029"/>
    <w:rsid w:val="492D7CD2"/>
    <w:rsid w:val="492E442C"/>
    <w:rsid w:val="4934BF3E"/>
    <w:rsid w:val="4938B907"/>
    <w:rsid w:val="493FDA2C"/>
    <w:rsid w:val="49463290"/>
    <w:rsid w:val="4954AB70"/>
    <w:rsid w:val="49552642"/>
    <w:rsid w:val="4955699A"/>
    <w:rsid w:val="495A3B16"/>
    <w:rsid w:val="495B2532"/>
    <w:rsid w:val="496581A8"/>
    <w:rsid w:val="496CA021"/>
    <w:rsid w:val="496E8905"/>
    <w:rsid w:val="496EF4E9"/>
    <w:rsid w:val="49733CF7"/>
    <w:rsid w:val="4975EB72"/>
    <w:rsid w:val="49785BA1"/>
    <w:rsid w:val="497AC4EC"/>
    <w:rsid w:val="497E35FB"/>
    <w:rsid w:val="49823CAB"/>
    <w:rsid w:val="498BB62C"/>
    <w:rsid w:val="498CAE57"/>
    <w:rsid w:val="49907D0E"/>
    <w:rsid w:val="499210DA"/>
    <w:rsid w:val="49936BDD"/>
    <w:rsid w:val="499420DE"/>
    <w:rsid w:val="49973B32"/>
    <w:rsid w:val="49A20A63"/>
    <w:rsid w:val="49A8F703"/>
    <w:rsid w:val="49B111E9"/>
    <w:rsid w:val="49B19665"/>
    <w:rsid w:val="49B2C43C"/>
    <w:rsid w:val="49B39FD9"/>
    <w:rsid w:val="49BA05AC"/>
    <w:rsid w:val="49BA50A0"/>
    <w:rsid w:val="49BA7209"/>
    <w:rsid w:val="49BDE1E4"/>
    <w:rsid w:val="49C1ABE6"/>
    <w:rsid w:val="49C37808"/>
    <w:rsid w:val="49C4BD3A"/>
    <w:rsid w:val="49CAF92C"/>
    <w:rsid w:val="49CC8EBB"/>
    <w:rsid w:val="49CCD5AA"/>
    <w:rsid w:val="49CDBA88"/>
    <w:rsid w:val="49D4DE0F"/>
    <w:rsid w:val="49D60B8A"/>
    <w:rsid w:val="49D73504"/>
    <w:rsid w:val="49D9E6D9"/>
    <w:rsid w:val="49DED88C"/>
    <w:rsid w:val="49DFEB5C"/>
    <w:rsid w:val="49E8E56B"/>
    <w:rsid w:val="49E9A56A"/>
    <w:rsid w:val="49EBFA01"/>
    <w:rsid w:val="49F2F7A4"/>
    <w:rsid w:val="49F6C01F"/>
    <w:rsid w:val="49F7966A"/>
    <w:rsid w:val="49F7D756"/>
    <w:rsid w:val="49F82602"/>
    <w:rsid w:val="4A005748"/>
    <w:rsid w:val="4A00F700"/>
    <w:rsid w:val="4A074D77"/>
    <w:rsid w:val="4A08FBA5"/>
    <w:rsid w:val="4A107C97"/>
    <w:rsid w:val="4A12BB36"/>
    <w:rsid w:val="4A1E39D5"/>
    <w:rsid w:val="4A207544"/>
    <w:rsid w:val="4A2209F8"/>
    <w:rsid w:val="4A23A14B"/>
    <w:rsid w:val="4A23BB8C"/>
    <w:rsid w:val="4A290DC7"/>
    <w:rsid w:val="4A2E307E"/>
    <w:rsid w:val="4A321BDA"/>
    <w:rsid w:val="4A345AF3"/>
    <w:rsid w:val="4A36E8CA"/>
    <w:rsid w:val="4A38A721"/>
    <w:rsid w:val="4A38D99D"/>
    <w:rsid w:val="4A3D6B40"/>
    <w:rsid w:val="4A3F16CA"/>
    <w:rsid w:val="4A440A06"/>
    <w:rsid w:val="4A45FBD9"/>
    <w:rsid w:val="4A52AFC7"/>
    <w:rsid w:val="4A58AA66"/>
    <w:rsid w:val="4A5A76CE"/>
    <w:rsid w:val="4A613E86"/>
    <w:rsid w:val="4A6AE5D2"/>
    <w:rsid w:val="4A771E86"/>
    <w:rsid w:val="4A7D8B41"/>
    <w:rsid w:val="4A7DA59F"/>
    <w:rsid w:val="4A83D8DD"/>
    <w:rsid w:val="4A869099"/>
    <w:rsid w:val="4A91318D"/>
    <w:rsid w:val="4A933261"/>
    <w:rsid w:val="4A944062"/>
    <w:rsid w:val="4A9560C2"/>
    <w:rsid w:val="4A95B77F"/>
    <w:rsid w:val="4A9880D6"/>
    <w:rsid w:val="4AA162F0"/>
    <w:rsid w:val="4AA49476"/>
    <w:rsid w:val="4AA94BF3"/>
    <w:rsid w:val="4AAB2CEA"/>
    <w:rsid w:val="4AAD1408"/>
    <w:rsid w:val="4AAF25E8"/>
    <w:rsid w:val="4AB83B01"/>
    <w:rsid w:val="4AC04CC1"/>
    <w:rsid w:val="4AC062B4"/>
    <w:rsid w:val="4AC0E6CD"/>
    <w:rsid w:val="4AC0F7F2"/>
    <w:rsid w:val="4AC4D826"/>
    <w:rsid w:val="4AC58885"/>
    <w:rsid w:val="4AC71E07"/>
    <w:rsid w:val="4AC72E61"/>
    <w:rsid w:val="4ACE84FD"/>
    <w:rsid w:val="4AD1B42C"/>
    <w:rsid w:val="4AD27C25"/>
    <w:rsid w:val="4AD7AB51"/>
    <w:rsid w:val="4AE1005C"/>
    <w:rsid w:val="4AE26813"/>
    <w:rsid w:val="4AE386D3"/>
    <w:rsid w:val="4AE3A2CC"/>
    <w:rsid w:val="4AEE1921"/>
    <w:rsid w:val="4AF06CF7"/>
    <w:rsid w:val="4AF08AC9"/>
    <w:rsid w:val="4AF186A1"/>
    <w:rsid w:val="4AF1FB41"/>
    <w:rsid w:val="4AF294B2"/>
    <w:rsid w:val="4AFBC558"/>
    <w:rsid w:val="4B01B869"/>
    <w:rsid w:val="4B03BDC5"/>
    <w:rsid w:val="4B05FF75"/>
    <w:rsid w:val="4B0ABBD3"/>
    <w:rsid w:val="4B0B5373"/>
    <w:rsid w:val="4B12EF37"/>
    <w:rsid w:val="4B2286DB"/>
    <w:rsid w:val="4B24D8B6"/>
    <w:rsid w:val="4B271657"/>
    <w:rsid w:val="4B2869E0"/>
    <w:rsid w:val="4B29BF3A"/>
    <w:rsid w:val="4B3540E7"/>
    <w:rsid w:val="4B3A456F"/>
    <w:rsid w:val="4B3CF037"/>
    <w:rsid w:val="4B3D814B"/>
    <w:rsid w:val="4B3E1FF2"/>
    <w:rsid w:val="4B49B6C4"/>
    <w:rsid w:val="4B4B5BE2"/>
    <w:rsid w:val="4B4DFEE9"/>
    <w:rsid w:val="4B5AB9DA"/>
    <w:rsid w:val="4B5F7374"/>
    <w:rsid w:val="4B60F1CA"/>
    <w:rsid w:val="4B651443"/>
    <w:rsid w:val="4B660027"/>
    <w:rsid w:val="4B682A23"/>
    <w:rsid w:val="4B68FC07"/>
    <w:rsid w:val="4B6D07AD"/>
    <w:rsid w:val="4B6DFA3A"/>
    <w:rsid w:val="4B6E44B2"/>
    <w:rsid w:val="4B70497F"/>
    <w:rsid w:val="4B715029"/>
    <w:rsid w:val="4B73B421"/>
    <w:rsid w:val="4B765643"/>
    <w:rsid w:val="4B77E837"/>
    <w:rsid w:val="4B874D90"/>
    <w:rsid w:val="4B8A3999"/>
    <w:rsid w:val="4B8C83FA"/>
    <w:rsid w:val="4B910905"/>
    <w:rsid w:val="4B9B2905"/>
    <w:rsid w:val="4B9B7235"/>
    <w:rsid w:val="4B9C2A3B"/>
    <w:rsid w:val="4BA1F13E"/>
    <w:rsid w:val="4BA3CD81"/>
    <w:rsid w:val="4BA54A89"/>
    <w:rsid w:val="4BA7F0C9"/>
    <w:rsid w:val="4BA8486B"/>
    <w:rsid w:val="4BABA0A9"/>
    <w:rsid w:val="4BB3E1B8"/>
    <w:rsid w:val="4BC077C2"/>
    <w:rsid w:val="4BCDF043"/>
    <w:rsid w:val="4BD5374C"/>
    <w:rsid w:val="4BD89587"/>
    <w:rsid w:val="4BDD28EF"/>
    <w:rsid w:val="4BDECB71"/>
    <w:rsid w:val="4BE275C6"/>
    <w:rsid w:val="4BE53EBD"/>
    <w:rsid w:val="4BF2B80F"/>
    <w:rsid w:val="4BF2C25D"/>
    <w:rsid w:val="4BF3FE12"/>
    <w:rsid w:val="4BF5F3BA"/>
    <w:rsid w:val="4BF94AEC"/>
    <w:rsid w:val="4BF9B5D3"/>
    <w:rsid w:val="4BFAB9E3"/>
    <w:rsid w:val="4BFB21E7"/>
    <w:rsid w:val="4C039421"/>
    <w:rsid w:val="4C06A82B"/>
    <w:rsid w:val="4C13761B"/>
    <w:rsid w:val="4C141D8F"/>
    <w:rsid w:val="4C1AA4F0"/>
    <w:rsid w:val="4C1E8958"/>
    <w:rsid w:val="4C2828F6"/>
    <w:rsid w:val="4C2B5B9A"/>
    <w:rsid w:val="4C2C5EE3"/>
    <w:rsid w:val="4C310B08"/>
    <w:rsid w:val="4C31EC87"/>
    <w:rsid w:val="4C32A8C0"/>
    <w:rsid w:val="4C34F15A"/>
    <w:rsid w:val="4C35E3C1"/>
    <w:rsid w:val="4C3A7984"/>
    <w:rsid w:val="4C3B23BB"/>
    <w:rsid w:val="4C3C7359"/>
    <w:rsid w:val="4C3E2E79"/>
    <w:rsid w:val="4C400C0D"/>
    <w:rsid w:val="4C476F31"/>
    <w:rsid w:val="4C4AA660"/>
    <w:rsid w:val="4C4C0EC2"/>
    <w:rsid w:val="4C4C4FF0"/>
    <w:rsid w:val="4C512F7F"/>
    <w:rsid w:val="4C53699D"/>
    <w:rsid w:val="4C54A1B6"/>
    <w:rsid w:val="4C571DC7"/>
    <w:rsid w:val="4C6B4B24"/>
    <w:rsid w:val="4C6E4B79"/>
    <w:rsid w:val="4C6E65D2"/>
    <w:rsid w:val="4C792DC8"/>
    <w:rsid w:val="4C7973CD"/>
    <w:rsid w:val="4C79EB60"/>
    <w:rsid w:val="4C7B8A1B"/>
    <w:rsid w:val="4C7BD02A"/>
    <w:rsid w:val="4C7C4CB8"/>
    <w:rsid w:val="4C800899"/>
    <w:rsid w:val="4C8B516C"/>
    <w:rsid w:val="4C972572"/>
    <w:rsid w:val="4C998D86"/>
    <w:rsid w:val="4C99D5B5"/>
    <w:rsid w:val="4C9BA7F0"/>
    <w:rsid w:val="4CA6259B"/>
    <w:rsid w:val="4CA7DC45"/>
    <w:rsid w:val="4CAD1698"/>
    <w:rsid w:val="4CB554F9"/>
    <w:rsid w:val="4CB716F6"/>
    <w:rsid w:val="4CB9215E"/>
    <w:rsid w:val="4CC46826"/>
    <w:rsid w:val="4CC8A69E"/>
    <w:rsid w:val="4CCD63C8"/>
    <w:rsid w:val="4CD1C1B4"/>
    <w:rsid w:val="4CD3107A"/>
    <w:rsid w:val="4CD3A883"/>
    <w:rsid w:val="4CD68585"/>
    <w:rsid w:val="4CD80ABC"/>
    <w:rsid w:val="4CDFA0C5"/>
    <w:rsid w:val="4CE35E6C"/>
    <w:rsid w:val="4CE3A3A9"/>
    <w:rsid w:val="4CE45F63"/>
    <w:rsid w:val="4CE6859A"/>
    <w:rsid w:val="4CED5ACD"/>
    <w:rsid w:val="4CF5E946"/>
    <w:rsid w:val="4CFA1D9E"/>
    <w:rsid w:val="4CFB43C6"/>
    <w:rsid w:val="4CFC1A2D"/>
    <w:rsid w:val="4CFF2AFC"/>
    <w:rsid w:val="4D0051A8"/>
    <w:rsid w:val="4D0136B3"/>
    <w:rsid w:val="4D0326EE"/>
    <w:rsid w:val="4D050B6B"/>
    <w:rsid w:val="4D05F625"/>
    <w:rsid w:val="4D0BBAD2"/>
    <w:rsid w:val="4D0E1CE0"/>
    <w:rsid w:val="4D151650"/>
    <w:rsid w:val="4D15D569"/>
    <w:rsid w:val="4D1A73A7"/>
    <w:rsid w:val="4D1B2389"/>
    <w:rsid w:val="4D1ECC2C"/>
    <w:rsid w:val="4D27FEF0"/>
    <w:rsid w:val="4D2D1A05"/>
    <w:rsid w:val="4D312C4A"/>
    <w:rsid w:val="4D3281E5"/>
    <w:rsid w:val="4D333A36"/>
    <w:rsid w:val="4D347392"/>
    <w:rsid w:val="4D36F2A3"/>
    <w:rsid w:val="4D388F73"/>
    <w:rsid w:val="4D41EBA2"/>
    <w:rsid w:val="4D420ECE"/>
    <w:rsid w:val="4D46B809"/>
    <w:rsid w:val="4D4B726F"/>
    <w:rsid w:val="4D4D23FA"/>
    <w:rsid w:val="4D5473FB"/>
    <w:rsid w:val="4D5553EB"/>
    <w:rsid w:val="4D56538A"/>
    <w:rsid w:val="4D57FB64"/>
    <w:rsid w:val="4D5905C1"/>
    <w:rsid w:val="4D5C51FD"/>
    <w:rsid w:val="4D65D1E2"/>
    <w:rsid w:val="4D67B111"/>
    <w:rsid w:val="4D6A40B8"/>
    <w:rsid w:val="4D6D09E5"/>
    <w:rsid w:val="4D705423"/>
    <w:rsid w:val="4D7075F6"/>
    <w:rsid w:val="4D75BF05"/>
    <w:rsid w:val="4D7ABB24"/>
    <w:rsid w:val="4D86E391"/>
    <w:rsid w:val="4D873ECF"/>
    <w:rsid w:val="4D89AACA"/>
    <w:rsid w:val="4D8ACBCC"/>
    <w:rsid w:val="4D8B8152"/>
    <w:rsid w:val="4D8CB27E"/>
    <w:rsid w:val="4D8F1EED"/>
    <w:rsid w:val="4D9069A7"/>
    <w:rsid w:val="4D98B487"/>
    <w:rsid w:val="4D9D4277"/>
    <w:rsid w:val="4DA11CF0"/>
    <w:rsid w:val="4DA481BC"/>
    <w:rsid w:val="4DA8B223"/>
    <w:rsid w:val="4DB221CD"/>
    <w:rsid w:val="4DBC4AF4"/>
    <w:rsid w:val="4DBD1437"/>
    <w:rsid w:val="4DBD53AF"/>
    <w:rsid w:val="4DBD5960"/>
    <w:rsid w:val="4DC83AD7"/>
    <w:rsid w:val="4DCB2659"/>
    <w:rsid w:val="4DCF11E0"/>
    <w:rsid w:val="4DCFE9DE"/>
    <w:rsid w:val="4DD650D7"/>
    <w:rsid w:val="4DD75BD6"/>
    <w:rsid w:val="4DD8DA05"/>
    <w:rsid w:val="4DD9DB51"/>
    <w:rsid w:val="4DDBA6DC"/>
    <w:rsid w:val="4DDDC5A3"/>
    <w:rsid w:val="4DDE72D3"/>
    <w:rsid w:val="4DDFCCA0"/>
    <w:rsid w:val="4DE114F3"/>
    <w:rsid w:val="4DE16037"/>
    <w:rsid w:val="4DED98F3"/>
    <w:rsid w:val="4DEF20DC"/>
    <w:rsid w:val="4DF0ADFC"/>
    <w:rsid w:val="4DF0E549"/>
    <w:rsid w:val="4DF120EB"/>
    <w:rsid w:val="4DF89A38"/>
    <w:rsid w:val="4DFB3CB0"/>
    <w:rsid w:val="4DFC4EDD"/>
    <w:rsid w:val="4DFD57BC"/>
    <w:rsid w:val="4E007EF9"/>
    <w:rsid w:val="4E04EB07"/>
    <w:rsid w:val="4E0563C5"/>
    <w:rsid w:val="4E0B8BDE"/>
    <w:rsid w:val="4E10F746"/>
    <w:rsid w:val="4E1A9382"/>
    <w:rsid w:val="4E1EB17E"/>
    <w:rsid w:val="4E210006"/>
    <w:rsid w:val="4E2E87C0"/>
    <w:rsid w:val="4E310599"/>
    <w:rsid w:val="4E363C95"/>
    <w:rsid w:val="4E374758"/>
    <w:rsid w:val="4E3C7198"/>
    <w:rsid w:val="4E3CD179"/>
    <w:rsid w:val="4E3FDB94"/>
    <w:rsid w:val="4E511F1A"/>
    <w:rsid w:val="4E539C01"/>
    <w:rsid w:val="4E55B9D8"/>
    <w:rsid w:val="4E55D051"/>
    <w:rsid w:val="4E56EC9D"/>
    <w:rsid w:val="4E596201"/>
    <w:rsid w:val="4E5DE661"/>
    <w:rsid w:val="4E62A608"/>
    <w:rsid w:val="4E663A7D"/>
    <w:rsid w:val="4E66985C"/>
    <w:rsid w:val="4E6FC8F7"/>
    <w:rsid w:val="4E7002B8"/>
    <w:rsid w:val="4E7A0530"/>
    <w:rsid w:val="4E7C2E3E"/>
    <w:rsid w:val="4E7C7727"/>
    <w:rsid w:val="4E7DCCF7"/>
    <w:rsid w:val="4E7EB948"/>
    <w:rsid w:val="4E811194"/>
    <w:rsid w:val="4E81F59F"/>
    <w:rsid w:val="4E820613"/>
    <w:rsid w:val="4E8B3ADB"/>
    <w:rsid w:val="4E8D1FA6"/>
    <w:rsid w:val="4E915496"/>
    <w:rsid w:val="4E9246E2"/>
    <w:rsid w:val="4E989DD3"/>
    <w:rsid w:val="4EA4D7BB"/>
    <w:rsid w:val="4EAA462B"/>
    <w:rsid w:val="4EB5DF42"/>
    <w:rsid w:val="4EB7B7F9"/>
    <w:rsid w:val="4EB8FA51"/>
    <w:rsid w:val="4EB9CA09"/>
    <w:rsid w:val="4EBAFF3A"/>
    <w:rsid w:val="4EBC6D5A"/>
    <w:rsid w:val="4EC05D9B"/>
    <w:rsid w:val="4EC627AD"/>
    <w:rsid w:val="4EC6CD9C"/>
    <w:rsid w:val="4ECB8CCF"/>
    <w:rsid w:val="4ECBAE66"/>
    <w:rsid w:val="4ECCD47E"/>
    <w:rsid w:val="4ED04560"/>
    <w:rsid w:val="4ED3B8D3"/>
    <w:rsid w:val="4EDEAFB9"/>
    <w:rsid w:val="4EE1F88F"/>
    <w:rsid w:val="4EE3901E"/>
    <w:rsid w:val="4EE3AA76"/>
    <w:rsid w:val="4EE8DD60"/>
    <w:rsid w:val="4EE9B3B0"/>
    <w:rsid w:val="4EE9D7DE"/>
    <w:rsid w:val="4EEC585A"/>
    <w:rsid w:val="4EEFAC4D"/>
    <w:rsid w:val="4EF1C58E"/>
    <w:rsid w:val="4EF42C80"/>
    <w:rsid w:val="4F00C134"/>
    <w:rsid w:val="4F02B824"/>
    <w:rsid w:val="4F034F3D"/>
    <w:rsid w:val="4F0A79EC"/>
    <w:rsid w:val="4F0A9DAD"/>
    <w:rsid w:val="4F0F6ED7"/>
    <w:rsid w:val="4F1484B6"/>
    <w:rsid w:val="4F15E0AF"/>
    <w:rsid w:val="4F23BC76"/>
    <w:rsid w:val="4F249FA0"/>
    <w:rsid w:val="4F2AF559"/>
    <w:rsid w:val="4F470DBB"/>
    <w:rsid w:val="4F496C67"/>
    <w:rsid w:val="4F4B9389"/>
    <w:rsid w:val="4F4E7BCD"/>
    <w:rsid w:val="4F56BEDB"/>
    <w:rsid w:val="4F593299"/>
    <w:rsid w:val="4F5A2104"/>
    <w:rsid w:val="4F5B68CE"/>
    <w:rsid w:val="4F5CCFC7"/>
    <w:rsid w:val="4F5FB1E4"/>
    <w:rsid w:val="4F63B913"/>
    <w:rsid w:val="4F6EF76B"/>
    <w:rsid w:val="4F7655CB"/>
    <w:rsid w:val="4F7B9C7B"/>
    <w:rsid w:val="4F7C48BA"/>
    <w:rsid w:val="4F7E540E"/>
    <w:rsid w:val="4F7EE53A"/>
    <w:rsid w:val="4F7FC210"/>
    <w:rsid w:val="4F8042A1"/>
    <w:rsid w:val="4F81025D"/>
    <w:rsid w:val="4F8123E8"/>
    <w:rsid w:val="4F81D0DD"/>
    <w:rsid w:val="4F821E2A"/>
    <w:rsid w:val="4F82F27D"/>
    <w:rsid w:val="4F87C023"/>
    <w:rsid w:val="4F8BE9A4"/>
    <w:rsid w:val="4F8EEEFB"/>
    <w:rsid w:val="4F94BBE1"/>
    <w:rsid w:val="4F9525AA"/>
    <w:rsid w:val="4F97DCD6"/>
    <w:rsid w:val="4F9C8D0B"/>
    <w:rsid w:val="4F9E1803"/>
    <w:rsid w:val="4FA0B8D2"/>
    <w:rsid w:val="4FA2DE84"/>
    <w:rsid w:val="4FA3E1C0"/>
    <w:rsid w:val="4FA9DD67"/>
    <w:rsid w:val="4FADECC0"/>
    <w:rsid w:val="4FB9F8A6"/>
    <w:rsid w:val="4FBE0F50"/>
    <w:rsid w:val="4FCD7D61"/>
    <w:rsid w:val="4FCEF899"/>
    <w:rsid w:val="4FD49720"/>
    <w:rsid w:val="4FD948E6"/>
    <w:rsid w:val="4FDFD9F7"/>
    <w:rsid w:val="4FE0211B"/>
    <w:rsid w:val="4FE5A43B"/>
    <w:rsid w:val="4FE7DD4D"/>
    <w:rsid w:val="4FE8B3C8"/>
    <w:rsid w:val="4FF0BC76"/>
    <w:rsid w:val="4FF8C4FD"/>
    <w:rsid w:val="4FF921E5"/>
    <w:rsid w:val="4FF95D95"/>
    <w:rsid w:val="4FFAB66B"/>
    <w:rsid w:val="4FFE4670"/>
    <w:rsid w:val="5000E020"/>
    <w:rsid w:val="50072536"/>
    <w:rsid w:val="500ADDBB"/>
    <w:rsid w:val="500D4D28"/>
    <w:rsid w:val="501073E2"/>
    <w:rsid w:val="501FBF1F"/>
    <w:rsid w:val="502837F1"/>
    <w:rsid w:val="5034AB78"/>
    <w:rsid w:val="50387954"/>
    <w:rsid w:val="5039FA3D"/>
    <w:rsid w:val="503B7D64"/>
    <w:rsid w:val="5046B806"/>
    <w:rsid w:val="504FE9EA"/>
    <w:rsid w:val="505080B3"/>
    <w:rsid w:val="50546492"/>
    <w:rsid w:val="5054A99D"/>
    <w:rsid w:val="50553537"/>
    <w:rsid w:val="50584E39"/>
    <w:rsid w:val="505FE223"/>
    <w:rsid w:val="5065C047"/>
    <w:rsid w:val="5066343D"/>
    <w:rsid w:val="50663737"/>
    <w:rsid w:val="5066C4E6"/>
    <w:rsid w:val="50675833"/>
    <w:rsid w:val="50694698"/>
    <w:rsid w:val="506CCAB1"/>
    <w:rsid w:val="506DD609"/>
    <w:rsid w:val="506EDCF9"/>
    <w:rsid w:val="506EFA52"/>
    <w:rsid w:val="506FC8DC"/>
    <w:rsid w:val="5071D535"/>
    <w:rsid w:val="5074D2B3"/>
    <w:rsid w:val="50761D44"/>
    <w:rsid w:val="50762C7E"/>
    <w:rsid w:val="50796868"/>
    <w:rsid w:val="507CF4E6"/>
    <w:rsid w:val="507FE746"/>
    <w:rsid w:val="508421E4"/>
    <w:rsid w:val="50869BE7"/>
    <w:rsid w:val="508789CA"/>
    <w:rsid w:val="508943DA"/>
    <w:rsid w:val="508C9ADC"/>
    <w:rsid w:val="508EE0F3"/>
    <w:rsid w:val="5090B100"/>
    <w:rsid w:val="5093A4E9"/>
    <w:rsid w:val="509FCF9D"/>
    <w:rsid w:val="50A32DF5"/>
    <w:rsid w:val="50A35AEA"/>
    <w:rsid w:val="50AA7513"/>
    <w:rsid w:val="50B5978B"/>
    <w:rsid w:val="50B5AF13"/>
    <w:rsid w:val="50B8DE91"/>
    <w:rsid w:val="50B9EF73"/>
    <w:rsid w:val="50BA8828"/>
    <w:rsid w:val="50BBDAA7"/>
    <w:rsid w:val="50BF2BF8"/>
    <w:rsid w:val="50C2479B"/>
    <w:rsid w:val="50C68179"/>
    <w:rsid w:val="50CB9CF8"/>
    <w:rsid w:val="50D009F4"/>
    <w:rsid w:val="50D99968"/>
    <w:rsid w:val="50DC0228"/>
    <w:rsid w:val="50DC8A07"/>
    <w:rsid w:val="50E146E7"/>
    <w:rsid w:val="50E6E1F0"/>
    <w:rsid w:val="50E8D208"/>
    <w:rsid w:val="50E978E4"/>
    <w:rsid w:val="50F1C1F6"/>
    <w:rsid w:val="50F3BA26"/>
    <w:rsid w:val="50F4EBA0"/>
    <w:rsid w:val="50F5E895"/>
    <w:rsid w:val="50FD9E39"/>
    <w:rsid w:val="50FE4A8D"/>
    <w:rsid w:val="51014E32"/>
    <w:rsid w:val="510180DF"/>
    <w:rsid w:val="5104FB1B"/>
    <w:rsid w:val="5105F311"/>
    <w:rsid w:val="51071760"/>
    <w:rsid w:val="5108627D"/>
    <w:rsid w:val="510F48E1"/>
    <w:rsid w:val="51187C02"/>
    <w:rsid w:val="511B8E94"/>
    <w:rsid w:val="511BE9DC"/>
    <w:rsid w:val="511F8428"/>
    <w:rsid w:val="511FDEBE"/>
    <w:rsid w:val="511FF816"/>
    <w:rsid w:val="5126A27F"/>
    <w:rsid w:val="51331FEE"/>
    <w:rsid w:val="5135E018"/>
    <w:rsid w:val="51381F17"/>
    <w:rsid w:val="513AC0B3"/>
    <w:rsid w:val="513C67A3"/>
    <w:rsid w:val="513E5526"/>
    <w:rsid w:val="5140E8F4"/>
    <w:rsid w:val="51445EAA"/>
    <w:rsid w:val="5148E859"/>
    <w:rsid w:val="51490868"/>
    <w:rsid w:val="514D7579"/>
    <w:rsid w:val="514E34EB"/>
    <w:rsid w:val="514F2020"/>
    <w:rsid w:val="5154214E"/>
    <w:rsid w:val="5155748E"/>
    <w:rsid w:val="515C098F"/>
    <w:rsid w:val="515C4FFF"/>
    <w:rsid w:val="515F21E5"/>
    <w:rsid w:val="51637ADA"/>
    <w:rsid w:val="51653474"/>
    <w:rsid w:val="51660CEC"/>
    <w:rsid w:val="516A49CA"/>
    <w:rsid w:val="516AA0C3"/>
    <w:rsid w:val="516D2353"/>
    <w:rsid w:val="516EC522"/>
    <w:rsid w:val="517018B0"/>
    <w:rsid w:val="5170F9ED"/>
    <w:rsid w:val="5173820A"/>
    <w:rsid w:val="517765D4"/>
    <w:rsid w:val="5177D34B"/>
    <w:rsid w:val="5183D6F3"/>
    <w:rsid w:val="518AA589"/>
    <w:rsid w:val="518B515C"/>
    <w:rsid w:val="518CDD2D"/>
    <w:rsid w:val="5194424B"/>
    <w:rsid w:val="5196226B"/>
    <w:rsid w:val="5196B112"/>
    <w:rsid w:val="51983E5A"/>
    <w:rsid w:val="51A404F8"/>
    <w:rsid w:val="51B4D917"/>
    <w:rsid w:val="51B85D71"/>
    <w:rsid w:val="51BAFE9E"/>
    <w:rsid w:val="51BE9B75"/>
    <w:rsid w:val="51C715E6"/>
    <w:rsid w:val="51C7401D"/>
    <w:rsid w:val="51CAC6D1"/>
    <w:rsid w:val="51CFDC64"/>
    <w:rsid w:val="51D1EB01"/>
    <w:rsid w:val="51D51C0E"/>
    <w:rsid w:val="51D59415"/>
    <w:rsid w:val="51D6041F"/>
    <w:rsid w:val="51E3B8FE"/>
    <w:rsid w:val="51E51DA9"/>
    <w:rsid w:val="51E7A76F"/>
    <w:rsid w:val="51EBEC14"/>
    <w:rsid w:val="51EF16C3"/>
    <w:rsid w:val="51F08742"/>
    <w:rsid w:val="51F19C4E"/>
    <w:rsid w:val="51FE1C3D"/>
    <w:rsid w:val="520270EB"/>
    <w:rsid w:val="520DCEBA"/>
    <w:rsid w:val="520EC5B6"/>
    <w:rsid w:val="52145D3D"/>
    <w:rsid w:val="52175E2C"/>
    <w:rsid w:val="52183266"/>
    <w:rsid w:val="521C04D3"/>
    <w:rsid w:val="521ED239"/>
    <w:rsid w:val="521FE958"/>
    <w:rsid w:val="52246D2F"/>
    <w:rsid w:val="522A0A52"/>
    <w:rsid w:val="52328B99"/>
    <w:rsid w:val="5234F0EA"/>
    <w:rsid w:val="5239C16E"/>
    <w:rsid w:val="523F5681"/>
    <w:rsid w:val="52436EAC"/>
    <w:rsid w:val="5243F197"/>
    <w:rsid w:val="5244A070"/>
    <w:rsid w:val="52515305"/>
    <w:rsid w:val="525A73AB"/>
    <w:rsid w:val="525B7A73"/>
    <w:rsid w:val="525C6A20"/>
    <w:rsid w:val="525CE876"/>
    <w:rsid w:val="52604EA2"/>
    <w:rsid w:val="5269DBF6"/>
    <w:rsid w:val="526BB679"/>
    <w:rsid w:val="526C1BEE"/>
    <w:rsid w:val="526EBEB9"/>
    <w:rsid w:val="52706669"/>
    <w:rsid w:val="5270BF46"/>
    <w:rsid w:val="5270EC02"/>
    <w:rsid w:val="527111AB"/>
    <w:rsid w:val="5276A2E6"/>
    <w:rsid w:val="527E45F1"/>
    <w:rsid w:val="528CA4F6"/>
    <w:rsid w:val="528CCFDB"/>
    <w:rsid w:val="5293EEA6"/>
    <w:rsid w:val="52956229"/>
    <w:rsid w:val="52980838"/>
    <w:rsid w:val="529AA17F"/>
    <w:rsid w:val="529AF240"/>
    <w:rsid w:val="529D1F00"/>
    <w:rsid w:val="52A05943"/>
    <w:rsid w:val="52A09A6C"/>
    <w:rsid w:val="52A3F383"/>
    <w:rsid w:val="52A91B19"/>
    <w:rsid w:val="52AB5670"/>
    <w:rsid w:val="52ABC8BE"/>
    <w:rsid w:val="52AC5467"/>
    <w:rsid w:val="52AE6EF6"/>
    <w:rsid w:val="52B6DB08"/>
    <w:rsid w:val="52BA3AAF"/>
    <w:rsid w:val="52C3C0FF"/>
    <w:rsid w:val="52C60CDD"/>
    <w:rsid w:val="52D20805"/>
    <w:rsid w:val="52D489D8"/>
    <w:rsid w:val="52D54496"/>
    <w:rsid w:val="52D954D4"/>
    <w:rsid w:val="52DC88CD"/>
    <w:rsid w:val="52E9397E"/>
    <w:rsid w:val="52EABC72"/>
    <w:rsid w:val="52EDA1F9"/>
    <w:rsid w:val="52FC90DE"/>
    <w:rsid w:val="52FCAD8F"/>
    <w:rsid w:val="530061B0"/>
    <w:rsid w:val="53018993"/>
    <w:rsid w:val="53047211"/>
    <w:rsid w:val="5304C203"/>
    <w:rsid w:val="5306DAE5"/>
    <w:rsid w:val="5309C509"/>
    <w:rsid w:val="5311FD35"/>
    <w:rsid w:val="5314A17B"/>
    <w:rsid w:val="531D38BF"/>
    <w:rsid w:val="53223853"/>
    <w:rsid w:val="53228532"/>
    <w:rsid w:val="5322A1FD"/>
    <w:rsid w:val="532693C0"/>
    <w:rsid w:val="53279B5C"/>
    <w:rsid w:val="532B1743"/>
    <w:rsid w:val="532BBBB1"/>
    <w:rsid w:val="532D9240"/>
    <w:rsid w:val="532E2A6D"/>
    <w:rsid w:val="533476BE"/>
    <w:rsid w:val="53372406"/>
    <w:rsid w:val="533D07E0"/>
    <w:rsid w:val="533F1218"/>
    <w:rsid w:val="5341CE52"/>
    <w:rsid w:val="53425A29"/>
    <w:rsid w:val="53453084"/>
    <w:rsid w:val="53463E6A"/>
    <w:rsid w:val="534B5090"/>
    <w:rsid w:val="5357CE47"/>
    <w:rsid w:val="53580564"/>
    <w:rsid w:val="53595728"/>
    <w:rsid w:val="5359A92C"/>
    <w:rsid w:val="535E1998"/>
    <w:rsid w:val="53604611"/>
    <w:rsid w:val="53615425"/>
    <w:rsid w:val="53619318"/>
    <w:rsid w:val="536DCC92"/>
    <w:rsid w:val="53712C04"/>
    <w:rsid w:val="5371BDF2"/>
    <w:rsid w:val="5374E587"/>
    <w:rsid w:val="537C7368"/>
    <w:rsid w:val="538133B6"/>
    <w:rsid w:val="5381FBCA"/>
    <w:rsid w:val="5382D852"/>
    <w:rsid w:val="53830679"/>
    <w:rsid w:val="53841ACE"/>
    <w:rsid w:val="538B8D33"/>
    <w:rsid w:val="5391F426"/>
    <w:rsid w:val="539524C2"/>
    <w:rsid w:val="53987301"/>
    <w:rsid w:val="539CAEFB"/>
    <w:rsid w:val="53A19521"/>
    <w:rsid w:val="53A7E229"/>
    <w:rsid w:val="53A83562"/>
    <w:rsid w:val="53AF348F"/>
    <w:rsid w:val="53B82DB2"/>
    <w:rsid w:val="53B856E6"/>
    <w:rsid w:val="53BBB58D"/>
    <w:rsid w:val="53C3F734"/>
    <w:rsid w:val="53C724D2"/>
    <w:rsid w:val="53C946D2"/>
    <w:rsid w:val="53CA2A22"/>
    <w:rsid w:val="53D5A13B"/>
    <w:rsid w:val="53D649A9"/>
    <w:rsid w:val="53D83057"/>
    <w:rsid w:val="53D89FCB"/>
    <w:rsid w:val="53E320CC"/>
    <w:rsid w:val="53EB3213"/>
    <w:rsid w:val="53EC2ACC"/>
    <w:rsid w:val="53EEBB26"/>
    <w:rsid w:val="53F002AA"/>
    <w:rsid w:val="53F8C46C"/>
    <w:rsid w:val="54000A42"/>
    <w:rsid w:val="5406781E"/>
    <w:rsid w:val="54099D3F"/>
    <w:rsid w:val="540D421D"/>
    <w:rsid w:val="54149634"/>
    <w:rsid w:val="5415DDF2"/>
    <w:rsid w:val="541D4BAA"/>
    <w:rsid w:val="54252F0C"/>
    <w:rsid w:val="542BBC3A"/>
    <w:rsid w:val="542F8E65"/>
    <w:rsid w:val="5434BF68"/>
    <w:rsid w:val="5435A1D5"/>
    <w:rsid w:val="54394782"/>
    <w:rsid w:val="54396AF9"/>
    <w:rsid w:val="5439ED39"/>
    <w:rsid w:val="543AF00A"/>
    <w:rsid w:val="543D751E"/>
    <w:rsid w:val="543E6190"/>
    <w:rsid w:val="543F1809"/>
    <w:rsid w:val="544095D4"/>
    <w:rsid w:val="5441508D"/>
    <w:rsid w:val="544492C2"/>
    <w:rsid w:val="5446C5AC"/>
    <w:rsid w:val="544DE14C"/>
    <w:rsid w:val="544E098F"/>
    <w:rsid w:val="54508D31"/>
    <w:rsid w:val="5451CCE9"/>
    <w:rsid w:val="54526823"/>
    <w:rsid w:val="545F9724"/>
    <w:rsid w:val="54621457"/>
    <w:rsid w:val="54667587"/>
    <w:rsid w:val="54667605"/>
    <w:rsid w:val="54671520"/>
    <w:rsid w:val="5467BE1E"/>
    <w:rsid w:val="5469DF3D"/>
    <w:rsid w:val="5470E956"/>
    <w:rsid w:val="547A5B39"/>
    <w:rsid w:val="547A6065"/>
    <w:rsid w:val="547FACBE"/>
    <w:rsid w:val="547FFA1D"/>
    <w:rsid w:val="5481B929"/>
    <w:rsid w:val="54830099"/>
    <w:rsid w:val="5484F6FE"/>
    <w:rsid w:val="5485700E"/>
    <w:rsid w:val="5489266F"/>
    <w:rsid w:val="548A0ECD"/>
    <w:rsid w:val="548ADC93"/>
    <w:rsid w:val="548DD999"/>
    <w:rsid w:val="548E1E01"/>
    <w:rsid w:val="548F4F34"/>
    <w:rsid w:val="54970EEA"/>
    <w:rsid w:val="549E660E"/>
    <w:rsid w:val="54A848CE"/>
    <w:rsid w:val="54A89AAF"/>
    <w:rsid w:val="54B2D68D"/>
    <w:rsid w:val="54BC3782"/>
    <w:rsid w:val="54BFF40B"/>
    <w:rsid w:val="54C3AA83"/>
    <w:rsid w:val="54C85F18"/>
    <w:rsid w:val="54C90C28"/>
    <w:rsid w:val="54CA80BD"/>
    <w:rsid w:val="54CD49E5"/>
    <w:rsid w:val="54CDCCBB"/>
    <w:rsid w:val="54D0C19D"/>
    <w:rsid w:val="54D87F84"/>
    <w:rsid w:val="54DF7C85"/>
    <w:rsid w:val="54E36496"/>
    <w:rsid w:val="54E490BE"/>
    <w:rsid w:val="54E94880"/>
    <w:rsid w:val="54EA1D4F"/>
    <w:rsid w:val="54EEC392"/>
    <w:rsid w:val="54F457CA"/>
    <w:rsid w:val="54F4C8D5"/>
    <w:rsid w:val="54F5A8B1"/>
    <w:rsid w:val="54FA16EA"/>
    <w:rsid w:val="5500509B"/>
    <w:rsid w:val="5501C43B"/>
    <w:rsid w:val="550358A3"/>
    <w:rsid w:val="550E7558"/>
    <w:rsid w:val="550ECD78"/>
    <w:rsid w:val="5510E887"/>
    <w:rsid w:val="5511E3F3"/>
    <w:rsid w:val="5518C7F2"/>
    <w:rsid w:val="551A91A1"/>
    <w:rsid w:val="551AD65B"/>
    <w:rsid w:val="551DFC24"/>
    <w:rsid w:val="551F6024"/>
    <w:rsid w:val="5521FDE8"/>
    <w:rsid w:val="55221E8E"/>
    <w:rsid w:val="55286AA1"/>
    <w:rsid w:val="552B2DCB"/>
    <w:rsid w:val="552C8EDC"/>
    <w:rsid w:val="552CA7F7"/>
    <w:rsid w:val="552FD29F"/>
    <w:rsid w:val="5535936C"/>
    <w:rsid w:val="5535C627"/>
    <w:rsid w:val="553799D7"/>
    <w:rsid w:val="5537C8C0"/>
    <w:rsid w:val="553AD0D0"/>
    <w:rsid w:val="553BF6ED"/>
    <w:rsid w:val="5543AA2B"/>
    <w:rsid w:val="5545FCD9"/>
    <w:rsid w:val="554A5F73"/>
    <w:rsid w:val="554A9EDE"/>
    <w:rsid w:val="554AB0D8"/>
    <w:rsid w:val="554ACC0F"/>
    <w:rsid w:val="554D468E"/>
    <w:rsid w:val="55537168"/>
    <w:rsid w:val="5553879F"/>
    <w:rsid w:val="5553C989"/>
    <w:rsid w:val="555974F7"/>
    <w:rsid w:val="555B3114"/>
    <w:rsid w:val="555CE02F"/>
    <w:rsid w:val="555DD1FF"/>
    <w:rsid w:val="555E68C6"/>
    <w:rsid w:val="55648A11"/>
    <w:rsid w:val="556623B6"/>
    <w:rsid w:val="5567349F"/>
    <w:rsid w:val="55678D48"/>
    <w:rsid w:val="5568D212"/>
    <w:rsid w:val="556AB923"/>
    <w:rsid w:val="55771CFB"/>
    <w:rsid w:val="55784261"/>
    <w:rsid w:val="557A3816"/>
    <w:rsid w:val="557B6509"/>
    <w:rsid w:val="557C2F22"/>
    <w:rsid w:val="557E2677"/>
    <w:rsid w:val="558DEDC4"/>
    <w:rsid w:val="558E7B9F"/>
    <w:rsid w:val="558F022D"/>
    <w:rsid w:val="55913FC8"/>
    <w:rsid w:val="5595790A"/>
    <w:rsid w:val="55A1BFFA"/>
    <w:rsid w:val="55A453ED"/>
    <w:rsid w:val="55B07E4B"/>
    <w:rsid w:val="55B1B2B9"/>
    <w:rsid w:val="55B277C4"/>
    <w:rsid w:val="55B8FF8F"/>
    <w:rsid w:val="55BB494D"/>
    <w:rsid w:val="55C0D1BE"/>
    <w:rsid w:val="55C319F2"/>
    <w:rsid w:val="55CD93FA"/>
    <w:rsid w:val="55CF9E82"/>
    <w:rsid w:val="55D558C8"/>
    <w:rsid w:val="55D5A748"/>
    <w:rsid w:val="55D621BE"/>
    <w:rsid w:val="55E51E24"/>
    <w:rsid w:val="55E6ECAE"/>
    <w:rsid w:val="55EA45F7"/>
    <w:rsid w:val="55EA5734"/>
    <w:rsid w:val="55EEB2ED"/>
    <w:rsid w:val="55EF8A7E"/>
    <w:rsid w:val="55F47354"/>
    <w:rsid w:val="55F53757"/>
    <w:rsid w:val="55F5682E"/>
    <w:rsid w:val="55F63152"/>
    <w:rsid w:val="55F6C968"/>
    <w:rsid w:val="55FDF60D"/>
    <w:rsid w:val="5605ECCA"/>
    <w:rsid w:val="56084F48"/>
    <w:rsid w:val="56093B7E"/>
    <w:rsid w:val="560AA66A"/>
    <w:rsid w:val="560B5506"/>
    <w:rsid w:val="5610F67D"/>
    <w:rsid w:val="561458DF"/>
    <w:rsid w:val="5619DD86"/>
    <w:rsid w:val="56272067"/>
    <w:rsid w:val="5627946D"/>
    <w:rsid w:val="5628E761"/>
    <w:rsid w:val="562B3B9D"/>
    <w:rsid w:val="56304688"/>
    <w:rsid w:val="563F0093"/>
    <w:rsid w:val="5643AE88"/>
    <w:rsid w:val="5646EBEA"/>
    <w:rsid w:val="5647847E"/>
    <w:rsid w:val="56484F6E"/>
    <w:rsid w:val="564985CB"/>
    <w:rsid w:val="564B5BED"/>
    <w:rsid w:val="564BA60D"/>
    <w:rsid w:val="564DCD13"/>
    <w:rsid w:val="565740F5"/>
    <w:rsid w:val="5662D667"/>
    <w:rsid w:val="5667F148"/>
    <w:rsid w:val="56728BEA"/>
    <w:rsid w:val="5674A1E2"/>
    <w:rsid w:val="567C06EB"/>
    <w:rsid w:val="5687FA29"/>
    <w:rsid w:val="568DAAC0"/>
    <w:rsid w:val="568EF050"/>
    <w:rsid w:val="569440C0"/>
    <w:rsid w:val="5696C5E3"/>
    <w:rsid w:val="56970ADF"/>
    <w:rsid w:val="569F11F6"/>
    <w:rsid w:val="56A6F9F2"/>
    <w:rsid w:val="56B3C1D6"/>
    <w:rsid w:val="56B6B821"/>
    <w:rsid w:val="56B86DEA"/>
    <w:rsid w:val="56BCCE86"/>
    <w:rsid w:val="56BDF392"/>
    <w:rsid w:val="56C08008"/>
    <w:rsid w:val="56C6D246"/>
    <w:rsid w:val="56C7198B"/>
    <w:rsid w:val="56C9F974"/>
    <w:rsid w:val="56CC854E"/>
    <w:rsid w:val="56CE4B2E"/>
    <w:rsid w:val="56CE5A2A"/>
    <w:rsid w:val="56E19B95"/>
    <w:rsid w:val="56E5C581"/>
    <w:rsid w:val="56E98FFC"/>
    <w:rsid w:val="56EF6F78"/>
    <w:rsid w:val="56F1688E"/>
    <w:rsid w:val="56F24495"/>
    <w:rsid w:val="56F24F78"/>
    <w:rsid w:val="56F2CDE6"/>
    <w:rsid w:val="56F32E76"/>
    <w:rsid w:val="56F65085"/>
    <w:rsid w:val="56FA1F78"/>
    <w:rsid w:val="56FAC0D3"/>
    <w:rsid w:val="56FF975A"/>
    <w:rsid w:val="5702A95B"/>
    <w:rsid w:val="5707B4AD"/>
    <w:rsid w:val="57105A96"/>
    <w:rsid w:val="571189E7"/>
    <w:rsid w:val="5714E691"/>
    <w:rsid w:val="5715652A"/>
    <w:rsid w:val="571741C9"/>
    <w:rsid w:val="57196778"/>
    <w:rsid w:val="571C7835"/>
    <w:rsid w:val="57231168"/>
    <w:rsid w:val="572757D3"/>
    <w:rsid w:val="5730D213"/>
    <w:rsid w:val="573269C9"/>
    <w:rsid w:val="5736C54A"/>
    <w:rsid w:val="5737F82E"/>
    <w:rsid w:val="573B44F0"/>
    <w:rsid w:val="5742D82A"/>
    <w:rsid w:val="574752FB"/>
    <w:rsid w:val="5747575D"/>
    <w:rsid w:val="5747D67F"/>
    <w:rsid w:val="57483A07"/>
    <w:rsid w:val="5748E519"/>
    <w:rsid w:val="574CC1BC"/>
    <w:rsid w:val="5751E902"/>
    <w:rsid w:val="5758EC87"/>
    <w:rsid w:val="57596B3E"/>
    <w:rsid w:val="575A5498"/>
    <w:rsid w:val="5766462D"/>
    <w:rsid w:val="576CA8D7"/>
    <w:rsid w:val="576D56B5"/>
    <w:rsid w:val="57722A3A"/>
    <w:rsid w:val="5772D909"/>
    <w:rsid w:val="57779F1E"/>
    <w:rsid w:val="57794C18"/>
    <w:rsid w:val="577A6FBF"/>
    <w:rsid w:val="57855579"/>
    <w:rsid w:val="57880716"/>
    <w:rsid w:val="578B45C2"/>
    <w:rsid w:val="5795441D"/>
    <w:rsid w:val="579EA853"/>
    <w:rsid w:val="57A417EB"/>
    <w:rsid w:val="57A5455B"/>
    <w:rsid w:val="57A7A308"/>
    <w:rsid w:val="57A98050"/>
    <w:rsid w:val="57AA0317"/>
    <w:rsid w:val="57AC600E"/>
    <w:rsid w:val="57B1121A"/>
    <w:rsid w:val="57B2B8E4"/>
    <w:rsid w:val="57B7CEC9"/>
    <w:rsid w:val="57BD55CB"/>
    <w:rsid w:val="57C78784"/>
    <w:rsid w:val="57C79BB8"/>
    <w:rsid w:val="57C7CC65"/>
    <w:rsid w:val="57CAE6B2"/>
    <w:rsid w:val="57CFD6B7"/>
    <w:rsid w:val="57D1D8EF"/>
    <w:rsid w:val="57DC99CE"/>
    <w:rsid w:val="57DF7FA3"/>
    <w:rsid w:val="57E172A4"/>
    <w:rsid w:val="57EB344E"/>
    <w:rsid w:val="57ECEC93"/>
    <w:rsid w:val="57F63D48"/>
    <w:rsid w:val="57FC8E9A"/>
    <w:rsid w:val="58000401"/>
    <w:rsid w:val="58001F7D"/>
    <w:rsid w:val="580BC8BE"/>
    <w:rsid w:val="580C5A28"/>
    <w:rsid w:val="580FAD1C"/>
    <w:rsid w:val="5814CDA6"/>
    <w:rsid w:val="581507BA"/>
    <w:rsid w:val="5818FC50"/>
    <w:rsid w:val="5824B8E2"/>
    <w:rsid w:val="58272BDA"/>
    <w:rsid w:val="582E8A7E"/>
    <w:rsid w:val="5831758C"/>
    <w:rsid w:val="5831FFBE"/>
    <w:rsid w:val="5833F7AC"/>
    <w:rsid w:val="58390473"/>
    <w:rsid w:val="583AFEAC"/>
    <w:rsid w:val="5846E8BF"/>
    <w:rsid w:val="5850040D"/>
    <w:rsid w:val="585398BB"/>
    <w:rsid w:val="5857B5DA"/>
    <w:rsid w:val="585AF6A3"/>
    <w:rsid w:val="586142A5"/>
    <w:rsid w:val="58637A17"/>
    <w:rsid w:val="586EBC28"/>
    <w:rsid w:val="5875758E"/>
    <w:rsid w:val="5876D4C6"/>
    <w:rsid w:val="587B1636"/>
    <w:rsid w:val="587B8EC9"/>
    <w:rsid w:val="587C9CE8"/>
    <w:rsid w:val="587F381A"/>
    <w:rsid w:val="5886B27D"/>
    <w:rsid w:val="5886B8B7"/>
    <w:rsid w:val="58908F9C"/>
    <w:rsid w:val="589A1AB4"/>
    <w:rsid w:val="589D88B1"/>
    <w:rsid w:val="589DAA62"/>
    <w:rsid w:val="589E3A1C"/>
    <w:rsid w:val="58A3B77F"/>
    <w:rsid w:val="58A519EE"/>
    <w:rsid w:val="58A56B02"/>
    <w:rsid w:val="58A5CD34"/>
    <w:rsid w:val="58A6B183"/>
    <w:rsid w:val="58A70316"/>
    <w:rsid w:val="58A9B15B"/>
    <w:rsid w:val="58ABD93E"/>
    <w:rsid w:val="58AFB65B"/>
    <w:rsid w:val="58B7DFDE"/>
    <w:rsid w:val="58BE2333"/>
    <w:rsid w:val="58C62AD4"/>
    <w:rsid w:val="58C6FB44"/>
    <w:rsid w:val="58C7A7FA"/>
    <w:rsid w:val="58CD30AC"/>
    <w:rsid w:val="58CDFB38"/>
    <w:rsid w:val="58D7CE7E"/>
    <w:rsid w:val="58D8C38E"/>
    <w:rsid w:val="58D915D0"/>
    <w:rsid w:val="58E0E9E6"/>
    <w:rsid w:val="58E69BB6"/>
    <w:rsid w:val="58E87ED5"/>
    <w:rsid w:val="58EE5E88"/>
    <w:rsid w:val="58F0F390"/>
    <w:rsid w:val="58F378B4"/>
    <w:rsid w:val="58F4FBDE"/>
    <w:rsid w:val="58F68866"/>
    <w:rsid w:val="59005ACC"/>
    <w:rsid w:val="590311E0"/>
    <w:rsid w:val="5906D2D7"/>
    <w:rsid w:val="59084A0F"/>
    <w:rsid w:val="5910B74B"/>
    <w:rsid w:val="59129571"/>
    <w:rsid w:val="5914F06B"/>
    <w:rsid w:val="59234895"/>
    <w:rsid w:val="592634F0"/>
    <w:rsid w:val="5927FCE1"/>
    <w:rsid w:val="592BB726"/>
    <w:rsid w:val="592BB84A"/>
    <w:rsid w:val="5934EEFF"/>
    <w:rsid w:val="5937218B"/>
    <w:rsid w:val="59381900"/>
    <w:rsid w:val="5938EFB5"/>
    <w:rsid w:val="593AB22B"/>
    <w:rsid w:val="593CD74F"/>
    <w:rsid w:val="59408231"/>
    <w:rsid w:val="59424DC7"/>
    <w:rsid w:val="5945FEA9"/>
    <w:rsid w:val="594B82D2"/>
    <w:rsid w:val="594FE170"/>
    <w:rsid w:val="5954E22A"/>
    <w:rsid w:val="59570BA2"/>
    <w:rsid w:val="5957CEB4"/>
    <w:rsid w:val="595CEBBF"/>
    <w:rsid w:val="595D2235"/>
    <w:rsid w:val="596243AA"/>
    <w:rsid w:val="59742E8B"/>
    <w:rsid w:val="59753D85"/>
    <w:rsid w:val="597714E0"/>
    <w:rsid w:val="597C7B27"/>
    <w:rsid w:val="598013B5"/>
    <w:rsid w:val="5981E226"/>
    <w:rsid w:val="59887D43"/>
    <w:rsid w:val="598B17E3"/>
    <w:rsid w:val="5991A66B"/>
    <w:rsid w:val="5991AACE"/>
    <w:rsid w:val="59920684"/>
    <w:rsid w:val="599321BC"/>
    <w:rsid w:val="59955E26"/>
    <w:rsid w:val="599B015E"/>
    <w:rsid w:val="59A8BFE2"/>
    <w:rsid w:val="59A8FA7F"/>
    <w:rsid w:val="59AB654A"/>
    <w:rsid w:val="59B53093"/>
    <w:rsid w:val="59B705C5"/>
    <w:rsid w:val="59BEBAA4"/>
    <w:rsid w:val="59C0A237"/>
    <w:rsid w:val="59C1AF44"/>
    <w:rsid w:val="59C61705"/>
    <w:rsid w:val="59C901CF"/>
    <w:rsid w:val="59D061B4"/>
    <w:rsid w:val="59D122F4"/>
    <w:rsid w:val="59D4D51D"/>
    <w:rsid w:val="59E2135D"/>
    <w:rsid w:val="59E6EC0B"/>
    <w:rsid w:val="59EF29B1"/>
    <w:rsid w:val="59F0E5FF"/>
    <w:rsid w:val="59F37798"/>
    <w:rsid w:val="59FC26B0"/>
    <w:rsid w:val="5A00583C"/>
    <w:rsid w:val="5A0DEF9D"/>
    <w:rsid w:val="5A0FD399"/>
    <w:rsid w:val="5A15273E"/>
    <w:rsid w:val="5A15D402"/>
    <w:rsid w:val="5A1EF6A8"/>
    <w:rsid w:val="5A1F9AD4"/>
    <w:rsid w:val="5A2722E2"/>
    <w:rsid w:val="5A2EBB7C"/>
    <w:rsid w:val="5A35D9A1"/>
    <w:rsid w:val="5A3841FD"/>
    <w:rsid w:val="5A3895A6"/>
    <w:rsid w:val="5A3CB59B"/>
    <w:rsid w:val="5A3D533C"/>
    <w:rsid w:val="5A3D61DA"/>
    <w:rsid w:val="5A4319E8"/>
    <w:rsid w:val="5A49AD94"/>
    <w:rsid w:val="5A49FEBE"/>
    <w:rsid w:val="5A4D1BEF"/>
    <w:rsid w:val="5A4E475E"/>
    <w:rsid w:val="5A4E4D6A"/>
    <w:rsid w:val="5A4F9080"/>
    <w:rsid w:val="5A5167E9"/>
    <w:rsid w:val="5A534BA3"/>
    <w:rsid w:val="5A539DE2"/>
    <w:rsid w:val="5A5A9EB2"/>
    <w:rsid w:val="5A5E2D86"/>
    <w:rsid w:val="5A605C38"/>
    <w:rsid w:val="5A66061D"/>
    <w:rsid w:val="5A66079B"/>
    <w:rsid w:val="5A668D7B"/>
    <w:rsid w:val="5A68EEA5"/>
    <w:rsid w:val="5A68F15F"/>
    <w:rsid w:val="5A69A441"/>
    <w:rsid w:val="5A6BA9B7"/>
    <w:rsid w:val="5A6EDC44"/>
    <w:rsid w:val="5A74F3F0"/>
    <w:rsid w:val="5A75A068"/>
    <w:rsid w:val="5A75E138"/>
    <w:rsid w:val="5A773388"/>
    <w:rsid w:val="5A77548B"/>
    <w:rsid w:val="5A77E4D0"/>
    <w:rsid w:val="5A7C840A"/>
    <w:rsid w:val="5A7C9677"/>
    <w:rsid w:val="5A7EDFC9"/>
    <w:rsid w:val="5A827C83"/>
    <w:rsid w:val="5A90AE2E"/>
    <w:rsid w:val="5A92129A"/>
    <w:rsid w:val="5A940F9C"/>
    <w:rsid w:val="5A960B19"/>
    <w:rsid w:val="5A985781"/>
    <w:rsid w:val="5A9BA941"/>
    <w:rsid w:val="5AA8F01D"/>
    <w:rsid w:val="5AAFA6F4"/>
    <w:rsid w:val="5AC05379"/>
    <w:rsid w:val="5AC84805"/>
    <w:rsid w:val="5ACF087F"/>
    <w:rsid w:val="5ADB8A0A"/>
    <w:rsid w:val="5ADCD995"/>
    <w:rsid w:val="5ADD8CEA"/>
    <w:rsid w:val="5ADF3369"/>
    <w:rsid w:val="5AEB94DA"/>
    <w:rsid w:val="5AEF01CD"/>
    <w:rsid w:val="5AF0A78A"/>
    <w:rsid w:val="5AF19D90"/>
    <w:rsid w:val="5AF23428"/>
    <w:rsid w:val="5AF65301"/>
    <w:rsid w:val="5AFA8CD5"/>
    <w:rsid w:val="5B016C18"/>
    <w:rsid w:val="5B02D324"/>
    <w:rsid w:val="5B066D4C"/>
    <w:rsid w:val="5B0750B8"/>
    <w:rsid w:val="5B07C720"/>
    <w:rsid w:val="5B08A7C9"/>
    <w:rsid w:val="5B0F2499"/>
    <w:rsid w:val="5B100417"/>
    <w:rsid w:val="5B169704"/>
    <w:rsid w:val="5B1A3892"/>
    <w:rsid w:val="5B1D14C7"/>
    <w:rsid w:val="5B20268F"/>
    <w:rsid w:val="5B218802"/>
    <w:rsid w:val="5B237153"/>
    <w:rsid w:val="5B23C7DC"/>
    <w:rsid w:val="5B2663AC"/>
    <w:rsid w:val="5B29628C"/>
    <w:rsid w:val="5B2A5F63"/>
    <w:rsid w:val="5B2D4F5E"/>
    <w:rsid w:val="5B3462AA"/>
    <w:rsid w:val="5B3D1D48"/>
    <w:rsid w:val="5B3F9728"/>
    <w:rsid w:val="5B436E0E"/>
    <w:rsid w:val="5B4868AD"/>
    <w:rsid w:val="5B4B29CE"/>
    <w:rsid w:val="5B4DDB17"/>
    <w:rsid w:val="5B5122DE"/>
    <w:rsid w:val="5B51ADA3"/>
    <w:rsid w:val="5B5261EB"/>
    <w:rsid w:val="5B53E3FB"/>
    <w:rsid w:val="5B5A7004"/>
    <w:rsid w:val="5B657CCB"/>
    <w:rsid w:val="5B6979D3"/>
    <w:rsid w:val="5B6CC19D"/>
    <w:rsid w:val="5B718918"/>
    <w:rsid w:val="5B7A4B9D"/>
    <w:rsid w:val="5B7C5890"/>
    <w:rsid w:val="5B8242DF"/>
    <w:rsid w:val="5B82E301"/>
    <w:rsid w:val="5B89D5A6"/>
    <w:rsid w:val="5B8F17F1"/>
    <w:rsid w:val="5B8F7286"/>
    <w:rsid w:val="5B8F901B"/>
    <w:rsid w:val="5B94F8FF"/>
    <w:rsid w:val="5B959C23"/>
    <w:rsid w:val="5B97B906"/>
    <w:rsid w:val="5B98EF68"/>
    <w:rsid w:val="5B9D04F5"/>
    <w:rsid w:val="5B9F31A8"/>
    <w:rsid w:val="5BA1ADF9"/>
    <w:rsid w:val="5BAE8442"/>
    <w:rsid w:val="5BAF522C"/>
    <w:rsid w:val="5BB3136C"/>
    <w:rsid w:val="5BB9FCDE"/>
    <w:rsid w:val="5BBC7E09"/>
    <w:rsid w:val="5BBD3BC2"/>
    <w:rsid w:val="5BC0CC05"/>
    <w:rsid w:val="5BC5E515"/>
    <w:rsid w:val="5BC68381"/>
    <w:rsid w:val="5BCDA407"/>
    <w:rsid w:val="5BD23E50"/>
    <w:rsid w:val="5BD7F63C"/>
    <w:rsid w:val="5BDA36A9"/>
    <w:rsid w:val="5BE070E3"/>
    <w:rsid w:val="5BE5962D"/>
    <w:rsid w:val="5BE84F09"/>
    <w:rsid w:val="5BE9ACDD"/>
    <w:rsid w:val="5BE9D1AD"/>
    <w:rsid w:val="5BEB3822"/>
    <w:rsid w:val="5BEB863C"/>
    <w:rsid w:val="5BEED130"/>
    <w:rsid w:val="5BF31A15"/>
    <w:rsid w:val="5BF6AF7B"/>
    <w:rsid w:val="5BF6D9B9"/>
    <w:rsid w:val="5BF7FFF4"/>
    <w:rsid w:val="5BFF42CE"/>
    <w:rsid w:val="5C00042D"/>
    <w:rsid w:val="5C043F01"/>
    <w:rsid w:val="5C0E28FB"/>
    <w:rsid w:val="5C0E7FFC"/>
    <w:rsid w:val="5C10B52F"/>
    <w:rsid w:val="5C11AEA6"/>
    <w:rsid w:val="5C13A136"/>
    <w:rsid w:val="5C175BBD"/>
    <w:rsid w:val="5C18966A"/>
    <w:rsid w:val="5C1B0310"/>
    <w:rsid w:val="5C20AF0F"/>
    <w:rsid w:val="5C233409"/>
    <w:rsid w:val="5C276010"/>
    <w:rsid w:val="5C27C8AA"/>
    <w:rsid w:val="5C2A50AC"/>
    <w:rsid w:val="5C2EEC4F"/>
    <w:rsid w:val="5C37C144"/>
    <w:rsid w:val="5C3DD372"/>
    <w:rsid w:val="5C3EAC79"/>
    <w:rsid w:val="5C3EAE4F"/>
    <w:rsid w:val="5C49D97C"/>
    <w:rsid w:val="5C4BC5EC"/>
    <w:rsid w:val="5C4F5656"/>
    <w:rsid w:val="5C5445D7"/>
    <w:rsid w:val="5C571819"/>
    <w:rsid w:val="5C58E883"/>
    <w:rsid w:val="5C58FF83"/>
    <w:rsid w:val="5C59ED38"/>
    <w:rsid w:val="5C5B4376"/>
    <w:rsid w:val="5C5B8943"/>
    <w:rsid w:val="5C5E9C03"/>
    <w:rsid w:val="5C60C0A3"/>
    <w:rsid w:val="5C642973"/>
    <w:rsid w:val="5C691182"/>
    <w:rsid w:val="5C6BC115"/>
    <w:rsid w:val="5C719764"/>
    <w:rsid w:val="5C72C29A"/>
    <w:rsid w:val="5C74E901"/>
    <w:rsid w:val="5C76F1DE"/>
    <w:rsid w:val="5C77B72B"/>
    <w:rsid w:val="5C782F63"/>
    <w:rsid w:val="5C80F4FA"/>
    <w:rsid w:val="5C86BF5C"/>
    <w:rsid w:val="5C86DDEE"/>
    <w:rsid w:val="5C88B5C8"/>
    <w:rsid w:val="5C90516E"/>
    <w:rsid w:val="5C92A035"/>
    <w:rsid w:val="5C968005"/>
    <w:rsid w:val="5C99BC30"/>
    <w:rsid w:val="5CA06F28"/>
    <w:rsid w:val="5CA508F8"/>
    <w:rsid w:val="5CA6ACEE"/>
    <w:rsid w:val="5CA6BDA1"/>
    <w:rsid w:val="5CA7C1BF"/>
    <w:rsid w:val="5CA9F8DB"/>
    <w:rsid w:val="5CAA00EB"/>
    <w:rsid w:val="5CB49C55"/>
    <w:rsid w:val="5CBB6350"/>
    <w:rsid w:val="5CBC7507"/>
    <w:rsid w:val="5CCE41CD"/>
    <w:rsid w:val="5CCF1E4F"/>
    <w:rsid w:val="5CD1930A"/>
    <w:rsid w:val="5CD5F809"/>
    <w:rsid w:val="5CD79625"/>
    <w:rsid w:val="5CDAC980"/>
    <w:rsid w:val="5CDBF045"/>
    <w:rsid w:val="5CDE5905"/>
    <w:rsid w:val="5CE10541"/>
    <w:rsid w:val="5CE2113D"/>
    <w:rsid w:val="5CE6F273"/>
    <w:rsid w:val="5CE8D834"/>
    <w:rsid w:val="5CEDDE36"/>
    <w:rsid w:val="5CF4EC24"/>
    <w:rsid w:val="5D025DC0"/>
    <w:rsid w:val="5D034EC2"/>
    <w:rsid w:val="5D098FDC"/>
    <w:rsid w:val="5D0D57D0"/>
    <w:rsid w:val="5D0E2846"/>
    <w:rsid w:val="5D1090C2"/>
    <w:rsid w:val="5D1134CC"/>
    <w:rsid w:val="5D175C1B"/>
    <w:rsid w:val="5D18BA35"/>
    <w:rsid w:val="5D1BCBCF"/>
    <w:rsid w:val="5D1F337A"/>
    <w:rsid w:val="5D28EEC3"/>
    <w:rsid w:val="5D29CEE4"/>
    <w:rsid w:val="5D2C3457"/>
    <w:rsid w:val="5D2F4794"/>
    <w:rsid w:val="5D3093CA"/>
    <w:rsid w:val="5D3453DF"/>
    <w:rsid w:val="5D35DD7D"/>
    <w:rsid w:val="5D35E034"/>
    <w:rsid w:val="5D35EEB8"/>
    <w:rsid w:val="5D3E7698"/>
    <w:rsid w:val="5D40CE18"/>
    <w:rsid w:val="5D411EEC"/>
    <w:rsid w:val="5D460EA2"/>
    <w:rsid w:val="5D46FEE7"/>
    <w:rsid w:val="5D4CB593"/>
    <w:rsid w:val="5D4F101A"/>
    <w:rsid w:val="5D534C09"/>
    <w:rsid w:val="5D54E03D"/>
    <w:rsid w:val="5D556B55"/>
    <w:rsid w:val="5D5583F1"/>
    <w:rsid w:val="5D5C2FEE"/>
    <w:rsid w:val="5D62341A"/>
    <w:rsid w:val="5D63AD0A"/>
    <w:rsid w:val="5D695E9A"/>
    <w:rsid w:val="5D6DAB9B"/>
    <w:rsid w:val="5D6E6F62"/>
    <w:rsid w:val="5D6F3558"/>
    <w:rsid w:val="5D6FB027"/>
    <w:rsid w:val="5D75D89D"/>
    <w:rsid w:val="5D7A7537"/>
    <w:rsid w:val="5D801D54"/>
    <w:rsid w:val="5D888EBD"/>
    <w:rsid w:val="5D8965A9"/>
    <w:rsid w:val="5D8B2A56"/>
    <w:rsid w:val="5D9D8769"/>
    <w:rsid w:val="5DA5A79E"/>
    <w:rsid w:val="5DA68E4A"/>
    <w:rsid w:val="5DABB676"/>
    <w:rsid w:val="5DADE133"/>
    <w:rsid w:val="5DB16553"/>
    <w:rsid w:val="5DB62CE7"/>
    <w:rsid w:val="5DB79B76"/>
    <w:rsid w:val="5DB7FE15"/>
    <w:rsid w:val="5DB9D853"/>
    <w:rsid w:val="5DBAA8D2"/>
    <w:rsid w:val="5DBC7F00"/>
    <w:rsid w:val="5DC339E9"/>
    <w:rsid w:val="5DCCFC5D"/>
    <w:rsid w:val="5DD37F36"/>
    <w:rsid w:val="5DE0EA94"/>
    <w:rsid w:val="5DE43FA4"/>
    <w:rsid w:val="5DE4F4E8"/>
    <w:rsid w:val="5DE5392C"/>
    <w:rsid w:val="5DE72010"/>
    <w:rsid w:val="5DE8740D"/>
    <w:rsid w:val="5DE8E31C"/>
    <w:rsid w:val="5DEE1218"/>
    <w:rsid w:val="5DEE36E2"/>
    <w:rsid w:val="5DF5FF1E"/>
    <w:rsid w:val="5DF7384D"/>
    <w:rsid w:val="5DF852AD"/>
    <w:rsid w:val="5DFCCF76"/>
    <w:rsid w:val="5DFDC705"/>
    <w:rsid w:val="5E12796F"/>
    <w:rsid w:val="5E170DEC"/>
    <w:rsid w:val="5E1CD6A7"/>
    <w:rsid w:val="5E33E21D"/>
    <w:rsid w:val="5E34EFBD"/>
    <w:rsid w:val="5E3957AC"/>
    <w:rsid w:val="5E39F51F"/>
    <w:rsid w:val="5E4ED000"/>
    <w:rsid w:val="5E58A881"/>
    <w:rsid w:val="5E5D3151"/>
    <w:rsid w:val="5E5F2E07"/>
    <w:rsid w:val="5E601765"/>
    <w:rsid w:val="5E61B41B"/>
    <w:rsid w:val="5E62B315"/>
    <w:rsid w:val="5E655374"/>
    <w:rsid w:val="5E6C2FF7"/>
    <w:rsid w:val="5E6DFF10"/>
    <w:rsid w:val="5E703153"/>
    <w:rsid w:val="5E74E3DF"/>
    <w:rsid w:val="5E75E904"/>
    <w:rsid w:val="5E7737EA"/>
    <w:rsid w:val="5E78BB0B"/>
    <w:rsid w:val="5E7A2E6A"/>
    <w:rsid w:val="5E7DD824"/>
    <w:rsid w:val="5E80270F"/>
    <w:rsid w:val="5E841154"/>
    <w:rsid w:val="5E8B0757"/>
    <w:rsid w:val="5E9148F0"/>
    <w:rsid w:val="5E98046D"/>
    <w:rsid w:val="5E9CA870"/>
    <w:rsid w:val="5E9E88F2"/>
    <w:rsid w:val="5E9E9266"/>
    <w:rsid w:val="5E9FAFB7"/>
    <w:rsid w:val="5EA16721"/>
    <w:rsid w:val="5EA2F30D"/>
    <w:rsid w:val="5EA3034C"/>
    <w:rsid w:val="5EADE85F"/>
    <w:rsid w:val="5EAE0A5D"/>
    <w:rsid w:val="5EB4BFD2"/>
    <w:rsid w:val="5EB7F681"/>
    <w:rsid w:val="5EB8E9FB"/>
    <w:rsid w:val="5EB95346"/>
    <w:rsid w:val="5EBB24AB"/>
    <w:rsid w:val="5EBEE566"/>
    <w:rsid w:val="5ECBA441"/>
    <w:rsid w:val="5ECC6D49"/>
    <w:rsid w:val="5ECC7C2C"/>
    <w:rsid w:val="5ECCCA7D"/>
    <w:rsid w:val="5ED27B7F"/>
    <w:rsid w:val="5ED60676"/>
    <w:rsid w:val="5ED81F34"/>
    <w:rsid w:val="5EDEB011"/>
    <w:rsid w:val="5EE0C138"/>
    <w:rsid w:val="5EE3948F"/>
    <w:rsid w:val="5EE4B5FA"/>
    <w:rsid w:val="5EE94FD3"/>
    <w:rsid w:val="5EE974D5"/>
    <w:rsid w:val="5EEEE8A4"/>
    <w:rsid w:val="5EF259EB"/>
    <w:rsid w:val="5EF83C17"/>
    <w:rsid w:val="5EF9CB03"/>
    <w:rsid w:val="5EFC7D04"/>
    <w:rsid w:val="5EFCC184"/>
    <w:rsid w:val="5EFCF430"/>
    <w:rsid w:val="5EFFBB55"/>
    <w:rsid w:val="5F032C6D"/>
    <w:rsid w:val="5F051A2F"/>
    <w:rsid w:val="5F07919C"/>
    <w:rsid w:val="5F0914BA"/>
    <w:rsid w:val="5F184B40"/>
    <w:rsid w:val="5F1987B1"/>
    <w:rsid w:val="5F19A7DA"/>
    <w:rsid w:val="5F1B3E80"/>
    <w:rsid w:val="5F207DE5"/>
    <w:rsid w:val="5F235A82"/>
    <w:rsid w:val="5F27C478"/>
    <w:rsid w:val="5F294B3A"/>
    <w:rsid w:val="5F2F67FE"/>
    <w:rsid w:val="5F31B9FE"/>
    <w:rsid w:val="5F387CF0"/>
    <w:rsid w:val="5F3C0DF6"/>
    <w:rsid w:val="5F3E0F1A"/>
    <w:rsid w:val="5F4092CC"/>
    <w:rsid w:val="5F444FBE"/>
    <w:rsid w:val="5F524A2E"/>
    <w:rsid w:val="5F525374"/>
    <w:rsid w:val="5F58E8A2"/>
    <w:rsid w:val="5F5CD69A"/>
    <w:rsid w:val="5F5E0D0D"/>
    <w:rsid w:val="5F5F4D84"/>
    <w:rsid w:val="5F615033"/>
    <w:rsid w:val="5F61EBC8"/>
    <w:rsid w:val="5F69CFF4"/>
    <w:rsid w:val="5F6C9225"/>
    <w:rsid w:val="5F6D5EBB"/>
    <w:rsid w:val="5F70B5C8"/>
    <w:rsid w:val="5F79D0E6"/>
    <w:rsid w:val="5F8168DE"/>
    <w:rsid w:val="5F82A745"/>
    <w:rsid w:val="5F8BD80F"/>
    <w:rsid w:val="5F93ADFA"/>
    <w:rsid w:val="5F98E074"/>
    <w:rsid w:val="5F9A6075"/>
    <w:rsid w:val="5F9E22D1"/>
    <w:rsid w:val="5FA39E46"/>
    <w:rsid w:val="5FA55335"/>
    <w:rsid w:val="5FA8AF1A"/>
    <w:rsid w:val="5FA8F4D3"/>
    <w:rsid w:val="5FB20CC4"/>
    <w:rsid w:val="5FB3BBE8"/>
    <w:rsid w:val="5FBC5C7A"/>
    <w:rsid w:val="5FBD2F72"/>
    <w:rsid w:val="5FC207BE"/>
    <w:rsid w:val="5FC21DAB"/>
    <w:rsid w:val="5FC50EAB"/>
    <w:rsid w:val="5FC79A17"/>
    <w:rsid w:val="5FC82134"/>
    <w:rsid w:val="5FCAA7AD"/>
    <w:rsid w:val="5FD2E2A7"/>
    <w:rsid w:val="5FD4B4F2"/>
    <w:rsid w:val="5FD5AEBB"/>
    <w:rsid w:val="5FD9412A"/>
    <w:rsid w:val="5FDA5903"/>
    <w:rsid w:val="5FDD0818"/>
    <w:rsid w:val="5FF1BD5E"/>
    <w:rsid w:val="5FF5C7F3"/>
    <w:rsid w:val="5FFBDC37"/>
    <w:rsid w:val="5FFD35E4"/>
    <w:rsid w:val="60019AA3"/>
    <w:rsid w:val="6003B6C5"/>
    <w:rsid w:val="60084408"/>
    <w:rsid w:val="600A4AFB"/>
    <w:rsid w:val="600A5A69"/>
    <w:rsid w:val="600AEF01"/>
    <w:rsid w:val="600D6FF2"/>
    <w:rsid w:val="600D749C"/>
    <w:rsid w:val="601234FE"/>
    <w:rsid w:val="601B2084"/>
    <w:rsid w:val="601F7E99"/>
    <w:rsid w:val="602338D4"/>
    <w:rsid w:val="6023D023"/>
    <w:rsid w:val="602D81DE"/>
    <w:rsid w:val="602DC036"/>
    <w:rsid w:val="60305B74"/>
    <w:rsid w:val="60369CF4"/>
    <w:rsid w:val="603878D1"/>
    <w:rsid w:val="6039B023"/>
    <w:rsid w:val="60407252"/>
    <w:rsid w:val="604A0F0B"/>
    <w:rsid w:val="604B261C"/>
    <w:rsid w:val="604DA83D"/>
    <w:rsid w:val="606BE565"/>
    <w:rsid w:val="60732D2E"/>
    <w:rsid w:val="607484A2"/>
    <w:rsid w:val="60780818"/>
    <w:rsid w:val="60837BAD"/>
    <w:rsid w:val="6083F485"/>
    <w:rsid w:val="60901BAB"/>
    <w:rsid w:val="609A621D"/>
    <w:rsid w:val="60A34C1C"/>
    <w:rsid w:val="60A6D3CA"/>
    <w:rsid w:val="60B0105D"/>
    <w:rsid w:val="60B4C54C"/>
    <w:rsid w:val="60B61256"/>
    <w:rsid w:val="60B6A823"/>
    <w:rsid w:val="60B97041"/>
    <w:rsid w:val="60B99205"/>
    <w:rsid w:val="60BEA2DD"/>
    <w:rsid w:val="60C69C30"/>
    <w:rsid w:val="60CB7117"/>
    <w:rsid w:val="60CCCB2A"/>
    <w:rsid w:val="60D05642"/>
    <w:rsid w:val="60D3665B"/>
    <w:rsid w:val="60D563A3"/>
    <w:rsid w:val="60D74184"/>
    <w:rsid w:val="60D99680"/>
    <w:rsid w:val="60D9D1C3"/>
    <w:rsid w:val="60E3E2CD"/>
    <w:rsid w:val="60ECA86E"/>
    <w:rsid w:val="60ED9EB1"/>
    <w:rsid w:val="60F4BF16"/>
    <w:rsid w:val="60F7782F"/>
    <w:rsid w:val="60F90BC6"/>
    <w:rsid w:val="60F9BD6A"/>
    <w:rsid w:val="6102925B"/>
    <w:rsid w:val="6105C38C"/>
    <w:rsid w:val="610BD95B"/>
    <w:rsid w:val="611034DF"/>
    <w:rsid w:val="61113F23"/>
    <w:rsid w:val="6111DB31"/>
    <w:rsid w:val="6112B0CE"/>
    <w:rsid w:val="611985FE"/>
    <w:rsid w:val="611C00A8"/>
    <w:rsid w:val="613025DB"/>
    <w:rsid w:val="6131330D"/>
    <w:rsid w:val="6132AABE"/>
    <w:rsid w:val="6137940F"/>
    <w:rsid w:val="613AA20D"/>
    <w:rsid w:val="613E6BDC"/>
    <w:rsid w:val="6144E8AF"/>
    <w:rsid w:val="6146CE06"/>
    <w:rsid w:val="6149198F"/>
    <w:rsid w:val="614F6B42"/>
    <w:rsid w:val="6150E653"/>
    <w:rsid w:val="6151101E"/>
    <w:rsid w:val="6166359B"/>
    <w:rsid w:val="61665D24"/>
    <w:rsid w:val="6171C713"/>
    <w:rsid w:val="61725019"/>
    <w:rsid w:val="6172E2F0"/>
    <w:rsid w:val="61742904"/>
    <w:rsid w:val="617583C8"/>
    <w:rsid w:val="617716DA"/>
    <w:rsid w:val="617AFF0C"/>
    <w:rsid w:val="617B1378"/>
    <w:rsid w:val="617C5F3C"/>
    <w:rsid w:val="61821F37"/>
    <w:rsid w:val="6184EC5C"/>
    <w:rsid w:val="6186E34C"/>
    <w:rsid w:val="61892F5B"/>
    <w:rsid w:val="618D46CC"/>
    <w:rsid w:val="61921179"/>
    <w:rsid w:val="619F60CB"/>
    <w:rsid w:val="619FB1AE"/>
    <w:rsid w:val="61A5910F"/>
    <w:rsid w:val="61ACBCD8"/>
    <w:rsid w:val="61AEADD7"/>
    <w:rsid w:val="61B0FB95"/>
    <w:rsid w:val="61B2A9CE"/>
    <w:rsid w:val="61B3CD9C"/>
    <w:rsid w:val="61B6876D"/>
    <w:rsid w:val="61C5572F"/>
    <w:rsid w:val="61CAAC9A"/>
    <w:rsid w:val="61CC3100"/>
    <w:rsid w:val="61CDB1EA"/>
    <w:rsid w:val="61D5791B"/>
    <w:rsid w:val="61D622AE"/>
    <w:rsid w:val="61D8EDC4"/>
    <w:rsid w:val="61DBF79D"/>
    <w:rsid w:val="61EF75EE"/>
    <w:rsid w:val="61EFD8D8"/>
    <w:rsid w:val="61F5518E"/>
    <w:rsid w:val="61F597F4"/>
    <w:rsid w:val="61F5C6E2"/>
    <w:rsid w:val="61FEEC2F"/>
    <w:rsid w:val="62005B05"/>
    <w:rsid w:val="6208C03D"/>
    <w:rsid w:val="620AF075"/>
    <w:rsid w:val="62106BE8"/>
    <w:rsid w:val="62128021"/>
    <w:rsid w:val="621C5103"/>
    <w:rsid w:val="6224E7FB"/>
    <w:rsid w:val="62290DD9"/>
    <w:rsid w:val="62305F5A"/>
    <w:rsid w:val="62319F71"/>
    <w:rsid w:val="6232306F"/>
    <w:rsid w:val="62387AAD"/>
    <w:rsid w:val="623C7682"/>
    <w:rsid w:val="62418795"/>
    <w:rsid w:val="6241F1C6"/>
    <w:rsid w:val="62497506"/>
    <w:rsid w:val="624C11E9"/>
    <w:rsid w:val="624E0890"/>
    <w:rsid w:val="624F17E5"/>
    <w:rsid w:val="62543B0F"/>
    <w:rsid w:val="6254F1E3"/>
    <w:rsid w:val="62553A8A"/>
    <w:rsid w:val="625A1528"/>
    <w:rsid w:val="625E266F"/>
    <w:rsid w:val="625ED723"/>
    <w:rsid w:val="6267CC24"/>
    <w:rsid w:val="626DB576"/>
    <w:rsid w:val="626DEFC3"/>
    <w:rsid w:val="626F0E39"/>
    <w:rsid w:val="62703A9B"/>
    <w:rsid w:val="627311E5"/>
    <w:rsid w:val="62745C3E"/>
    <w:rsid w:val="627D3F6B"/>
    <w:rsid w:val="627F1533"/>
    <w:rsid w:val="6280CFF1"/>
    <w:rsid w:val="62852978"/>
    <w:rsid w:val="62866CE8"/>
    <w:rsid w:val="62925735"/>
    <w:rsid w:val="6294EDB6"/>
    <w:rsid w:val="6299018C"/>
    <w:rsid w:val="62A193ED"/>
    <w:rsid w:val="62A29820"/>
    <w:rsid w:val="62A5F913"/>
    <w:rsid w:val="62AAEEDF"/>
    <w:rsid w:val="62AB4C95"/>
    <w:rsid w:val="62AC2099"/>
    <w:rsid w:val="62ADDA03"/>
    <w:rsid w:val="62AE5DC3"/>
    <w:rsid w:val="62AED149"/>
    <w:rsid w:val="62B09EFF"/>
    <w:rsid w:val="62B9F4BC"/>
    <w:rsid w:val="62BA5133"/>
    <w:rsid w:val="62BAB6FA"/>
    <w:rsid w:val="62BD5C93"/>
    <w:rsid w:val="62C29077"/>
    <w:rsid w:val="62C81829"/>
    <w:rsid w:val="62CA4EFD"/>
    <w:rsid w:val="62CF6C3F"/>
    <w:rsid w:val="62D06ABE"/>
    <w:rsid w:val="62E3494A"/>
    <w:rsid w:val="62EABE9D"/>
    <w:rsid w:val="62EC80D3"/>
    <w:rsid w:val="62EEB8FD"/>
    <w:rsid w:val="62F1E4B5"/>
    <w:rsid w:val="62FEB98F"/>
    <w:rsid w:val="630314B5"/>
    <w:rsid w:val="6303F1AB"/>
    <w:rsid w:val="6308F750"/>
    <w:rsid w:val="630A9BD8"/>
    <w:rsid w:val="63155681"/>
    <w:rsid w:val="63161A20"/>
    <w:rsid w:val="631B5D2A"/>
    <w:rsid w:val="631D4106"/>
    <w:rsid w:val="631D9FEE"/>
    <w:rsid w:val="6320377B"/>
    <w:rsid w:val="6322CA62"/>
    <w:rsid w:val="63260BCE"/>
    <w:rsid w:val="633296BC"/>
    <w:rsid w:val="6336CFDF"/>
    <w:rsid w:val="633863A3"/>
    <w:rsid w:val="63389417"/>
    <w:rsid w:val="6339E3BA"/>
    <w:rsid w:val="634569AA"/>
    <w:rsid w:val="63462345"/>
    <w:rsid w:val="634D5A5E"/>
    <w:rsid w:val="6354F301"/>
    <w:rsid w:val="63561D0C"/>
    <w:rsid w:val="6356DD3A"/>
    <w:rsid w:val="63574788"/>
    <w:rsid w:val="635759BF"/>
    <w:rsid w:val="635E2C33"/>
    <w:rsid w:val="635EA153"/>
    <w:rsid w:val="6360F31C"/>
    <w:rsid w:val="63630209"/>
    <w:rsid w:val="63729380"/>
    <w:rsid w:val="63759453"/>
    <w:rsid w:val="63780B36"/>
    <w:rsid w:val="637C10EA"/>
    <w:rsid w:val="637F277E"/>
    <w:rsid w:val="6383D406"/>
    <w:rsid w:val="63922DF6"/>
    <w:rsid w:val="6395869D"/>
    <w:rsid w:val="639A31F3"/>
    <w:rsid w:val="63A081A3"/>
    <w:rsid w:val="63A118C1"/>
    <w:rsid w:val="63A462E4"/>
    <w:rsid w:val="63A5EEA9"/>
    <w:rsid w:val="63A86192"/>
    <w:rsid w:val="63AF0B6E"/>
    <w:rsid w:val="63B3C2EA"/>
    <w:rsid w:val="63B50914"/>
    <w:rsid w:val="63B7528C"/>
    <w:rsid w:val="63CD0AD4"/>
    <w:rsid w:val="63CDE87A"/>
    <w:rsid w:val="63D3F995"/>
    <w:rsid w:val="63D6DDEF"/>
    <w:rsid w:val="63D7A50D"/>
    <w:rsid w:val="63DB4628"/>
    <w:rsid w:val="63DBFBE9"/>
    <w:rsid w:val="63E2961E"/>
    <w:rsid w:val="63EB1E21"/>
    <w:rsid w:val="63EEB33F"/>
    <w:rsid w:val="63EF0347"/>
    <w:rsid w:val="63F5FD75"/>
    <w:rsid w:val="63F89B18"/>
    <w:rsid w:val="63F9F8A2"/>
    <w:rsid w:val="63FB7430"/>
    <w:rsid w:val="63FEFDB2"/>
    <w:rsid w:val="6400ACE7"/>
    <w:rsid w:val="6402E4BD"/>
    <w:rsid w:val="6407B6A1"/>
    <w:rsid w:val="6408BF69"/>
    <w:rsid w:val="640B61B3"/>
    <w:rsid w:val="640C6BF9"/>
    <w:rsid w:val="640CA409"/>
    <w:rsid w:val="640F548A"/>
    <w:rsid w:val="64109648"/>
    <w:rsid w:val="64181DBB"/>
    <w:rsid w:val="642830D5"/>
    <w:rsid w:val="642AACA4"/>
    <w:rsid w:val="642AE9B2"/>
    <w:rsid w:val="642C05CC"/>
    <w:rsid w:val="642FE23F"/>
    <w:rsid w:val="6432292F"/>
    <w:rsid w:val="6433B854"/>
    <w:rsid w:val="6436D3EF"/>
    <w:rsid w:val="64407DDB"/>
    <w:rsid w:val="64428FE7"/>
    <w:rsid w:val="64499261"/>
    <w:rsid w:val="6454FDCE"/>
    <w:rsid w:val="64563C6F"/>
    <w:rsid w:val="645D26CA"/>
    <w:rsid w:val="645DE74C"/>
    <w:rsid w:val="64600495"/>
    <w:rsid w:val="6463DC86"/>
    <w:rsid w:val="6478A4B8"/>
    <w:rsid w:val="647D6FFD"/>
    <w:rsid w:val="647E492F"/>
    <w:rsid w:val="6482E59B"/>
    <w:rsid w:val="6483BAB0"/>
    <w:rsid w:val="64952564"/>
    <w:rsid w:val="64962FD3"/>
    <w:rsid w:val="6498DC08"/>
    <w:rsid w:val="649D6C63"/>
    <w:rsid w:val="64A15074"/>
    <w:rsid w:val="64A53110"/>
    <w:rsid w:val="64B220FB"/>
    <w:rsid w:val="64B3E022"/>
    <w:rsid w:val="64B4E2E1"/>
    <w:rsid w:val="64B66A6F"/>
    <w:rsid w:val="64BA63A6"/>
    <w:rsid w:val="64C33CA2"/>
    <w:rsid w:val="64C55015"/>
    <w:rsid w:val="64CB18C0"/>
    <w:rsid w:val="64D4C072"/>
    <w:rsid w:val="64D5B5AE"/>
    <w:rsid w:val="64D5D13E"/>
    <w:rsid w:val="64D780CA"/>
    <w:rsid w:val="64E08145"/>
    <w:rsid w:val="64E37D85"/>
    <w:rsid w:val="64E57CE8"/>
    <w:rsid w:val="64E972CD"/>
    <w:rsid w:val="64EA0EF6"/>
    <w:rsid w:val="64F0C102"/>
    <w:rsid w:val="64F387D7"/>
    <w:rsid w:val="64F4F234"/>
    <w:rsid w:val="64F945CC"/>
    <w:rsid w:val="64FAFA4E"/>
    <w:rsid w:val="6506E668"/>
    <w:rsid w:val="6508C200"/>
    <w:rsid w:val="6509BB85"/>
    <w:rsid w:val="650D3A73"/>
    <w:rsid w:val="650EB963"/>
    <w:rsid w:val="650FA8EB"/>
    <w:rsid w:val="6511E724"/>
    <w:rsid w:val="6512399C"/>
    <w:rsid w:val="65132538"/>
    <w:rsid w:val="65203253"/>
    <w:rsid w:val="65226E53"/>
    <w:rsid w:val="6526368F"/>
    <w:rsid w:val="652834F8"/>
    <w:rsid w:val="652F868F"/>
    <w:rsid w:val="6531EBAC"/>
    <w:rsid w:val="65346A1A"/>
    <w:rsid w:val="653544B0"/>
    <w:rsid w:val="653867E7"/>
    <w:rsid w:val="65387185"/>
    <w:rsid w:val="653A3B5B"/>
    <w:rsid w:val="653A7492"/>
    <w:rsid w:val="65418339"/>
    <w:rsid w:val="6546ECC6"/>
    <w:rsid w:val="6548BE94"/>
    <w:rsid w:val="654A1C60"/>
    <w:rsid w:val="654D5044"/>
    <w:rsid w:val="654E5D11"/>
    <w:rsid w:val="655213E1"/>
    <w:rsid w:val="6559054C"/>
    <w:rsid w:val="6562F408"/>
    <w:rsid w:val="656D7524"/>
    <w:rsid w:val="6572AEFF"/>
    <w:rsid w:val="6573CCFB"/>
    <w:rsid w:val="6576F939"/>
    <w:rsid w:val="65770F81"/>
    <w:rsid w:val="657CAB47"/>
    <w:rsid w:val="657CBB88"/>
    <w:rsid w:val="6583D22C"/>
    <w:rsid w:val="6585B9DD"/>
    <w:rsid w:val="658C61C2"/>
    <w:rsid w:val="65979D74"/>
    <w:rsid w:val="659BB87A"/>
    <w:rsid w:val="65A3895C"/>
    <w:rsid w:val="65A975C2"/>
    <w:rsid w:val="65AA2EFF"/>
    <w:rsid w:val="65AC1BC6"/>
    <w:rsid w:val="65B4DF03"/>
    <w:rsid w:val="65B6595F"/>
    <w:rsid w:val="65B7FDCF"/>
    <w:rsid w:val="65B84331"/>
    <w:rsid w:val="65BAF9A0"/>
    <w:rsid w:val="65C19D24"/>
    <w:rsid w:val="65C1AC26"/>
    <w:rsid w:val="65C52C9A"/>
    <w:rsid w:val="65C5790A"/>
    <w:rsid w:val="65CB8368"/>
    <w:rsid w:val="65CD1E02"/>
    <w:rsid w:val="65D951DB"/>
    <w:rsid w:val="65DDC587"/>
    <w:rsid w:val="65E7B669"/>
    <w:rsid w:val="65E816A8"/>
    <w:rsid w:val="65F69D85"/>
    <w:rsid w:val="65F89486"/>
    <w:rsid w:val="66053034"/>
    <w:rsid w:val="660D54D4"/>
    <w:rsid w:val="661468FB"/>
    <w:rsid w:val="661777A0"/>
    <w:rsid w:val="66178853"/>
    <w:rsid w:val="6618E495"/>
    <w:rsid w:val="6619ACAD"/>
    <w:rsid w:val="661E2AB3"/>
    <w:rsid w:val="6623EADE"/>
    <w:rsid w:val="6624BDD6"/>
    <w:rsid w:val="662BAE4A"/>
    <w:rsid w:val="663567E3"/>
    <w:rsid w:val="6637C4CF"/>
    <w:rsid w:val="663B5FC9"/>
    <w:rsid w:val="663D4C03"/>
    <w:rsid w:val="66421FB3"/>
    <w:rsid w:val="664A2723"/>
    <w:rsid w:val="664A90F0"/>
    <w:rsid w:val="664E1769"/>
    <w:rsid w:val="6651807F"/>
    <w:rsid w:val="66598A6C"/>
    <w:rsid w:val="6659DEC8"/>
    <w:rsid w:val="665E1F6F"/>
    <w:rsid w:val="665E63BF"/>
    <w:rsid w:val="66612E29"/>
    <w:rsid w:val="66631045"/>
    <w:rsid w:val="66672553"/>
    <w:rsid w:val="66680709"/>
    <w:rsid w:val="666CF814"/>
    <w:rsid w:val="667094A8"/>
    <w:rsid w:val="6673D55C"/>
    <w:rsid w:val="667B2289"/>
    <w:rsid w:val="6681C078"/>
    <w:rsid w:val="6682858D"/>
    <w:rsid w:val="6686E09C"/>
    <w:rsid w:val="668ABFC8"/>
    <w:rsid w:val="6698261A"/>
    <w:rsid w:val="669B15A9"/>
    <w:rsid w:val="66A05770"/>
    <w:rsid w:val="66A8597F"/>
    <w:rsid w:val="66A8709A"/>
    <w:rsid w:val="66AC12DC"/>
    <w:rsid w:val="66B405DE"/>
    <w:rsid w:val="66C8AB74"/>
    <w:rsid w:val="66CBF074"/>
    <w:rsid w:val="66CD89E5"/>
    <w:rsid w:val="66CDD54F"/>
    <w:rsid w:val="66CE9298"/>
    <w:rsid w:val="66D4D47D"/>
    <w:rsid w:val="66D8D179"/>
    <w:rsid w:val="66DAF703"/>
    <w:rsid w:val="66DB83B3"/>
    <w:rsid w:val="66E2CB61"/>
    <w:rsid w:val="66EA928C"/>
    <w:rsid w:val="66ED23D4"/>
    <w:rsid w:val="66EDD738"/>
    <w:rsid w:val="66EF1ED2"/>
    <w:rsid w:val="66EF2537"/>
    <w:rsid w:val="66F470E8"/>
    <w:rsid w:val="66F84432"/>
    <w:rsid w:val="66FA77AA"/>
    <w:rsid w:val="66FC6E71"/>
    <w:rsid w:val="6702F24E"/>
    <w:rsid w:val="6704A5B2"/>
    <w:rsid w:val="6709C3D2"/>
    <w:rsid w:val="670D2356"/>
    <w:rsid w:val="670DB336"/>
    <w:rsid w:val="670E62BA"/>
    <w:rsid w:val="6710AF68"/>
    <w:rsid w:val="6710FDA6"/>
    <w:rsid w:val="67125B50"/>
    <w:rsid w:val="671363D7"/>
    <w:rsid w:val="6717E7BF"/>
    <w:rsid w:val="671EC05F"/>
    <w:rsid w:val="672A39C2"/>
    <w:rsid w:val="672DAC24"/>
    <w:rsid w:val="6732F6BB"/>
    <w:rsid w:val="6744B208"/>
    <w:rsid w:val="674C4677"/>
    <w:rsid w:val="675362AA"/>
    <w:rsid w:val="6756DAFA"/>
    <w:rsid w:val="6759226B"/>
    <w:rsid w:val="676698F8"/>
    <w:rsid w:val="67679154"/>
    <w:rsid w:val="67681B3F"/>
    <w:rsid w:val="676983D4"/>
    <w:rsid w:val="676D280B"/>
    <w:rsid w:val="677133EF"/>
    <w:rsid w:val="6776F5CE"/>
    <w:rsid w:val="6782D308"/>
    <w:rsid w:val="67870C85"/>
    <w:rsid w:val="67889A01"/>
    <w:rsid w:val="6788E9FE"/>
    <w:rsid w:val="678BC334"/>
    <w:rsid w:val="678E31FE"/>
    <w:rsid w:val="678E57E6"/>
    <w:rsid w:val="679040F6"/>
    <w:rsid w:val="6793CFC7"/>
    <w:rsid w:val="6795FB37"/>
    <w:rsid w:val="6797025F"/>
    <w:rsid w:val="67974222"/>
    <w:rsid w:val="679A5ED0"/>
    <w:rsid w:val="679C0A28"/>
    <w:rsid w:val="67A15E1C"/>
    <w:rsid w:val="67A18B65"/>
    <w:rsid w:val="67A83C4A"/>
    <w:rsid w:val="67AFE03A"/>
    <w:rsid w:val="67B511AC"/>
    <w:rsid w:val="67B5757E"/>
    <w:rsid w:val="67B58552"/>
    <w:rsid w:val="67B8B520"/>
    <w:rsid w:val="67BEB734"/>
    <w:rsid w:val="67C02BCF"/>
    <w:rsid w:val="67C1131C"/>
    <w:rsid w:val="67C4E599"/>
    <w:rsid w:val="67C5237C"/>
    <w:rsid w:val="67C7D5AC"/>
    <w:rsid w:val="67CAF7A5"/>
    <w:rsid w:val="67CE6A81"/>
    <w:rsid w:val="67CE90AE"/>
    <w:rsid w:val="67CF69BD"/>
    <w:rsid w:val="67CF8A23"/>
    <w:rsid w:val="67D5B7FE"/>
    <w:rsid w:val="67DCF3CE"/>
    <w:rsid w:val="67DD1D3E"/>
    <w:rsid w:val="67E27028"/>
    <w:rsid w:val="67E68F84"/>
    <w:rsid w:val="67ED8AFB"/>
    <w:rsid w:val="67EEB155"/>
    <w:rsid w:val="67F489D0"/>
    <w:rsid w:val="67F6A676"/>
    <w:rsid w:val="67FBBEE7"/>
    <w:rsid w:val="67FE96B7"/>
    <w:rsid w:val="67FFEC3E"/>
    <w:rsid w:val="68031F3C"/>
    <w:rsid w:val="68049912"/>
    <w:rsid w:val="68070223"/>
    <w:rsid w:val="68079E2F"/>
    <w:rsid w:val="6808C3A6"/>
    <w:rsid w:val="68090ED2"/>
    <w:rsid w:val="680BB5CE"/>
    <w:rsid w:val="680C059E"/>
    <w:rsid w:val="680E80F6"/>
    <w:rsid w:val="681023C0"/>
    <w:rsid w:val="6811DA31"/>
    <w:rsid w:val="6813FC05"/>
    <w:rsid w:val="6817F003"/>
    <w:rsid w:val="681822C8"/>
    <w:rsid w:val="68187A14"/>
    <w:rsid w:val="681C3E55"/>
    <w:rsid w:val="681E7479"/>
    <w:rsid w:val="6820C75C"/>
    <w:rsid w:val="68219DDF"/>
    <w:rsid w:val="68234CF1"/>
    <w:rsid w:val="6828FDF1"/>
    <w:rsid w:val="682A5E45"/>
    <w:rsid w:val="682BE4EF"/>
    <w:rsid w:val="682C3B2C"/>
    <w:rsid w:val="682E02E0"/>
    <w:rsid w:val="6831E8C4"/>
    <w:rsid w:val="68327D61"/>
    <w:rsid w:val="6833BB75"/>
    <w:rsid w:val="68362217"/>
    <w:rsid w:val="683FDDDC"/>
    <w:rsid w:val="6841E979"/>
    <w:rsid w:val="68458403"/>
    <w:rsid w:val="6846A7A1"/>
    <w:rsid w:val="684784FD"/>
    <w:rsid w:val="6849546A"/>
    <w:rsid w:val="684D5569"/>
    <w:rsid w:val="685D0480"/>
    <w:rsid w:val="6861932F"/>
    <w:rsid w:val="68619652"/>
    <w:rsid w:val="68646331"/>
    <w:rsid w:val="68649136"/>
    <w:rsid w:val="68688BD5"/>
    <w:rsid w:val="686AE1BA"/>
    <w:rsid w:val="6873A8EB"/>
    <w:rsid w:val="68759122"/>
    <w:rsid w:val="687C043E"/>
    <w:rsid w:val="68877CF6"/>
    <w:rsid w:val="68897767"/>
    <w:rsid w:val="6895BC69"/>
    <w:rsid w:val="689943E1"/>
    <w:rsid w:val="689C618E"/>
    <w:rsid w:val="689CC7DC"/>
    <w:rsid w:val="68A61B7C"/>
    <w:rsid w:val="68A7D944"/>
    <w:rsid w:val="68AC550A"/>
    <w:rsid w:val="68AD2499"/>
    <w:rsid w:val="68AE501C"/>
    <w:rsid w:val="68B4872D"/>
    <w:rsid w:val="68B97AD4"/>
    <w:rsid w:val="68B9B324"/>
    <w:rsid w:val="68BC6E89"/>
    <w:rsid w:val="68C193EA"/>
    <w:rsid w:val="68C478A2"/>
    <w:rsid w:val="68C73B67"/>
    <w:rsid w:val="68D82BC3"/>
    <w:rsid w:val="68DE49DC"/>
    <w:rsid w:val="68E2C132"/>
    <w:rsid w:val="68E449A5"/>
    <w:rsid w:val="68EA5285"/>
    <w:rsid w:val="68EC6439"/>
    <w:rsid w:val="68F3E2F2"/>
    <w:rsid w:val="68F3F856"/>
    <w:rsid w:val="68FA0BED"/>
    <w:rsid w:val="68FBFE4F"/>
    <w:rsid w:val="68FCD953"/>
    <w:rsid w:val="68FE4A04"/>
    <w:rsid w:val="68FEE565"/>
    <w:rsid w:val="68FF0647"/>
    <w:rsid w:val="68FFE983"/>
    <w:rsid w:val="6905F405"/>
    <w:rsid w:val="69070A9A"/>
    <w:rsid w:val="690C49B7"/>
    <w:rsid w:val="6910DE64"/>
    <w:rsid w:val="6912DC61"/>
    <w:rsid w:val="691368EA"/>
    <w:rsid w:val="691414B5"/>
    <w:rsid w:val="691A5A34"/>
    <w:rsid w:val="691F30A2"/>
    <w:rsid w:val="692554DE"/>
    <w:rsid w:val="69266BCD"/>
    <w:rsid w:val="692F36B3"/>
    <w:rsid w:val="69326B9A"/>
    <w:rsid w:val="69363665"/>
    <w:rsid w:val="6939B99D"/>
    <w:rsid w:val="693C06AE"/>
    <w:rsid w:val="693ECDF1"/>
    <w:rsid w:val="6942F9A6"/>
    <w:rsid w:val="69446837"/>
    <w:rsid w:val="6944E795"/>
    <w:rsid w:val="694CC9B9"/>
    <w:rsid w:val="69541913"/>
    <w:rsid w:val="69565AD1"/>
    <w:rsid w:val="695A181C"/>
    <w:rsid w:val="695B1C2B"/>
    <w:rsid w:val="695BDF53"/>
    <w:rsid w:val="69639901"/>
    <w:rsid w:val="696A4589"/>
    <w:rsid w:val="696B278B"/>
    <w:rsid w:val="696D416A"/>
    <w:rsid w:val="6970CDFA"/>
    <w:rsid w:val="69718A77"/>
    <w:rsid w:val="69749E78"/>
    <w:rsid w:val="69806921"/>
    <w:rsid w:val="69810854"/>
    <w:rsid w:val="6981C968"/>
    <w:rsid w:val="6982A66E"/>
    <w:rsid w:val="6985B95C"/>
    <w:rsid w:val="698BEAE1"/>
    <w:rsid w:val="698E1E2B"/>
    <w:rsid w:val="698EC542"/>
    <w:rsid w:val="69943F33"/>
    <w:rsid w:val="699627E5"/>
    <w:rsid w:val="69981E67"/>
    <w:rsid w:val="699937A6"/>
    <w:rsid w:val="69A34B88"/>
    <w:rsid w:val="69A581FB"/>
    <w:rsid w:val="69A941C2"/>
    <w:rsid w:val="69AC9EE1"/>
    <w:rsid w:val="69AE805D"/>
    <w:rsid w:val="69B176CD"/>
    <w:rsid w:val="69B37218"/>
    <w:rsid w:val="69B67FD0"/>
    <w:rsid w:val="69B8F279"/>
    <w:rsid w:val="69B9DC52"/>
    <w:rsid w:val="69C576DE"/>
    <w:rsid w:val="69CB2002"/>
    <w:rsid w:val="69CEF5C9"/>
    <w:rsid w:val="69CF42D7"/>
    <w:rsid w:val="69D2E588"/>
    <w:rsid w:val="69D5882D"/>
    <w:rsid w:val="69D8182D"/>
    <w:rsid w:val="69DB679E"/>
    <w:rsid w:val="69DD839C"/>
    <w:rsid w:val="69E0DF76"/>
    <w:rsid w:val="69E13CFE"/>
    <w:rsid w:val="69E1FAC5"/>
    <w:rsid w:val="69E45070"/>
    <w:rsid w:val="69E476C5"/>
    <w:rsid w:val="69E73C44"/>
    <w:rsid w:val="69E85143"/>
    <w:rsid w:val="69E8FC29"/>
    <w:rsid w:val="69F0D777"/>
    <w:rsid w:val="69F70090"/>
    <w:rsid w:val="69F9DA41"/>
    <w:rsid w:val="69FAB179"/>
    <w:rsid w:val="69FF124A"/>
    <w:rsid w:val="6A035D81"/>
    <w:rsid w:val="6A05B39B"/>
    <w:rsid w:val="6A0B9726"/>
    <w:rsid w:val="6A0C6117"/>
    <w:rsid w:val="6A11E7B5"/>
    <w:rsid w:val="6A177B52"/>
    <w:rsid w:val="6A1A1CAA"/>
    <w:rsid w:val="6A1EC083"/>
    <w:rsid w:val="6A2126F7"/>
    <w:rsid w:val="6A2751F6"/>
    <w:rsid w:val="6A2A9F7D"/>
    <w:rsid w:val="6A375B31"/>
    <w:rsid w:val="6A3919AB"/>
    <w:rsid w:val="6A39B257"/>
    <w:rsid w:val="6A3C31F5"/>
    <w:rsid w:val="6A3DA079"/>
    <w:rsid w:val="6A3E5EE1"/>
    <w:rsid w:val="6A408168"/>
    <w:rsid w:val="6A5702F4"/>
    <w:rsid w:val="6A591BA5"/>
    <w:rsid w:val="6A5CA5BF"/>
    <w:rsid w:val="6A5E0E0D"/>
    <w:rsid w:val="6A6248AE"/>
    <w:rsid w:val="6A6616AE"/>
    <w:rsid w:val="6A680E71"/>
    <w:rsid w:val="6A69AD9C"/>
    <w:rsid w:val="6A6BA30F"/>
    <w:rsid w:val="6A6D2B20"/>
    <w:rsid w:val="6A71E585"/>
    <w:rsid w:val="6A759B82"/>
    <w:rsid w:val="6A759D5C"/>
    <w:rsid w:val="6A7A3D07"/>
    <w:rsid w:val="6A7C00CC"/>
    <w:rsid w:val="6A7CB02D"/>
    <w:rsid w:val="6A7E92D8"/>
    <w:rsid w:val="6A82FF07"/>
    <w:rsid w:val="6A83D327"/>
    <w:rsid w:val="6A87A7F6"/>
    <w:rsid w:val="6A8D7E90"/>
    <w:rsid w:val="6A8F67FA"/>
    <w:rsid w:val="6A91E2C7"/>
    <w:rsid w:val="6A953EFA"/>
    <w:rsid w:val="6A9645B1"/>
    <w:rsid w:val="6AA2B550"/>
    <w:rsid w:val="6AACFC0F"/>
    <w:rsid w:val="6AB013E7"/>
    <w:rsid w:val="6AB03E3E"/>
    <w:rsid w:val="6AB2E5B5"/>
    <w:rsid w:val="6AB6E032"/>
    <w:rsid w:val="6ABF6C44"/>
    <w:rsid w:val="6AC59580"/>
    <w:rsid w:val="6ACE2A2A"/>
    <w:rsid w:val="6ACF810B"/>
    <w:rsid w:val="6AD0DD9C"/>
    <w:rsid w:val="6AD45619"/>
    <w:rsid w:val="6AD6312C"/>
    <w:rsid w:val="6AD8FCB7"/>
    <w:rsid w:val="6AE10E2D"/>
    <w:rsid w:val="6AE2B37F"/>
    <w:rsid w:val="6AE5B00D"/>
    <w:rsid w:val="6AE85377"/>
    <w:rsid w:val="6AEA73A6"/>
    <w:rsid w:val="6AED57B6"/>
    <w:rsid w:val="6AF30CFC"/>
    <w:rsid w:val="6AF3C50A"/>
    <w:rsid w:val="6AF4CBA6"/>
    <w:rsid w:val="6AF610FA"/>
    <w:rsid w:val="6AFB0473"/>
    <w:rsid w:val="6AFC538A"/>
    <w:rsid w:val="6AFF6E1C"/>
    <w:rsid w:val="6B0000DA"/>
    <w:rsid w:val="6B02C7AC"/>
    <w:rsid w:val="6B08A27A"/>
    <w:rsid w:val="6B1213B2"/>
    <w:rsid w:val="6B122F04"/>
    <w:rsid w:val="6B13A5E5"/>
    <w:rsid w:val="6B187FD0"/>
    <w:rsid w:val="6B1A5946"/>
    <w:rsid w:val="6B203147"/>
    <w:rsid w:val="6B21A6C7"/>
    <w:rsid w:val="6B224B6C"/>
    <w:rsid w:val="6B25B806"/>
    <w:rsid w:val="6B278DC7"/>
    <w:rsid w:val="6B2A37F4"/>
    <w:rsid w:val="6B2F6A95"/>
    <w:rsid w:val="6B301C6B"/>
    <w:rsid w:val="6B371CF9"/>
    <w:rsid w:val="6B373C83"/>
    <w:rsid w:val="6B38902F"/>
    <w:rsid w:val="6B3D7677"/>
    <w:rsid w:val="6B421741"/>
    <w:rsid w:val="6B478B92"/>
    <w:rsid w:val="6B576771"/>
    <w:rsid w:val="6B5A0A6D"/>
    <w:rsid w:val="6B5C9D60"/>
    <w:rsid w:val="6B61D133"/>
    <w:rsid w:val="6B6388C9"/>
    <w:rsid w:val="6B668A8C"/>
    <w:rsid w:val="6B6959FE"/>
    <w:rsid w:val="6B6A9CB9"/>
    <w:rsid w:val="6B6BF040"/>
    <w:rsid w:val="6B6EEDFB"/>
    <w:rsid w:val="6B6FD40C"/>
    <w:rsid w:val="6B70007A"/>
    <w:rsid w:val="6B70E4F8"/>
    <w:rsid w:val="6B712633"/>
    <w:rsid w:val="6B77009C"/>
    <w:rsid w:val="6B7A2558"/>
    <w:rsid w:val="6B7A8D85"/>
    <w:rsid w:val="6B7AD0B8"/>
    <w:rsid w:val="6B843DC6"/>
    <w:rsid w:val="6B8481F6"/>
    <w:rsid w:val="6B868D97"/>
    <w:rsid w:val="6B8CD429"/>
    <w:rsid w:val="6B902967"/>
    <w:rsid w:val="6B960118"/>
    <w:rsid w:val="6B96DEC8"/>
    <w:rsid w:val="6B9B7E15"/>
    <w:rsid w:val="6B9BCF60"/>
    <w:rsid w:val="6BA126F2"/>
    <w:rsid w:val="6BA29BD3"/>
    <w:rsid w:val="6BA7883C"/>
    <w:rsid w:val="6BA86256"/>
    <w:rsid w:val="6BAF750C"/>
    <w:rsid w:val="6BB1520A"/>
    <w:rsid w:val="6BB1DAC1"/>
    <w:rsid w:val="6BB21747"/>
    <w:rsid w:val="6BB3AC42"/>
    <w:rsid w:val="6BB450E1"/>
    <w:rsid w:val="6BB859E4"/>
    <w:rsid w:val="6BB867BA"/>
    <w:rsid w:val="6BBCB474"/>
    <w:rsid w:val="6BC81811"/>
    <w:rsid w:val="6BCC01A5"/>
    <w:rsid w:val="6BCD2AA4"/>
    <w:rsid w:val="6BD22D39"/>
    <w:rsid w:val="6BD4C331"/>
    <w:rsid w:val="6BD6173D"/>
    <w:rsid w:val="6BDA6F5D"/>
    <w:rsid w:val="6BDDB306"/>
    <w:rsid w:val="6BDED597"/>
    <w:rsid w:val="6BE32F58"/>
    <w:rsid w:val="6BE72245"/>
    <w:rsid w:val="6BEA4C61"/>
    <w:rsid w:val="6BF74640"/>
    <w:rsid w:val="6BFA6003"/>
    <w:rsid w:val="6BFE2824"/>
    <w:rsid w:val="6BFFAA1E"/>
    <w:rsid w:val="6C01463C"/>
    <w:rsid w:val="6C118849"/>
    <w:rsid w:val="6C1B86D2"/>
    <w:rsid w:val="6C23A394"/>
    <w:rsid w:val="6C24BC2D"/>
    <w:rsid w:val="6C256504"/>
    <w:rsid w:val="6C26A20F"/>
    <w:rsid w:val="6C28626C"/>
    <w:rsid w:val="6C293477"/>
    <w:rsid w:val="6C2AE583"/>
    <w:rsid w:val="6C306000"/>
    <w:rsid w:val="6C31B646"/>
    <w:rsid w:val="6C376D6A"/>
    <w:rsid w:val="6C3C1942"/>
    <w:rsid w:val="6C3C48A2"/>
    <w:rsid w:val="6C3C960A"/>
    <w:rsid w:val="6C431C1D"/>
    <w:rsid w:val="6C450EC5"/>
    <w:rsid w:val="6C4F942D"/>
    <w:rsid w:val="6C57ADE9"/>
    <w:rsid w:val="6C5D3340"/>
    <w:rsid w:val="6C5F6D77"/>
    <w:rsid w:val="6C63BBC1"/>
    <w:rsid w:val="6C648F9F"/>
    <w:rsid w:val="6C69F4E2"/>
    <w:rsid w:val="6C72AE20"/>
    <w:rsid w:val="6C73B24F"/>
    <w:rsid w:val="6C79B110"/>
    <w:rsid w:val="6C7A045B"/>
    <w:rsid w:val="6C7A451F"/>
    <w:rsid w:val="6C81A07E"/>
    <w:rsid w:val="6C81C4FF"/>
    <w:rsid w:val="6C82ED05"/>
    <w:rsid w:val="6C84893E"/>
    <w:rsid w:val="6C869A50"/>
    <w:rsid w:val="6C8913F6"/>
    <w:rsid w:val="6C8DA75B"/>
    <w:rsid w:val="6C8E54FD"/>
    <w:rsid w:val="6C94D1F7"/>
    <w:rsid w:val="6C9B52FC"/>
    <w:rsid w:val="6C9CCAE7"/>
    <w:rsid w:val="6CA76E67"/>
    <w:rsid w:val="6CB192CD"/>
    <w:rsid w:val="6CBB358C"/>
    <w:rsid w:val="6CBBB036"/>
    <w:rsid w:val="6CC009F0"/>
    <w:rsid w:val="6CC553FB"/>
    <w:rsid w:val="6CC56644"/>
    <w:rsid w:val="6CCAE711"/>
    <w:rsid w:val="6CD0C21C"/>
    <w:rsid w:val="6CD3B75E"/>
    <w:rsid w:val="6CD89093"/>
    <w:rsid w:val="6CD9045A"/>
    <w:rsid w:val="6CD94E9F"/>
    <w:rsid w:val="6CD98170"/>
    <w:rsid w:val="6CE06B9B"/>
    <w:rsid w:val="6CE27E00"/>
    <w:rsid w:val="6CE2AA3D"/>
    <w:rsid w:val="6CE4AE69"/>
    <w:rsid w:val="6CE70412"/>
    <w:rsid w:val="6CEC434B"/>
    <w:rsid w:val="6CEDC61C"/>
    <w:rsid w:val="6CEF071B"/>
    <w:rsid w:val="6CF04D7B"/>
    <w:rsid w:val="6CF6FE9D"/>
    <w:rsid w:val="6CFA20AC"/>
    <w:rsid w:val="6D0C054B"/>
    <w:rsid w:val="6D0C75AC"/>
    <w:rsid w:val="6D0EBDD7"/>
    <w:rsid w:val="6D0F0E88"/>
    <w:rsid w:val="6D12378B"/>
    <w:rsid w:val="6D15E8AC"/>
    <w:rsid w:val="6D1E659E"/>
    <w:rsid w:val="6D218E56"/>
    <w:rsid w:val="6D27DB28"/>
    <w:rsid w:val="6D2A955C"/>
    <w:rsid w:val="6D33A85D"/>
    <w:rsid w:val="6D37F95C"/>
    <w:rsid w:val="6D429806"/>
    <w:rsid w:val="6D432E19"/>
    <w:rsid w:val="6D48F8DA"/>
    <w:rsid w:val="6D4FBEED"/>
    <w:rsid w:val="6D50772E"/>
    <w:rsid w:val="6D5465FA"/>
    <w:rsid w:val="6D551FB9"/>
    <w:rsid w:val="6D55AEB5"/>
    <w:rsid w:val="6D5B5306"/>
    <w:rsid w:val="6D5E6810"/>
    <w:rsid w:val="6D5F2589"/>
    <w:rsid w:val="6D612CED"/>
    <w:rsid w:val="6D64C77E"/>
    <w:rsid w:val="6D6EF663"/>
    <w:rsid w:val="6D718CE0"/>
    <w:rsid w:val="6D72B737"/>
    <w:rsid w:val="6D7A4BC9"/>
    <w:rsid w:val="6D7B2027"/>
    <w:rsid w:val="6D7D7E2D"/>
    <w:rsid w:val="6D7E4E0E"/>
    <w:rsid w:val="6D84F025"/>
    <w:rsid w:val="6D88F444"/>
    <w:rsid w:val="6D8CBBF0"/>
    <w:rsid w:val="6D8D15CE"/>
    <w:rsid w:val="6D8D2107"/>
    <w:rsid w:val="6D8F2691"/>
    <w:rsid w:val="6D927A86"/>
    <w:rsid w:val="6D943457"/>
    <w:rsid w:val="6D98181D"/>
    <w:rsid w:val="6DA1A30B"/>
    <w:rsid w:val="6DA44966"/>
    <w:rsid w:val="6DAB2C0B"/>
    <w:rsid w:val="6DABC275"/>
    <w:rsid w:val="6DAD2F56"/>
    <w:rsid w:val="6DAEA94B"/>
    <w:rsid w:val="6DB76441"/>
    <w:rsid w:val="6DBAC2A0"/>
    <w:rsid w:val="6DBC0725"/>
    <w:rsid w:val="6DC014F3"/>
    <w:rsid w:val="6DC3414D"/>
    <w:rsid w:val="6DC6604E"/>
    <w:rsid w:val="6DCE6D56"/>
    <w:rsid w:val="6DCEF122"/>
    <w:rsid w:val="6DD0704B"/>
    <w:rsid w:val="6DD4A5CF"/>
    <w:rsid w:val="6DD531F4"/>
    <w:rsid w:val="6DD8A24F"/>
    <w:rsid w:val="6DDD0DE4"/>
    <w:rsid w:val="6DDFC247"/>
    <w:rsid w:val="6DEBF2D5"/>
    <w:rsid w:val="6DED35F9"/>
    <w:rsid w:val="6DF53144"/>
    <w:rsid w:val="6DFA2ED3"/>
    <w:rsid w:val="6DFB9D29"/>
    <w:rsid w:val="6DFBFB6D"/>
    <w:rsid w:val="6DFE8CAD"/>
    <w:rsid w:val="6DFEB9DE"/>
    <w:rsid w:val="6DFFC89F"/>
    <w:rsid w:val="6E00262E"/>
    <w:rsid w:val="6E040C1F"/>
    <w:rsid w:val="6E0B38BB"/>
    <w:rsid w:val="6E0D06BF"/>
    <w:rsid w:val="6E0EBD02"/>
    <w:rsid w:val="6E0EFB7C"/>
    <w:rsid w:val="6E17A5D4"/>
    <w:rsid w:val="6E1A1FB9"/>
    <w:rsid w:val="6E1B2BA8"/>
    <w:rsid w:val="6E201E42"/>
    <w:rsid w:val="6E260D4B"/>
    <w:rsid w:val="6E27405D"/>
    <w:rsid w:val="6E27A40E"/>
    <w:rsid w:val="6E2BEFF0"/>
    <w:rsid w:val="6E2CCE51"/>
    <w:rsid w:val="6E3272DB"/>
    <w:rsid w:val="6E333D90"/>
    <w:rsid w:val="6E350E31"/>
    <w:rsid w:val="6E35A773"/>
    <w:rsid w:val="6E35C19C"/>
    <w:rsid w:val="6E390CAC"/>
    <w:rsid w:val="6E397855"/>
    <w:rsid w:val="6E3F6BF4"/>
    <w:rsid w:val="6E3FD04C"/>
    <w:rsid w:val="6E40BF9B"/>
    <w:rsid w:val="6E436F11"/>
    <w:rsid w:val="6E43F114"/>
    <w:rsid w:val="6E459803"/>
    <w:rsid w:val="6E484259"/>
    <w:rsid w:val="6E4F921C"/>
    <w:rsid w:val="6E505456"/>
    <w:rsid w:val="6E5127CE"/>
    <w:rsid w:val="6E576FAA"/>
    <w:rsid w:val="6E5D24A5"/>
    <w:rsid w:val="6E5DC7B4"/>
    <w:rsid w:val="6E5EC4BD"/>
    <w:rsid w:val="6E5EF528"/>
    <w:rsid w:val="6E60D94C"/>
    <w:rsid w:val="6E640A73"/>
    <w:rsid w:val="6E64F198"/>
    <w:rsid w:val="6E6D7209"/>
    <w:rsid w:val="6E750395"/>
    <w:rsid w:val="6E765086"/>
    <w:rsid w:val="6E7D8145"/>
    <w:rsid w:val="6E7E54D9"/>
    <w:rsid w:val="6E878F36"/>
    <w:rsid w:val="6E87F7E3"/>
    <w:rsid w:val="6E888F49"/>
    <w:rsid w:val="6E8A866F"/>
    <w:rsid w:val="6E9016C2"/>
    <w:rsid w:val="6E954FBF"/>
    <w:rsid w:val="6E978E9A"/>
    <w:rsid w:val="6E9A2A4D"/>
    <w:rsid w:val="6EA34BA1"/>
    <w:rsid w:val="6EAA5924"/>
    <w:rsid w:val="6EB0F4BF"/>
    <w:rsid w:val="6EB19044"/>
    <w:rsid w:val="6EB46487"/>
    <w:rsid w:val="6EB7FB56"/>
    <w:rsid w:val="6EB9EBC3"/>
    <w:rsid w:val="6EBA115C"/>
    <w:rsid w:val="6EBAB9C0"/>
    <w:rsid w:val="6EBDA243"/>
    <w:rsid w:val="6EBE5A58"/>
    <w:rsid w:val="6EC40581"/>
    <w:rsid w:val="6ED8206B"/>
    <w:rsid w:val="6ED9220B"/>
    <w:rsid w:val="6ED97DAC"/>
    <w:rsid w:val="6ED9F062"/>
    <w:rsid w:val="6EE1D48D"/>
    <w:rsid w:val="6EE73DAC"/>
    <w:rsid w:val="6EE82CC5"/>
    <w:rsid w:val="6EE85066"/>
    <w:rsid w:val="6EEB4D3D"/>
    <w:rsid w:val="6EEE09AE"/>
    <w:rsid w:val="6EEE39AB"/>
    <w:rsid w:val="6EEE5250"/>
    <w:rsid w:val="6EEFF1A5"/>
    <w:rsid w:val="6EF338C1"/>
    <w:rsid w:val="6EF34545"/>
    <w:rsid w:val="6EF4B9D8"/>
    <w:rsid w:val="6F002F03"/>
    <w:rsid w:val="6F005240"/>
    <w:rsid w:val="6F03524F"/>
    <w:rsid w:val="6F08B6BF"/>
    <w:rsid w:val="6F0BBCCC"/>
    <w:rsid w:val="6F12010B"/>
    <w:rsid w:val="6F12321A"/>
    <w:rsid w:val="6F14D232"/>
    <w:rsid w:val="6F15B01D"/>
    <w:rsid w:val="6F245A7B"/>
    <w:rsid w:val="6F25E82A"/>
    <w:rsid w:val="6F26A4F5"/>
    <w:rsid w:val="6F27FC20"/>
    <w:rsid w:val="6F2B2968"/>
    <w:rsid w:val="6F318BB5"/>
    <w:rsid w:val="6F3509AF"/>
    <w:rsid w:val="6F39091F"/>
    <w:rsid w:val="6F3C9619"/>
    <w:rsid w:val="6F3D1361"/>
    <w:rsid w:val="6F3E028C"/>
    <w:rsid w:val="6F3FA950"/>
    <w:rsid w:val="6F403B55"/>
    <w:rsid w:val="6F41A2C4"/>
    <w:rsid w:val="6F434CF3"/>
    <w:rsid w:val="6F483145"/>
    <w:rsid w:val="6F4EDDF2"/>
    <w:rsid w:val="6F514592"/>
    <w:rsid w:val="6F5204B5"/>
    <w:rsid w:val="6F530C7C"/>
    <w:rsid w:val="6F536DBC"/>
    <w:rsid w:val="6F56101A"/>
    <w:rsid w:val="6F5A0054"/>
    <w:rsid w:val="6F5B57FD"/>
    <w:rsid w:val="6F5CACA0"/>
    <w:rsid w:val="6F5D9BCE"/>
    <w:rsid w:val="6F5D9CE9"/>
    <w:rsid w:val="6F60CE1A"/>
    <w:rsid w:val="6F63C45C"/>
    <w:rsid w:val="6F63F523"/>
    <w:rsid w:val="6F703BEE"/>
    <w:rsid w:val="6F7CD0AB"/>
    <w:rsid w:val="6F87BFEA"/>
    <w:rsid w:val="6F886217"/>
    <w:rsid w:val="6F8C326C"/>
    <w:rsid w:val="6F8FEC95"/>
    <w:rsid w:val="6F919900"/>
    <w:rsid w:val="6F929056"/>
    <w:rsid w:val="6F936B86"/>
    <w:rsid w:val="6F94D601"/>
    <w:rsid w:val="6F9D02B2"/>
    <w:rsid w:val="6F9E6BD3"/>
    <w:rsid w:val="6FA48CAE"/>
    <w:rsid w:val="6FA7A0AB"/>
    <w:rsid w:val="6FADD554"/>
    <w:rsid w:val="6FB16998"/>
    <w:rsid w:val="6FB56BEF"/>
    <w:rsid w:val="6FB65CE5"/>
    <w:rsid w:val="6FBAAF42"/>
    <w:rsid w:val="6FC09598"/>
    <w:rsid w:val="6FC4048C"/>
    <w:rsid w:val="6FCC89BC"/>
    <w:rsid w:val="6FD0F587"/>
    <w:rsid w:val="6FD32C3E"/>
    <w:rsid w:val="6FD5400C"/>
    <w:rsid w:val="6FDBB66C"/>
    <w:rsid w:val="6FDBF5CA"/>
    <w:rsid w:val="6FDC37A8"/>
    <w:rsid w:val="6FE04AAB"/>
    <w:rsid w:val="6FE09CBD"/>
    <w:rsid w:val="6FE2833E"/>
    <w:rsid w:val="6FE36069"/>
    <w:rsid w:val="6FE57F00"/>
    <w:rsid w:val="6FE83790"/>
    <w:rsid w:val="6FE8B8FD"/>
    <w:rsid w:val="6FEAD479"/>
    <w:rsid w:val="6FEBEBBC"/>
    <w:rsid w:val="6FF59EC5"/>
    <w:rsid w:val="6FF5E5C9"/>
    <w:rsid w:val="6FF6D37C"/>
    <w:rsid w:val="6FF80E08"/>
    <w:rsid w:val="6FF8E79B"/>
    <w:rsid w:val="70035DFE"/>
    <w:rsid w:val="700A9F48"/>
    <w:rsid w:val="700D4EB8"/>
    <w:rsid w:val="700DD218"/>
    <w:rsid w:val="700F0136"/>
    <w:rsid w:val="70100096"/>
    <w:rsid w:val="7012DD20"/>
    <w:rsid w:val="7012F507"/>
    <w:rsid w:val="701A6132"/>
    <w:rsid w:val="701BA277"/>
    <w:rsid w:val="701CA7FA"/>
    <w:rsid w:val="702115B0"/>
    <w:rsid w:val="7029412C"/>
    <w:rsid w:val="702FFD6B"/>
    <w:rsid w:val="70315AC4"/>
    <w:rsid w:val="7033684A"/>
    <w:rsid w:val="703418B3"/>
    <w:rsid w:val="70366198"/>
    <w:rsid w:val="7036973D"/>
    <w:rsid w:val="70393CF0"/>
    <w:rsid w:val="703C105E"/>
    <w:rsid w:val="703CE645"/>
    <w:rsid w:val="703FB50E"/>
    <w:rsid w:val="7044C74A"/>
    <w:rsid w:val="7046DE6D"/>
    <w:rsid w:val="704A9697"/>
    <w:rsid w:val="704EA238"/>
    <w:rsid w:val="70573643"/>
    <w:rsid w:val="705914E5"/>
    <w:rsid w:val="705C864B"/>
    <w:rsid w:val="705D098D"/>
    <w:rsid w:val="706D64B3"/>
    <w:rsid w:val="7072E283"/>
    <w:rsid w:val="70731554"/>
    <w:rsid w:val="7074E961"/>
    <w:rsid w:val="707661BB"/>
    <w:rsid w:val="7079FE63"/>
    <w:rsid w:val="707B7E3A"/>
    <w:rsid w:val="707BDEFC"/>
    <w:rsid w:val="707CBAAF"/>
    <w:rsid w:val="7081A9B7"/>
    <w:rsid w:val="70842185"/>
    <w:rsid w:val="70854AE9"/>
    <w:rsid w:val="708B0EC1"/>
    <w:rsid w:val="708D45A6"/>
    <w:rsid w:val="7091060E"/>
    <w:rsid w:val="70921390"/>
    <w:rsid w:val="70935E71"/>
    <w:rsid w:val="70A50A51"/>
    <w:rsid w:val="70A8F56D"/>
    <w:rsid w:val="70A9B1D0"/>
    <w:rsid w:val="70B487FC"/>
    <w:rsid w:val="70B69FB1"/>
    <w:rsid w:val="70BB6A2C"/>
    <w:rsid w:val="70BCB503"/>
    <w:rsid w:val="70BFEC02"/>
    <w:rsid w:val="70C1D56F"/>
    <w:rsid w:val="70C1F207"/>
    <w:rsid w:val="70C9264B"/>
    <w:rsid w:val="70C935B3"/>
    <w:rsid w:val="70CA8025"/>
    <w:rsid w:val="70D37E57"/>
    <w:rsid w:val="70D46B1D"/>
    <w:rsid w:val="70D54A9D"/>
    <w:rsid w:val="70DCFF27"/>
    <w:rsid w:val="70DEE7A3"/>
    <w:rsid w:val="70DF4F7D"/>
    <w:rsid w:val="70E2FBEC"/>
    <w:rsid w:val="70E60531"/>
    <w:rsid w:val="70EA99C0"/>
    <w:rsid w:val="70EA9FE0"/>
    <w:rsid w:val="70EAFC0B"/>
    <w:rsid w:val="70EDB6D9"/>
    <w:rsid w:val="70EF5E6F"/>
    <w:rsid w:val="70F60C95"/>
    <w:rsid w:val="70F6615E"/>
    <w:rsid w:val="70F7DAC3"/>
    <w:rsid w:val="70F82DE1"/>
    <w:rsid w:val="70F9CABC"/>
    <w:rsid w:val="70FE1327"/>
    <w:rsid w:val="7100CA00"/>
    <w:rsid w:val="7103E6C9"/>
    <w:rsid w:val="71093164"/>
    <w:rsid w:val="710C73FD"/>
    <w:rsid w:val="710E6BA8"/>
    <w:rsid w:val="710F5892"/>
    <w:rsid w:val="7110C08E"/>
    <w:rsid w:val="7110FD42"/>
    <w:rsid w:val="711199DD"/>
    <w:rsid w:val="71148A70"/>
    <w:rsid w:val="71201F3C"/>
    <w:rsid w:val="71261078"/>
    <w:rsid w:val="7129125C"/>
    <w:rsid w:val="712CD66F"/>
    <w:rsid w:val="71313F2C"/>
    <w:rsid w:val="713229B1"/>
    <w:rsid w:val="713C35FF"/>
    <w:rsid w:val="7140C158"/>
    <w:rsid w:val="71441D59"/>
    <w:rsid w:val="71460827"/>
    <w:rsid w:val="7146DE2A"/>
    <w:rsid w:val="714840A9"/>
    <w:rsid w:val="7148B6E4"/>
    <w:rsid w:val="714FF9D9"/>
    <w:rsid w:val="71541BD2"/>
    <w:rsid w:val="7155140B"/>
    <w:rsid w:val="7157FBFA"/>
    <w:rsid w:val="71645D79"/>
    <w:rsid w:val="716E8A66"/>
    <w:rsid w:val="71755E85"/>
    <w:rsid w:val="7175F3D2"/>
    <w:rsid w:val="717AFDCA"/>
    <w:rsid w:val="717C23B9"/>
    <w:rsid w:val="717D6955"/>
    <w:rsid w:val="7185A99E"/>
    <w:rsid w:val="7190669A"/>
    <w:rsid w:val="71918189"/>
    <w:rsid w:val="7195FFC8"/>
    <w:rsid w:val="71974A6D"/>
    <w:rsid w:val="71A1C667"/>
    <w:rsid w:val="71A4F18F"/>
    <w:rsid w:val="71A756B9"/>
    <w:rsid w:val="71A95D43"/>
    <w:rsid w:val="71AACB84"/>
    <w:rsid w:val="71AEDDF1"/>
    <w:rsid w:val="71B112CC"/>
    <w:rsid w:val="71B737AC"/>
    <w:rsid w:val="71B7A1A5"/>
    <w:rsid w:val="71BC2F77"/>
    <w:rsid w:val="71BCB4E7"/>
    <w:rsid w:val="71D5AD7F"/>
    <w:rsid w:val="71D6FC7E"/>
    <w:rsid w:val="71DAC4F6"/>
    <w:rsid w:val="71DD4A14"/>
    <w:rsid w:val="71E04911"/>
    <w:rsid w:val="71E72B4E"/>
    <w:rsid w:val="71ECBA3F"/>
    <w:rsid w:val="71ED5EEF"/>
    <w:rsid w:val="71EF426C"/>
    <w:rsid w:val="71F28B22"/>
    <w:rsid w:val="71F2CDA3"/>
    <w:rsid w:val="71F48986"/>
    <w:rsid w:val="71FB974A"/>
    <w:rsid w:val="71FD9BDB"/>
    <w:rsid w:val="72017D63"/>
    <w:rsid w:val="7203533E"/>
    <w:rsid w:val="7207346A"/>
    <w:rsid w:val="720CFDE2"/>
    <w:rsid w:val="721922E4"/>
    <w:rsid w:val="721AC477"/>
    <w:rsid w:val="721F7083"/>
    <w:rsid w:val="7222B33F"/>
    <w:rsid w:val="72234265"/>
    <w:rsid w:val="7227C663"/>
    <w:rsid w:val="722CB83B"/>
    <w:rsid w:val="722DEE36"/>
    <w:rsid w:val="722FB1D5"/>
    <w:rsid w:val="72311DFA"/>
    <w:rsid w:val="72340A2F"/>
    <w:rsid w:val="7235318C"/>
    <w:rsid w:val="723C6551"/>
    <w:rsid w:val="723DFD8D"/>
    <w:rsid w:val="72401D16"/>
    <w:rsid w:val="7245A989"/>
    <w:rsid w:val="724F3E85"/>
    <w:rsid w:val="724FAD8B"/>
    <w:rsid w:val="7252FA33"/>
    <w:rsid w:val="72548F12"/>
    <w:rsid w:val="7257B576"/>
    <w:rsid w:val="725B4485"/>
    <w:rsid w:val="725B5F12"/>
    <w:rsid w:val="725BFC84"/>
    <w:rsid w:val="725EB3BA"/>
    <w:rsid w:val="726086F1"/>
    <w:rsid w:val="7261B0DA"/>
    <w:rsid w:val="72627497"/>
    <w:rsid w:val="72635369"/>
    <w:rsid w:val="7265DEA8"/>
    <w:rsid w:val="72697C4D"/>
    <w:rsid w:val="726AC67E"/>
    <w:rsid w:val="726BE7B2"/>
    <w:rsid w:val="726DF51D"/>
    <w:rsid w:val="726EBFD6"/>
    <w:rsid w:val="72705267"/>
    <w:rsid w:val="7270D5C4"/>
    <w:rsid w:val="72714B06"/>
    <w:rsid w:val="727451E6"/>
    <w:rsid w:val="72785FC4"/>
    <w:rsid w:val="727B1D3C"/>
    <w:rsid w:val="7280ECF0"/>
    <w:rsid w:val="72860822"/>
    <w:rsid w:val="72914422"/>
    <w:rsid w:val="7291AD59"/>
    <w:rsid w:val="72A10254"/>
    <w:rsid w:val="72ACD50F"/>
    <w:rsid w:val="72AFA729"/>
    <w:rsid w:val="72B783D3"/>
    <w:rsid w:val="72BBA894"/>
    <w:rsid w:val="72BC7E41"/>
    <w:rsid w:val="72BED5DC"/>
    <w:rsid w:val="72C09B7E"/>
    <w:rsid w:val="72C159DE"/>
    <w:rsid w:val="72C1CE58"/>
    <w:rsid w:val="72C67B5E"/>
    <w:rsid w:val="72C87773"/>
    <w:rsid w:val="72C97B1E"/>
    <w:rsid w:val="72CA4855"/>
    <w:rsid w:val="72D228C3"/>
    <w:rsid w:val="72D44403"/>
    <w:rsid w:val="72D60135"/>
    <w:rsid w:val="72DBC8B2"/>
    <w:rsid w:val="72DE2FD2"/>
    <w:rsid w:val="72DE61FA"/>
    <w:rsid w:val="72E3795B"/>
    <w:rsid w:val="72E3EF83"/>
    <w:rsid w:val="72E995A6"/>
    <w:rsid w:val="72EAABB9"/>
    <w:rsid w:val="72EBCA02"/>
    <w:rsid w:val="72ED9639"/>
    <w:rsid w:val="72EF2401"/>
    <w:rsid w:val="72F40A3C"/>
    <w:rsid w:val="72F5858B"/>
    <w:rsid w:val="72F9CCE3"/>
    <w:rsid w:val="72FC4EE9"/>
    <w:rsid w:val="72FCA61A"/>
    <w:rsid w:val="7302DAE0"/>
    <w:rsid w:val="730380DA"/>
    <w:rsid w:val="7304F662"/>
    <w:rsid w:val="7305A819"/>
    <w:rsid w:val="7305B8A5"/>
    <w:rsid w:val="7305FC5E"/>
    <w:rsid w:val="73086500"/>
    <w:rsid w:val="730B5F7C"/>
    <w:rsid w:val="73181B25"/>
    <w:rsid w:val="7318A462"/>
    <w:rsid w:val="731A4382"/>
    <w:rsid w:val="731FA281"/>
    <w:rsid w:val="732059BF"/>
    <w:rsid w:val="73286992"/>
    <w:rsid w:val="7328AD28"/>
    <w:rsid w:val="732EA456"/>
    <w:rsid w:val="732F4FF0"/>
    <w:rsid w:val="7335B91F"/>
    <w:rsid w:val="7335F69E"/>
    <w:rsid w:val="733AB3EB"/>
    <w:rsid w:val="733C58AB"/>
    <w:rsid w:val="7345A17A"/>
    <w:rsid w:val="7345E28B"/>
    <w:rsid w:val="734EF09D"/>
    <w:rsid w:val="73562C5F"/>
    <w:rsid w:val="7359A1B7"/>
    <w:rsid w:val="735FCA8D"/>
    <w:rsid w:val="73609EDC"/>
    <w:rsid w:val="7363607C"/>
    <w:rsid w:val="7363C09E"/>
    <w:rsid w:val="7364A89D"/>
    <w:rsid w:val="7366CCDF"/>
    <w:rsid w:val="73688274"/>
    <w:rsid w:val="736ED222"/>
    <w:rsid w:val="73797F1C"/>
    <w:rsid w:val="7379F05B"/>
    <w:rsid w:val="7381A889"/>
    <w:rsid w:val="7384E12C"/>
    <w:rsid w:val="738A42FE"/>
    <w:rsid w:val="738B56D7"/>
    <w:rsid w:val="739B72CE"/>
    <w:rsid w:val="739C2B9C"/>
    <w:rsid w:val="739E57FE"/>
    <w:rsid w:val="73A11DFB"/>
    <w:rsid w:val="73A3222F"/>
    <w:rsid w:val="73AF9B40"/>
    <w:rsid w:val="73BA64D9"/>
    <w:rsid w:val="73BCC896"/>
    <w:rsid w:val="73BF5D73"/>
    <w:rsid w:val="73C0D8D5"/>
    <w:rsid w:val="73C405B1"/>
    <w:rsid w:val="73CD3B65"/>
    <w:rsid w:val="73D2D507"/>
    <w:rsid w:val="73DD987B"/>
    <w:rsid w:val="73E0F970"/>
    <w:rsid w:val="73E9CC51"/>
    <w:rsid w:val="73F35E13"/>
    <w:rsid w:val="73FCF22F"/>
    <w:rsid w:val="73FD4E86"/>
    <w:rsid w:val="73FF0167"/>
    <w:rsid w:val="73FFA5BE"/>
    <w:rsid w:val="7407C51A"/>
    <w:rsid w:val="7409560B"/>
    <w:rsid w:val="7409A02A"/>
    <w:rsid w:val="740B5352"/>
    <w:rsid w:val="740C0768"/>
    <w:rsid w:val="7411A5AF"/>
    <w:rsid w:val="74121A33"/>
    <w:rsid w:val="74145ACB"/>
    <w:rsid w:val="7418E3EE"/>
    <w:rsid w:val="7421ABA8"/>
    <w:rsid w:val="742768ED"/>
    <w:rsid w:val="7433D670"/>
    <w:rsid w:val="743460D6"/>
    <w:rsid w:val="74353829"/>
    <w:rsid w:val="743C2358"/>
    <w:rsid w:val="7445FB98"/>
    <w:rsid w:val="7449B7F0"/>
    <w:rsid w:val="744A028B"/>
    <w:rsid w:val="744DDE43"/>
    <w:rsid w:val="744FEBCD"/>
    <w:rsid w:val="74567317"/>
    <w:rsid w:val="7462C849"/>
    <w:rsid w:val="74685E21"/>
    <w:rsid w:val="746F3180"/>
    <w:rsid w:val="7471BF8E"/>
    <w:rsid w:val="747386B4"/>
    <w:rsid w:val="7479FEFF"/>
    <w:rsid w:val="747BA33C"/>
    <w:rsid w:val="747C5E44"/>
    <w:rsid w:val="748395D4"/>
    <w:rsid w:val="74918513"/>
    <w:rsid w:val="7494E2BC"/>
    <w:rsid w:val="7495B5AF"/>
    <w:rsid w:val="7499B88F"/>
    <w:rsid w:val="7499E21B"/>
    <w:rsid w:val="749B50E6"/>
    <w:rsid w:val="749C5AC4"/>
    <w:rsid w:val="74A06569"/>
    <w:rsid w:val="74A2A2CB"/>
    <w:rsid w:val="74A49342"/>
    <w:rsid w:val="74A52CD2"/>
    <w:rsid w:val="74A5BAE0"/>
    <w:rsid w:val="74A5C66E"/>
    <w:rsid w:val="74AB43D9"/>
    <w:rsid w:val="74ABCD2E"/>
    <w:rsid w:val="74AC932A"/>
    <w:rsid w:val="74AF03F5"/>
    <w:rsid w:val="74B083A2"/>
    <w:rsid w:val="74B73E60"/>
    <w:rsid w:val="74BBA4F2"/>
    <w:rsid w:val="74CDD95B"/>
    <w:rsid w:val="74CEE22F"/>
    <w:rsid w:val="74D632FD"/>
    <w:rsid w:val="74D86DA3"/>
    <w:rsid w:val="74E63359"/>
    <w:rsid w:val="74E7F59A"/>
    <w:rsid w:val="74EE1931"/>
    <w:rsid w:val="74FE7AC1"/>
    <w:rsid w:val="7500F2AE"/>
    <w:rsid w:val="7502ECC7"/>
    <w:rsid w:val="7509B579"/>
    <w:rsid w:val="750CDF77"/>
    <w:rsid w:val="751103C9"/>
    <w:rsid w:val="75171129"/>
    <w:rsid w:val="751C93EA"/>
    <w:rsid w:val="751E80A0"/>
    <w:rsid w:val="751F259C"/>
    <w:rsid w:val="7521F7F9"/>
    <w:rsid w:val="752352C5"/>
    <w:rsid w:val="752C248E"/>
    <w:rsid w:val="7531E782"/>
    <w:rsid w:val="753243B6"/>
    <w:rsid w:val="7538BC18"/>
    <w:rsid w:val="753AA7C2"/>
    <w:rsid w:val="75409B86"/>
    <w:rsid w:val="7548C29B"/>
    <w:rsid w:val="754A34E6"/>
    <w:rsid w:val="754C67DE"/>
    <w:rsid w:val="754E3599"/>
    <w:rsid w:val="754F405F"/>
    <w:rsid w:val="75535600"/>
    <w:rsid w:val="755AABC1"/>
    <w:rsid w:val="755EC712"/>
    <w:rsid w:val="755FA8D3"/>
    <w:rsid w:val="7560FA35"/>
    <w:rsid w:val="7563827C"/>
    <w:rsid w:val="756DA45F"/>
    <w:rsid w:val="756DB6EA"/>
    <w:rsid w:val="7570D6BA"/>
    <w:rsid w:val="7578A44D"/>
    <w:rsid w:val="7582A791"/>
    <w:rsid w:val="7582F054"/>
    <w:rsid w:val="75854C48"/>
    <w:rsid w:val="7587F2DC"/>
    <w:rsid w:val="758F6CB2"/>
    <w:rsid w:val="7592A7B2"/>
    <w:rsid w:val="759540FC"/>
    <w:rsid w:val="7597903B"/>
    <w:rsid w:val="75A1BD5C"/>
    <w:rsid w:val="75A3B207"/>
    <w:rsid w:val="75A44CA0"/>
    <w:rsid w:val="75A5CDE6"/>
    <w:rsid w:val="75A811BB"/>
    <w:rsid w:val="75AE3657"/>
    <w:rsid w:val="75AEB6C1"/>
    <w:rsid w:val="75B19E2F"/>
    <w:rsid w:val="75B29566"/>
    <w:rsid w:val="75B771B7"/>
    <w:rsid w:val="75B90B6A"/>
    <w:rsid w:val="75BB18E8"/>
    <w:rsid w:val="75C32470"/>
    <w:rsid w:val="75CB87D0"/>
    <w:rsid w:val="75D0760C"/>
    <w:rsid w:val="75D13D75"/>
    <w:rsid w:val="75E743F6"/>
    <w:rsid w:val="75F43E85"/>
    <w:rsid w:val="75F443FA"/>
    <w:rsid w:val="76010B70"/>
    <w:rsid w:val="760466F1"/>
    <w:rsid w:val="7604C6EA"/>
    <w:rsid w:val="76060187"/>
    <w:rsid w:val="7606F10D"/>
    <w:rsid w:val="7616F389"/>
    <w:rsid w:val="761C3783"/>
    <w:rsid w:val="761D90D1"/>
    <w:rsid w:val="761DDA9C"/>
    <w:rsid w:val="762022A6"/>
    <w:rsid w:val="7626010B"/>
    <w:rsid w:val="76269A88"/>
    <w:rsid w:val="7628880A"/>
    <w:rsid w:val="762D70C5"/>
    <w:rsid w:val="762EF48E"/>
    <w:rsid w:val="7630A8B5"/>
    <w:rsid w:val="76312B69"/>
    <w:rsid w:val="76313315"/>
    <w:rsid w:val="7631C18A"/>
    <w:rsid w:val="76380EED"/>
    <w:rsid w:val="7638A427"/>
    <w:rsid w:val="7638FA2D"/>
    <w:rsid w:val="763AAE11"/>
    <w:rsid w:val="763BC5B9"/>
    <w:rsid w:val="763C69D6"/>
    <w:rsid w:val="76440460"/>
    <w:rsid w:val="7644566C"/>
    <w:rsid w:val="764653FB"/>
    <w:rsid w:val="76472453"/>
    <w:rsid w:val="7648C64A"/>
    <w:rsid w:val="764A4AB9"/>
    <w:rsid w:val="764CC723"/>
    <w:rsid w:val="764E33D3"/>
    <w:rsid w:val="7653F944"/>
    <w:rsid w:val="765680C9"/>
    <w:rsid w:val="7657FE53"/>
    <w:rsid w:val="765B0E50"/>
    <w:rsid w:val="765CE2C7"/>
    <w:rsid w:val="765F1F67"/>
    <w:rsid w:val="76607F63"/>
    <w:rsid w:val="7664B41A"/>
    <w:rsid w:val="766794F8"/>
    <w:rsid w:val="766B760C"/>
    <w:rsid w:val="766BFBFA"/>
    <w:rsid w:val="766CA5E1"/>
    <w:rsid w:val="766FE307"/>
    <w:rsid w:val="76759D01"/>
    <w:rsid w:val="76770C23"/>
    <w:rsid w:val="767D30D2"/>
    <w:rsid w:val="767F73A9"/>
    <w:rsid w:val="768137AD"/>
    <w:rsid w:val="7683E8E6"/>
    <w:rsid w:val="76854FE6"/>
    <w:rsid w:val="76860805"/>
    <w:rsid w:val="768AD85C"/>
    <w:rsid w:val="768B9B0E"/>
    <w:rsid w:val="76914544"/>
    <w:rsid w:val="76935AD6"/>
    <w:rsid w:val="76947591"/>
    <w:rsid w:val="769B7F95"/>
    <w:rsid w:val="76A14903"/>
    <w:rsid w:val="76A3CE9A"/>
    <w:rsid w:val="76A641AE"/>
    <w:rsid w:val="76A9839E"/>
    <w:rsid w:val="76ABC19C"/>
    <w:rsid w:val="76ACF41E"/>
    <w:rsid w:val="76AD24BF"/>
    <w:rsid w:val="76AE7792"/>
    <w:rsid w:val="76B085CB"/>
    <w:rsid w:val="76B58218"/>
    <w:rsid w:val="76BFA44D"/>
    <w:rsid w:val="76C8539D"/>
    <w:rsid w:val="76D29459"/>
    <w:rsid w:val="76D4FC4A"/>
    <w:rsid w:val="76D630D5"/>
    <w:rsid w:val="76D95A1B"/>
    <w:rsid w:val="76E2566F"/>
    <w:rsid w:val="76E65DB9"/>
    <w:rsid w:val="76F34A74"/>
    <w:rsid w:val="7702848C"/>
    <w:rsid w:val="7707E64F"/>
    <w:rsid w:val="77092E23"/>
    <w:rsid w:val="770A2701"/>
    <w:rsid w:val="771189C9"/>
    <w:rsid w:val="77179AF4"/>
    <w:rsid w:val="771FE51A"/>
    <w:rsid w:val="77212CAD"/>
    <w:rsid w:val="772D4D80"/>
    <w:rsid w:val="77412A44"/>
    <w:rsid w:val="7744DF73"/>
    <w:rsid w:val="774E0BB8"/>
    <w:rsid w:val="7751553E"/>
    <w:rsid w:val="7753A1C5"/>
    <w:rsid w:val="7757187A"/>
    <w:rsid w:val="77571C9B"/>
    <w:rsid w:val="775B3960"/>
    <w:rsid w:val="775CE323"/>
    <w:rsid w:val="775F3523"/>
    <w:rsid w:val="775F36AB"/>
    <w:rsid w:val="775F9A5E"/>
    <w:rsid w:val="775FBE33"/>
    <w:rsid w:val="776E2EB3"/>
    <w:rsid w:val="77752A91"/>
    <w:rsid w:val="77753329"/>
    <w:rsid w:val="7777DB18"/>
    <w:rsid w:val="77799598"/>
    <w:rsid w:val="777B9D83"/>
    <w:rsid w:val="777CF8FE"/>
    <w:rsid w:val="777DE6EE"/>
    <w:rsid w:val="77804416"/>
    <w:rsid w:val="7783D775"/>
    <w:rsid w:val="77846724"/>
    <w:rsid w:val="77862C8F"/>
    <w:rsid w:val="778AED7C"/>
    <w:rsid w:val="778E95F2"/>
    <w:rsid w:val="7795ACE8"/>
    <w:rsid w:val="7797917C"/>
    <w:rsid w:val="7797F5FF"/>
    <w:rsid w:val="779E2C48"/>
    <w:rsid w:val="779E53E7"/>
    <w:rsid w:val="77A146D7"/>
    <w:rsid w:val="77A36EA8"/>
    <w:rsid w:val="77A57BDF"/>
    <w:rsid w:val="77AF9173"/>
    <w:rsid w:val="77B11D6F"/>
    <w:rsid w:val="77B52996"/>
    <w:rsid w:val="77B8D782"/>
    <w:rsid w:val="77BAF1B3"/>
    <w:rsid w:val="77C2640D"/>
    <w:rsid w:val="77C670D8"/>
    <w:rsid w:val="77C87672"/>
    <w:rsid w:val="77CB6804"/>
    <w:rsid w:val="77CD2346"/>
    <w:rsid w:val="77CFC99A"/>
    <w:rsid w:val="77D27BDF"/>
    <w:rsid w:val="77D3F63E"/>
    <w:rsid w:val="77DC8F6B"/>
    <w:rsid w:val="77E621DF"/>
    <w:rsid w:val="77F1C446"/>
    <w:rsid w:val="77F353FE"/>
    <w:rsid w:val="77FD8359"/>
    <w:rsid w:val="78082DBC"/>
    <w:rsid w:val="7810D4DD"/>
    <w:rsid w:val="781474AE"/>
    <w:rsid w:val="7815F771"/>
    <w:rsid w:val="78160615"/>
    <w:rsid w:val="7817DBDF"/>
    <w:rsid w:val="781E62A5"/>
    <w:rsid w:val="781EDA46"/>
    <w:rsid w:val="7821BCC3"/>
    <w:rsid w:val="782C48BE"/>
    <w:rsid w:val="782D15A5"/>
    <w:rsid w:val="7833D534"/>
    <w:rsid w:val="78361331"/>
    <w:rsid w:val="783D2720"/>
    <w:rsid w:val="783D902E"/>
    <w:rsid w:val="783ED19D"/>
    <w:rsid w:val="78410815"/>
    <w:rsid w:val="78446627"/>
    <w:rsid w:val="784B2BEF"/>
    <w:rsid w:val="78551A4C"/>
    <w:rsid w:val="7855AD4B"/>
    <w:rsid w:val="785F0ED0"/>
    <w:rsid w:val="7866A49A"/>
    <w:rsid w:val="786CEC62"/>
    <w:rsid w:val="786F63A5"/>
    <w:rsid w:val="78717E3B"/>
    <w:rsid w:val="788035EB"/>
    <w:rsid w:val="788546C9"/>
    <w:rsid w:val="78879D2C"/>
    <w:rsid w:val="788C210F"/>
    <w:rsid w:val="7890288D"/>
    <w:rsid w:val="7890B125"/>
    <w:rsid w:val="789650B7"/>
    <w:rsid w:val="78A0C102"/>
    <w:rsid w:val="78A2212A"/>
    <w:rsid w:val="78A76B48"/>
    <w:rsid w:val="78ABBC3B"/>
    <w:rsid w:val="78ABFC03"/>
    <w:rsid w:val="78AC81CC"/>
    <w:rsid w:val="78AF83D7"/>
    <w:rsid w:val="78B46A87"/>
    <w:rsid w:val="78B73AF7"/>
    <w:rsid w:val="78BD199B"/>
    <w:rsid w:val="78BE5C5F"/>
    <w:rsid w:val="78D0041D"/>
    <w:rsid w:val="78D2DB77"/>
    <w:rsid w:val="78E3F821"/>
    <w:rsid w:val="78E4A447"/>
    <w:rsid w:val="78F246A2"/>
    <w:rsid w:val="78F404EE"/>
    <w:rsid w:val="78FF4B79"/>
    <w:rsid w:val="790D5B8B"/>
    <w:rsid w:val="790DA079"/>
    <w:rsid w:val="7912ABB6"/>
    <w:rsid w:val="791459C2"/>
    <w:rsid w:val="791C45DF"/>
    <w:rsid w:val="791CC7C0"/>
    <w:rsid w:val="79217031"/>
    <w:rsid w:val="79266075"/>
    <w:rsid w:val="792ABEB0"/>
    <w:rsid w:val="792E9464"/>
    <w:rsid w:val="7936D5D8"/>
    <w:rsid w:val="7937D61C"/>
    <w:rsid w:val="793AC97D"/>
    <w:rsid w:val="793CC14B"/>
    <w:rsid w:val="793DCC5A"/>
    <w:rsid w:val="793DD342"/>
    <w:rsid w:val="7942E043"/>
    <w:rsid w:val="794FED35"/>
    <w:rsid w:val="7950E083"/>
    <w:rsid w:val="7957CC69"/>
    <w:rsid w:val="795ACB8F"/>
    <w:rsid w:val="795AFFD7"/>
    <w:rsid w:val="7961D2B2"/>
    <w:rsid w:val="7962B707"/>
    <w:rsid w:val="79718F1D"/>
    <w:rsid w:val="79746902"/>
    <w:rsid w:val="79756041"/>
    <w:rsid w:val="7975D1B5"/>
    <w:rsid w:val="7975DE23"/>
    <w:rsid w:val="797A14AC"/>
    <w:rsid w:val="797A8FCB"/>
    <w:rsid w:val="797B1472"/>
    <w:rsid w:val="797BFD75"/>
    <w:rsid w:val="79815262"/>
    <w:rsid w:val="798702DF"/>
    <w:rsid w:val="79890512"/>
    <w:rsid w:val="7999B143"/>
    <w:rsid w:val="799BD01B"/>
    <w:rsid w:val="79A04874"/>
    <w:rsid w:val="79A22F60"/>
    <w:rsid w:val="79AB6DF1"/>
    <w:rsid w:val="79AEC408"/>
    <w:rsid w:val="79B1EEE6"/>
    <w:rsid w:val="79B7A349"/>
    <w:rsid w:val="79C280C5"/>
    <w:rsid w:val="79C4FDFE"/>
    <w:rsid w:val="79C7ABB8"/>
    <w:rsid w:val="79CF5583"/>
    <w:rsid w:val="79D10AE7"/>
    <w:rsid w:val="79D1B669"/>
    <w:rsid w:val="79D962C0"/>
    <w:rsid w:val="79DDF909"/>
    <w:rsid w:val="79EC2117"/>
    <w:rsid w:val="79EC99AA"/>
    <w:rsid w:val="79EF6C75"/>
    <w:rsid w:val="79F38403"/>
    <w:rsid w:val="79FA624F"/>
    <w:rsid w:val="79FD0FE4"/>
    <w:rsid w:val="79FEDF69"/>
    <w:rsid w:val="7A00922D"/>
    <w:rsid w:val="7A024CA5"/>
    <w:rsid w:val="7A083F28"/>
    <w:rsid w:val="7A0CA2A7"/>
    <w:rsid w:val="7A0D1A2C"/>
    <w:rsid w:val="7A0E856D"/>
    <w:rsid w:val="7A0ECCAF"/>
    <w:rsid w:val="7A11246F"/>
    <w:rsid w:val="7A123CE5"/>
    <w:rsid w:val="7A1553D4"/>
    <w:rsid w:val="7A21A6BC"/>
    <w:rsid w:val="7A22E13F"/>
    <w:rsid w:val="7A285A16"/>
    <w:rsid w:val="7A2EA016"/>
    <w:rsid w:val="7A314B39"/>
    <w:rsid w:val="7A3A6ECC"/>
    <w:rsid w:val="7A3D9804"/>
    <w:rsid w:val="7A3DBBB1"/>
    <w:rsid w:val="7A4036A6"/>
    <w:rsid w:val="7A40B64D"/>
    <w:rsid w:val="7A45E518"/>
    <w:rsid w:val="7A4858FF"/>
    <w:rsid w:val="7A4F59B2"/>
    <w:rsid w:val="7A4FB648"/>
    <w:rsid w:val="7A581780"/>
    <w:rsid w:val="7A59137B"/>
    <w:rsid w:val="7A5B4725"/>
    <w:rsid w:val="7A5CA9FA"/>
    <w:rsid w:val="7A5DCF76"/>
    <w:rsid w:val="7A63E57C"/>
    <w:rsid w:val="7A657334"/>
    <w:rsid w:val="7A6A3649"/>
    <w:rsid w:val="7A6D4010"/>
    <w:rsid w:val="7A6FDF56"/>
    <w:rsid w:val="7A742BE7"/>
    <w:rsid w:val="7A77D67D"/>
    <w:rsid w:val="7A843156"/>
    <w:rsid w:val="7A8B4F69"/>
    <w:rsid w:val="7A8BBDCA"/>
    <w:rsid w:val="7A8EC2CD"/>
    <w:rsid w:val="7A91E78B"/>
    <w:rsid w:val="7AA66E4D"/>
    <w:rsid w:val="7AB12EE0"/>
    <w:rsid w:val="7AB20330"/>
    <w:rsid w:val="7AB98BD1"/>
    <w:rsid w:val="7AB9DCDE"/>
    <w:rsid w:val="7ABEB04D"/>
    <w:rsid w:val="7AC69247"/>
    <w:rsid w:val="7AC93FAD"/>
    <w:rsid w:val="7AC99F60"/>
    <w:rsid w:val="7ACEA37E"/>
    <w:rsid w:val="7AD1EF09"/>
    <w:rsid w:val="7ADACE8B"/>
    <w:rsid w:val="7ADDF4B4"/>
    <w:rsid w:val="7AE0FDC6"/>
    <w:rsid w:val="7AE4741F"/>
    <w:rsid w:val="7AE715FF"/>
    <w:rsid w:val="7AE8DAD7"/>
    <w:rsid w:val="7AEC3FC3"/>
    <w:rsid w:val="7AEC91FF"/>
    <w:rsid w:val="7AEFFE7B"/>
    <w:rsid w:val="7AF57463"/>
    <w:rsid w:val="7AF7758E"/>
    <w:rsid w:val="7AFD9B4A"/>
    <w:rsid w:val="7AFFF52D"/>
    <w:rsid w:val="7B02F3C2"/>
    <w:rsid w:val="7B081EA2"/>
    <w:rsid w:val="7B0A1481"/>
    <w:rsid w:val="7B19C545"/>
    <w:rsid w:val="7B21ECBE"/>
    <w:rsid w:val="7B23D929"/>
    <w:rsid w:val="7B266F5A"/>
    <w:rsid w:val="7B29A4A5"/>
    <w:rsid w:val="7B2C1208"/>
    <w:rsid w:val="7B31C04C"/>
    <w:rsid w:val="7B331541"/>
    <w:rsid w:val="7B33ECAC"/>
    <w:rsid w:val="7B3C9FB0"/>
    <w:rsid w:val="7B3F562D"/>
    <w:rsid w:val="7B42FC16"/>
    <w:rsid w:val="7B45C01F"/>
    <w:rsid w:val="7B46039D"/>
    <w:rsid w:val="7B47CE5D"/>
    <w:rsid w:val="7B4AB074"/>
    <w:rsid w:val="7B50253E"/>
    <w:rsid w:val="7B5C42E2"/>
    <w:rsid w:val="7B5EE4A6"/>
    <w:rsid w:val="7B5FC7F4"/>
    <w:rsid w:val="7B64B667"/>
    <w:rsid w:val="7B6835D4"/>
    <w:rsid w:val="7B717F3A"/>
    <w:rsid w:val="7B7443AD"/>
    <w:rsid w:val="7B75D9EB"/>
    <w:rsid w:val="7B77C926"/>
    <w:rsid w:val="7B80F919"/>
    <w:rsid w:val="7B842DEA"/>
    <w:rsid w:val="7B85BAFA"/>
    <w:rsid w:val="7B882E36"/>
    <w:rsid w:val="7B88ACCF"/>
    <w:rsid w:val="7B890A2B"/>
    <w:rsid w:val="7B930D07"/>
    <w:rsid w:val="7B9B60F9"/>
    <w:rsid w:val="7BAA553C"/>
    <w:rsid w:val="7BAADF0E"/>
    <w:rsid w:val="7BAF5CF3"/>
    <w:rsid w:val="7BB330B2"/>
    <w:rsid w:val="7BB7E843"/>
    <w:rsid w:val="7BBD7A12"/>
    <w:rsid w:val="7BBE5600"/>
    <w:rsid w:val="7BCF1E58"/>
    <w:rsid w:val="7BDC7CF5"/>
    <w:rsid w:val="7BE4B066"/>
    <w:rsid w:val="7BF156B2"/>
    <w:rsid w:val="7BF7A2CE"/>
    <w:rsid w:val="7BFB9043"/>
    <w:rsid w:val="7BFBE568"/>
    <w:rsid w:val="7BFE1278"/>
    <w:rsid w:val="7BFF8394"/>
    <w:rsid w:val="7C0864DC"/>
    <w:rsid w:val="7C0CED0C"/>
    <w:rsid w:val="7C0FDD45"/>
    <w:rsid w:val="7C1128E9"/>
    <w:rsid w:val="7C18B82C"/>
    <w:rsid w:val="7C1C4BE0"/>
    <w:rsid w:val="7C1E351B"/>
    <w:rsid w:val="7C20EDF9"/>
    <w:rsid w:val="7C26B4A9"/>
    <w:rsid w:val="7C357F25"/>
    <w:rsid w:val="7C36FF3D"/>
    <w:rsid w:val="7C3C4CC9"/>
    <w:rsid w:val="7C3F9EBA"/>
    <w:rsid w:val="7C40748F"/>
    <w:rsid w:val="7C412B03"/>
    <w:rsid w:val="7C45B4A6"/>
    <w:rsid w:val="7C468A06"/>
    <w:rsid w:val="7C4E1914"/>
    <w:rsid w:val="7C514858"/>
    <w:rsid w:val="7C52E1CC"/>
    <w:rsid w:val="7C53EA2D"/>
    <w:rsid w:val="7C57EF13"/>
    <w:rsid w:val="7C59397A"/>
    <w:rsid w:val="7C59F277"/>
    <w:rsid w:val="7C66E252"/>
    <w:rsid w:val="7C6B880F"/>
    <w:rsid w:val="7C7C6DE8"/>
    <w:rsid w:val="7C846F14"/>
    <w:rsid w:val="7C9A2C6D"/>
    <w:rsid w:val="7C9C4845"/>
    <w:rsid w:val="7C9FD64D"/>
    <w:rsid w:val="7CA0597E"/>
    <w:rsid w:val="7CA9C5B3"/>
    <w:rsid w:val="7CAA3B3D"/>
    <w:rsid w:val="7CAAC2F9"/>
    <w:rsid w:val="7CB07B5A"/>
    <w:rsid w:val="7CB216BF"/>
    <w:rsid w:val="7CB2A69D"/>
    <w:rsid w:val="7CB58694"/>
    <w:rsid w:val="7CB75B95"/>
    <w:rsid w:val="7CB98ADB"/>
    <w:rsid w:val="7CBD4608"/>
    <w:rsid w:val="7CC0C3F7"/>
    <w:rsid w:val="7CCB8DBF"/>
    <w:rsid w:val="7CCC29F2"/>
    <w:rsid w:val="7CD54FBF"/>
    <w:rsid w:val="7CD77F7B"/>
    <w:rsid w:val="7CDA7661"/>
    <w:rsid w:val="7CDC2E90"/>
    <w:rsid w:val="7CDD979A"/>
    <w:rsid w:val="7CDEDE29"/>
    <w:rsid w:val="7CDF0A9F"/>
    <w:rsid w:val="7CDF4020"/>
    <w:rsid w:val="7CDFA75C"/>
    <w:rsid w:val="7CE41C8B"/>
    <w:rsid w:val="7CE532DE"/>
    <w:rsid w:val="7CE665C4"/>
    <w:rsid w:val="7CE9298B"/>
    <w:rsid w:val="7CED2CFA"/>
    <w:rsid w:val="7CED853B"/>
    <w:rsid w:val="7CF5D700"/>
    <w:rsid w:val="7D040B0D"/>
    <w:rsid w:val="7D0B73E3"/>
    <w:rsid w:val="7D0FFD36"/>
    <w:rsid w:val="7D14F39A"/>
    <w:rsid w:val="7D16E140"/>
    <w:rsid w:val="7D186D07"/>
    <w:rsid w:val="7D1B665E"/>
    <w:rsid w:val="7D1BE287"/>
    <w:rsid w:val="7D1BE4CC"/>
    <w:rsid w:val="7D1CC439"/>
    <w:rsid w:val="7D1ECB55"/>
    <w:rsid w:val="7D26AD32"/>
    <w:rsid w:val="7D27D8DB"/>
    <w:rsid w:val="7D2D0956"/>
    <w:rsid w:val="7D2F9087"/>
    <w:rsid w:val="7D337455"/>
    <w:rsid w:val="7D33C13A"/>
    <w:rsid w:val="7D3447E8"/>
    <w:rsid w:val="7D356347"/>
    <w:rsid w:val="7D356E4F"/>
    <w:rsid w:val="7D37CBA7"/>
    <w:rsid w:val="7D3C50BF"/>
    <w:rsid w:val="7D40863F"/>
    <w:rsid w:val="7D413FB8"/>
    <w:rsid w:val="7D446DD3"/>
    <w:rsid w:val="7D4569C3"/>
    <w:rsid w:val="7D47D874"/>
    <w:rsid w:val="7D4B7874"/>
    <w:rsid w:val="7D4DF820"/>
    <w:rsid w:val="7D4ECD3F"/>
    <w:rsid w:val="7D503757"/>
    <w:rsid w:val="7D5EA656"/>
    <w:rsid w:val="7D6039AB"/>
    <w:rsid w:val="7D61E0BB"/>
    <w:rsid w:val="7D6BEB01"/>
    <w:rsid w:val="7D70BB4A"/>
    <w:rsid w:val="7D73C60C"/>
    <w:rsid w:val="7D74C5E9"/>
    <w:rsid w:val="7D7ECA96"/>
    <w:rsid w:val="7D7FCCBA"/>
    <w:rsid w:val="7D8B61A0"/>
    <w:rsid w:val="7D8E2F7A"/>
    <w:rsid w:val="7D94B656"/>
    <w:rsid w:val="7D9EF17B"/>
    <w:rsid w:val="7DA259DE"/>
    <w:rsid w:val="7DA61939"/>
    <w:rsid w:val="7DA72A6D"/>
    <w:rsid w:val="7DA8073D"/>
    <w:rsid w:val="7DA94CCA"/>
    <w:rsid w:val="7DB69DD7"/>
    <w:rsid w:val="7DBB65D0"/>
    <w:rsid w:val="7DBDB444"/>
    <w:rsid w:val="7DBF5FAE"/>
    <w:rsid w:val="7DC13CA2"/>
    <w:rsid w:val="7DC140F8"/>
    <w:rsid w:val="7DC5CED1"/>
    <w:rsid w:val="7DC86976"/>
    <w:rsid w:val="7DCA7C86"/>
    <w:rsid w:val="7DCFC4DE"/>
    <w:rsid w:val="7DDA6B4B"/>
    <w:rsid w:val="7DDA8BAB"/>
    <w:rsid w:val="7DE04221"/>
    <w:rsid w:val="7DEAFD88"/>
    <w:rsid w:val="7DED276F"/>
    <w:rsid w:val="7DEE09C3"/>
    <w:rsid w:val="7DEFDCFA"/>
    <w:rsid w:val="7DF116E1"/>
    <w:rsid w:val="7DF5923D"/>
    <w:rsid w:val="7DF5E152"/>
    <w:rsid w:val="7DF6673B"/>
    <w:rsid w:val="7DFA80D5"/>
    <w:rsid w:val="7DFBFE67"/>
    <w:rsid w:val="7DFD5F6B"/>
    <w:rsid w:val="7E021F35"/>
    <w:rsid w:val="7E03DA89"/>
    <w:rsid w:val="7E0469FB"/>
    <w:rsid w:val="7E06613F"/>
    <w:rsid w:val="7E13BAE3"/>
    <w:rsid w:val="7E1441DF"/>
    <w:rsid w:val="7E14BBCD"/>
    <w:rsid w:val="7E14BC9F"/>
    <w:rsid w:val="7E15EAAA"/>
    <w:rsid w:val="7E1B293E"/>
    <w:rsid w:val="7E1CA47B"/>
    <w:rsid w:val="7E1F14B8"/>
    <w:rsid w:val="7E216BB0"/>
    <w:rsid w:val="7E23B95D"/>
    <w:rsid w:val="7E23EF68"/>
    <w:rsid w:val="7E30E16A"/>
    <w:rsid w:val="7E33C3EB"/>
    <w:rsid w:val="7E33E3F2"/>
    <w:rsid w:val="7E349B03"/>
    <w:rsid w:val="7E35ECA2"/>
    <w:rsid w:val="7E3EF082"/>
    <w:rsid w:val="7E3F1E73"/>
    <w:rsid w:val="7E46EEE9"/>
    <w:rsid w:val="7E4A1F2D"/>
    <w:rsid w:val="7E531E45"/>
    <w:rsid w:val="7E55EB80"/>
    <w:rsid w:val="7E5B9A86"/>
    <w:rsid w:val="7E5CDDE1"/>
    <w:rsid w:val="7E659246"/>
    <w:rsid w:val="7E71CB32"/>
    <w:rsid w:val="7E72DCDB"/>
    <w:rsid w:val="7E73DEAD"/>
    <w:rsid w:val="7E7E0E77"/>
    <w:rsid w:val="7E7F7F4F"/>
    <w:rsid w:val="7E84DE21"/>
    <w:rsid w:val="7E853398"/>
    <w:rsid w:val="7E8AA9D1"/>
    <w:rsid w:val="7E8CFE74"/>
    <w:rsid w:val="7E8EBCD1"/>
    <w:rsid w:val="7E945060"/>
    <w:rsid w:val="7E9772C5"/>
    <w:rsid w:val="7E979B9E"/>
    <w:rsid w:val="7E9D9AB9"/>
    <w:rsid w:val="7E9E3613"/>
    <w:rsid w:val="7EA0FAF1"/>
    <w:rsid w:val="7EA24D18"/>
    <w:rsid w:val="7EA3C632"/>
    <w:rsid w:val="7EA54209"/>
    <w:rsid w:val="7EA80100"/>
    <w:rsid w:val="7EAE51B1"/>
    <w:rsid w:val="7EAFB3B3"/>
    <w:rsid w:val="7EB18405"/>
    <w:rsid w:val="7EB7BEB7"/>
    <w:rsid w:val="7ECF0F34"/>
    <w:rsid w:val="7ED01BB3"/>
    <w:rsid w:val="7ED0A7AB"/>
    <w:rsid w:val="7ED6C7D9"/>
    <w:rsid w:val="7ED72D4B"/>
    <w:rsid w:val="7EDA5113"/>
    <w:rsid w:val="7EDC8CD8"/>
    <w:rsid w:val="7EE07E43"/>
    <w:rsid w:val="7EEBE1E0"/>
    <w:rsid w:val="7EF4FA86"/>
    <w:rsid w:val="7EF6E49D"/>
    <w:rsid w:val="7EF95DB0"/>
    <w:rsid w:val="7EF964D8"/>
    <w:rsid w:val="7EFAB16A"/>
    <w:rsid w:val="7EFBE250"/>
    <w:rsid w:val="7EFF9B66"/>
    <w:rsid w:val="7F01CC7C"/>
    <w:rsid w:val="7F0824D9"/>
    <w:rsid w:val="7F0AC916"/>
    <w:rsid w:val="7F1116B7"/>
    <w:rsid w:val="7F1D8023"/>
    <w:rsid w:val="7F1FF1B3"/>
    <w:rsid w:val="7F20D207"/>
    <w:rsid w:val="7F25A231"/>
    <w:rsid w:val="7F27245F"/>
    <w:rsid w:val="7F2F12E6"/>
    <w:rsid w:val="7F30059F"/>
    <w:rsid w:val="7F3106A7"/>
    <w:rsid w:val="7F3137E6"/>
    <w:rsid w:val="7F385F6E"/>
    <w:rsid w:val="7F390DE3"/>
    <w:rsid w:val="7F392FBB"/>
    <w:rsid w:val="7F3C775F"/>
    <w:rsid w:val="7F3E0B9A"/>
    <w:rsid w:val="7F45301C"/>
    <w:rsid w:val="7F461D5D"/>
    <w:rsid w:val="7F4A51C6"/>
    <w:rsid w:val="7F4B0346"/>
    <w:rsid w:val="7F5804D8"/>
    <w:rsid w:val="7F582F59"/>
    <w:rsid w:val="7F5A0EB4"/>
    <w:rsid w:val="7F5EC624"/>
    <w:rsid w:val="7F676238"/>
    <w:rsid w:val="7F69CA53"/>
    <w:rsid w:val="7F6F17EA"/>
    <w:rsid w:val="7F74CA87"/>
    <w:rsid w:val="7F79B934"/>
    <w:rsid w:val="7F7E2DFB"/>
    <w:rsid w:val="7F7FA9A2"/>
    <w:rsid w:val="7F88615B"/>
    <w:rsid w:val="7F8C24D7"/>
    <w:rsid w:val="7F8DEE47"/>
    <w:rsid w:val="7F917478"/>
    <w:rsid w:val="7F9B05D1"/>
    <w:rsid w:val="7F9CB2E1"/>
    <w:rsid w:val="7FA220A8"/>
    <w:rsid w:val="7FA5A0DD"/>
    <w:rsid w:val="7FA75D64"/>
    <w:rsid w:val="7FAB1C24"/>
    <w:rsid w:val="7FAE6D8C"/>
    <w:rsid w:val="7FAFEE8F"/>
    <w:rsid w:val="7FB00166"/>
    <w:rsid w:val="7FB13A36"/>
    <w:rsid w:val="7FB17535"/>
    <w:rsid w:val="7FBD5F33"/>
    <w:rsid w:val="7FBD9152"/>
    <w:rsid w:val="7FCD12C0"/>
    <w:rsid w:val="7FCF1DFA"/>
    <w:rsid w:val="7FCFE8D5"/>
    <w:rsid w:val="7FD04C7A"/>
    <w:rsid w:val="7FD72BA1"/>
    <w:rsid w:val="7FDA5024"/>
    <w:rsid w:val="7FDFBE54"/>
    <w:rsid w:val="7FE59940"/>
    <w:rsid w:val="7FEA4F0F"/>
    <w:rsid w:val="7FF12CFF"/>
    <w:rsid w:val="7FF15A7C"/>
    <w:rsid w:val="7FF400B3"/>
    <w:rsid w:val="7FFB7600"/>
    <w:rsid w:val="7FFC5C2F"/>
    <w:rsid w:val="7FFF1E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E2BF2"/>
  <w15:docId w15:val="{029F1A8B-0F2C-4461-A7F9-51EB66E0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1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887"/>
    <w:pPr>
      <w:spacing w:line="276" w:lineRule="auto"/>
    </w:pPr>
    <w:rPr>
      <w:rFonts w:asciiTheme="minorHAnsi" w:eastAsiaTheme="minorHAnsi" w:hAnsiTheme="minorHAnsi" w:cstheme="minorBidi"/>
      <w:sz w:val="22"/>
      <w:szCs w:val="22"/>
    </w:rPr>
  </w:style>
  <w:style w:type="paragraph" w:styleId="Heading1">
    <w:name w:val="heading 1"/>
    <w:aliases w:val="P.Heading 1"/>
    <w:basedOn w:val="Normal"/>
    <w:next w:val="Normal"/>
    <w:link w:val="Heading1Char"/>
    <w:qFormat/>
    <w:rsid w:val="0055077E"/>
    <w:pPr>
      <w:tabs>
        <w:tab w:val="left" w:pos="360"/>
        <w:tab w:val="left" w:pos="720"/>
        <w:tab w:val="left" w:pos="1080"/>
        <w:tab w:val="left" w:pos="1440"/>
        <w:tab w:val="left" w:pos="1800"/>
        <w:tab w:val="left" w:pos="2160"/>
        <w:tab w:val="left" w:pos="2520"/>
        <w:tab w:val="left" w:pos="2880"/>
      </w:tabs>
      <w:ind w:right="3600"/>
      <w:outlineLvl w:val="0"/>
    </w:pPr>
    <w:rPr>
      <w:b/>
      <w:bCs/>
      <w:color w:val="2F5496" w:themeColor="accent5" w:themeShade="BF"/>
      <w:sz w:val="48"/>
      <w:szCs w:val="40"/>
    </w:rPr>
  </w:style>
  <w:style w:type="paragraph" w:styleId="Heading2">
    <w:name w:val="heading 2"/>
    <w:basedOn w:val="Normal"/>
    <w:next w:val="BodyTextposthead"/>
    <w:link w:val="Heading2Char"/>
    <w:uiPriority w:val="4"/>
    <w:unhideWhenUsed/>
    <w:qFormat/>
    <w:rsid w:val="00106691"/>
    <w:pPr>
      <w:keepNext/>
      <w:pageBreakBefore/>
      <w:pBdr>
        <w:bottom w:val="single" w:sz="12" w:space="1" w:color="ED7D31" w:themeColor="accent2"/>
      </w:pBdr>
      <w:spacing w:after="120"/>
      <w:outlineLvl w:val="1"/>
    </w:pPr>
    <w:rPr>
      <w:rFonts w:asciiTheme="majorHAnsi" w:hAnsiTheme="majorHAnsi"/>
      <w:color w:val="2F5496" w:themeColor="accent5" w:themeShade="BF"/>
      <w:sz w:val="32"/>
    </w:rPr>
  </w:style>
  <w:style w:type="paragraph" w:styleId="Heading3">
    <w:name w:val="heading 3"/>
    <w:basedOn w:val="BodyText"/>
    <w:next w:val="BodyTextposthead"/>
    <w:link w:val="Heading3Char"/>
    <w:uiPriority w:val="4"/>
    <w:unhideWhenUsed/>
    <w:qFormat/>
    <w:rsid w:val="004A5568"/>
    <w:pPr>
      <w:keepNext/>
      <w:outlineLvl w:val="2"/>
    </w:pPr>
    <w:rPr>
      <w:rFonts w:asciiTheme="majorHAnsi" w:hAnsiTheme="majorHAnsi"/>
      <w:color w:val="2F5496" w:themeColor="accent5" w:themeShade="BF"/>
      <w:sz w:val="28"/>
    </w:rPr>
  </w:style>
  <w:style w:type="paragraph" w:styleId="Heading4">
    <w:name w:val="heading 4"/>
    <w:basedOn w:val="Heading3"/>
    <w:next w:val="BodyTextposthead"/>
    <w:link w:val="Heading4Char"/>
    <w:uiPriority w:val="4"/>
    <w:unhideWhenUsed/>
    <w:qFormat/>
    <w:rsid w:val="004A5568"/>
    <w:pPr>
      <w:outlineLvl w:val="3"/>
    </w:pPr>
    <w:rPr>
      <w:rFonts w:cstheme="majorBidi"/>
      <w:i/>
      <w:iCs/>
      <w:color w:val="2E74B5" w:themeColor="accent1" w:themeShade="BF"/>
      <w:sz w:val="22"/>
    </w:rPr>
  </w:style>
  <w:style w:type="paragraph" w:styleId="Heading5">
    <w:name w:val="heading 5"/>
    <w:basedOn w:val="Heading4"/>
    <w:next w:val="BodyTextposthead"/>
    <w:link w:val="Heading5Char"/>
    <w:uiPriority w:val="4"/>
    <w:unhideWhenUsed/>
    <w:qFormat/>
    <w:rsid w:val="004A5568"/>
    <w:pPr>
      <w:outlineLvl w:val="4"/>
    </w:pPr>
    <w:rPr>
      <w:rFonts w:eastAsia="Times New Roman" w:cs="Times New Roman"/>
      <w:bCs/>
      <w:i w:val="0"/>
      <w:iCs w:val="0"/>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unhideWhenUsed/>
    <w:rsid w:val="0055077E"/>
    <w:pPr>
      <w:spacing w:after="100"/>
    </w:p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4A5568"/>
    <w:rPr>
      <w:rFonts w:asciiTheme="minorHAnsi" w:eastAsiaTheme="minorHAnsi" w:hAnsiTheme="minorHAnsi" w:cstheme="minorBidi"/>
      <w:szCs w:val="22"/>
    </w:rPr>
  </w:style>
  <w:style w:type="paragraph" w:styleId="Footer">
    <w:name w:val="footer"/>
    <w:basedOn w:val="Normal"/>
    <w:link w:val="FooterChar"/>
    <w:uiPriority w:val="99"/>
    <w:unhideWhenUsed/>
    <w:qFormat/>
    <w:rsid w:val="004A5568"/>
    <w:pPr>
      <w:pBdr>
        <w:top w:val="single" w:sz="12" w:space="3" w:color="ED7D31" w:themeColor="accent2"/>
      </w:pBdr>
      <w:tabs>
        <w:tab w:val="right" w:pos="12870"/>
      </w:tabs>
      <w:spacing w:line="240" w:lineRule="auto"/>
      <w:ind w:right="54"/>
    </w:pPr>
    <w:rPr>
      <w:sz w:val="20"/>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qFormat/>
    <w:rsid w:val="004A5568"/>
    <w:rPr>
      <w:color w:val="0563C1" w:themeColor="hyperlink"/>
      <w:u w:val="single"/>
    </w:rPr>
  </w:style>
  <w:style w:type="paragraph" w:styleId="BalloonText">
    <w:name w:val="Balloon Text"/>
    <w:basedOn w:val="Normal"/>
    <w:link w:val="BalloonTextChar"/>
    <w:uiPriority w:val="99"/>
    <w:unhideWhenUsed/>
    <w:rsid w:val="004A55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A5568"/>
    <w:rPr>
      <w:rFonts w:ascii="Segoe UI" w:eastAsiaTheme="minorHAnsi" w:hAnsi="Segoe UI" w:cs="Segoe UI"/>
      <w:sz w:val="18"/>
      <w:szCs w:val="18"/>
    </w:rPr>
  </w:style>
  <w:style w:type="table" w:styleId="TableGrid">
    <w:name w:val="Table Grid"/>
    <w:basedOn w:val="TableNormal"/>
    <w:uiPriority w:val="59"/>
    <w:rsid w:val="002F1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qFormat/>
    <w:rsid w:val="002F1EBE"/>
    <w:pPr>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4A5568"/>
    <w:pPr>
      <w:tabs>
        <w:tab w:val="center" w:pos="4680"/>
        <w:tab w:val="right" w:pos="9360"/>
      </w:tabs>
      <w:spacing w:line="240" w:lineRule="auto"/>
    </w:pPr>
  </w:style>
  <w:style w:type="character" w:customStyle="1" w:styleId="HeaderChar">
    <w:name w:val="Header Char"/>
    <w:basedOn w:val="DefaultParagraphFont"/>
    <w:link w:val="Header"/>
    <w:uiPriority w:val="99"/>
    <w:rsid w:val="004A5568"/>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uiPriority w:val="99"/>
    <w:unhideWhenUsed/>
    <w:rsid w:val="004A5568"/>
    <w:rPr>
      <w:sz w:val="16"/>
      <w:szCs w:val="16"/>
    </w:rPr>
  </w:style>
  <w:style w:type="paragraph" w:styleId="CommentText">
    <w:name w:val="annotation text"/>
    <w:basedOn w:val="Normal"/>
    <w:link w:val="CommentTextChar"/>
    <w:uiPriority w:val="99"/>
    <w:unhideWhenUsed/>
    <w:rsid w:val="004A5568"/>
    <w:pPr>
      <w:spacing w:line="240" w:lineRule="auto"/>
    </w:pPr>
    <w:rPr>
      <w:sz w:val="20"/>
      <w:szCs w:val="20"/>
    </w:rPr>
  </w:style>
  <w:style w:type="character" w:customStyle="1" w:styleId="CommentTextChar">
    <w:name w:val="Comment Text Char"/>
    <w:basedOn w:val="DefaultParagraphFont"/>
    <w:link w:val="CommentText"/>
    <w:uiPriority w:val="99"/>
    <w:rsid w:val="004A556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4A5568"/>
    <w:rPr>
      <w:b/>
      <w:bCs/>
    </w:rPr>
  </w:style>
  <w:style w:type="character" w:customStyle="1" w:styleId="CommentSubjectChar">
    <w:name w:val="Comment Subject Char"/>
    <w:basedOn w:val="CommentTextChar"/>
    <w:link w:val="CommentSubject"/>
    <w:uiPriority w:val="99"/>
    <w:rsid w:val="004A5568"/>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4A5568"/>
    <w:rPr>
      <w:color w:val="954F72" w:themeColor="followedHyperlink"/>
      <w:u w:val="single"/>
    </w:rPr>
  </w:style>
  <w:style w:type="character" w:customStyle="1" w:styleId="ListParagraphChar">
    <w:name w:val="List Paragraph Char"/>
    <w:link w:val="ListParagraph"/>
    <w:uiPriority w:val="34"/>
    <w:locked/>
    <w:rsid w:val="000A6E79"/>
    <w:rPr>
      <w:rFonts w:asciiTheme="minorHAnsi" w:eastAsiaTheme="minorHAnsi" w:hAnsiTheme="minorHAnsi" w:cstheme="minorBidi"/>
      <w:sz w:val="22"/>
      <w:szCs w:val="22"/>
    </w:rPr>
  </w:style>
  <w:style w:type="paragraph" w:styleId="FootnoteText">
    <w:name w:val="footnote text"/>
    <w:link w:val="FootnoteTextChar"/>
    <w:uiPriority w:val="99"/>
    <w:qFormat/>
    <w:rsid w:val="004A5568"/>
    <w:pPr>
      <w:spacing w:line="276" w:lineRule="auto"/>
    </w:pPr>
    <w:rPr>
      <w:rFonts w:asciiTheme="minorHAnsi" w:eastAsiaTheme="minorEastAsia" w:hAnsiTheme="minorHAnsi" w:cstheme="minorBidi"/>
      <w:sz w:val="18"/>
      <w:szCs w:val="22"/>
    </w:rPr>
  </w:style>
  <w:style w:type="character" w:customStyle="1" w:styleId="FootnoteTextChar">
    <w:name w:val="Footnote Text Char"/>
    <w:basedOn w:val="DefaultParagraphFont"/>
    <w:link w:val="FootnoteText"/>
    <w:uiPriority w:val="99"/>
    <w:rsid w:val="004A5568"/>
    <w:rPr>
      <w:rFonts w:asciiTheme="minorHAnsi" w:eastAsiaTheme="minorEastAsia" w:hAnsiTheme="minorHAnsi" w:cstheme="minorBidi"/>
      <w:sz w:val="18"/>
      <w:szCs w:val="22"/>
    </w:rPr>
  </w:style>
  <w:style w:type="character" w:styleId="FootnoteReference">
    <w:name w:val="footnote reference"/>
    <w:uiPriority w:val="99"/>
    <w:qFormat/>
    <w:rsid w:val="00172CC9"/>
    <w:rPr>
      <w:rFonts w:ascii="Franklin Gothic Book" w:hAnsi="Franklin Gothic Book" w:cstheme="minorHAnsi"/>
      <w:sz w:val="20"/>
      <w:szCs w:val="20"/>
      <w:vertAlign w:val="superscript"/>
    </w:rPr>
  </w:style>
  <w:style w:type="character" w:customStyle="1" w:styleId="yiv6513263065">
    <w:name w:val="yiv6513263065"/>
    <w:basedOn w:val="DefaultParagraphFont"/>
    <w:rsid w:val="004608DC"/>
  </w:style>
  <w:style w:type="character" w:styleId="Emphasis">
    <w:name w:val="Emphasis"/>
    <w:basedOn w:val="DefaultParagraphFont"/>
    <w:uiPriority w:val="20"/>
    <w:qFormat/>
    <w:rsid w:val="00B6382C"/>
    <w:rPr>
      <w:i/>
      <w:iCs/>
    </w:rPr>
  </w:style>
  <w:style w:type="paragraph" w:styleId="BodyTextIndent">
    <w:name w:val="Body Text Indent"/>
    <w:basedOn w:val="Normal"/>
    <w:link w:val="BodyTextIndentChar"/>
    <w:rsid w:val="00B6382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6382C"/>
    <w:rPr>
      <w:sz w:val="24"/>
      <w:szCs w:val="24"/>
    </w:rPr>
  </w:style>
  <w:style w:type="paragraph" w:styleId="Revision">
    <w:name w:val="Revision"/>
    <w:hidden/>
    <w:uiPriority w:val="99"/>
    <w:semiHidden/>
    <w:rsid w:val="00B6382C"/>
    <w:rPr>
      <w:sz w:val="24"/>
      <w:szCs w:val="24"/>
    </w:rPr>
  </w:style>
  <w:style w:type="character" w:styleId="UnresolvedMention">
    <w:name w:val="Unresolved Mention"/>
    <w:basedOn w:val="DefaultParagraphFont"/>
    <w:uiPriority w:val="99"/>
    <w:unhideWhenUsed/>
    <w:rsid w:val="00B6382C"/>
    <w:rPr>
      <w:color w:val="605E5C"/>
      <w:shd w:val="clear" w:color="auto" w:fill="E1DFDD"/>
    </w:rPr>
  </w:style>
  <w:style w:type="paragraph" w:customStyle="1" w:styleId="paragraph">
    <w:name w:val="paragraph"/>
    <w:basedOn w:val="Normal"/>
    <w:rsid w:val="00B63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6382C"/>
  </w:style>
  <w:style w:type="character" w:customStyle="1" w:styleId="eop">
    <w:name w:val="eop"/>
    <w:basedOn w:val="DefaultParagraphFont"/>
    <w:rsid w:val="00B6382C"/>
  </w:style>
  <w:style w:type="character" w:styleId="Strong">
    <w:name w:val="Strong"/>
    <w:basedOn w:val="DefaultParagraphFont"/>
    <w:uiPriority w:val="22"/>
    <w:qFormat/>
    <w:rsid w:val="00B6382C"/>
    <w:rPr>
      <w:b/>
      <w:bCs/>
    </w:rPr>
  </w:style>
  <w:style w:type="character" w:customStyle="1" w:styleId="apple-converted-space">
    <w:name w:val="apple-converted-space"/>
    <w:basedOn w:val="DefaultParagraphFont"/>
    <w:rsid w:val="00B555F8"/>
  </w:style>
  <w:style w:type="table" w:customStyle="1" w:styleId="TableGrid11">
    <w:name w:val="Table Grid11"/>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E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19"/>
    <w:rsid w:val="004A5568"/>
  </w:style>
  <w:style w:type="table" w:customStyle="1" w:styleId="TableGrid17">
    <w:name w:val="Table Grid17"/>
    <w:basedOn w:val="TableNormal"/>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CE6B35"/>
    <w:rPr>
      <w:color w:val="0000FF"/>
      <w:u w:val="single"/>
    </w:rPr>
  </w:style>
  <w:style w:type="character" w:customStyle="1" w:styleId="FollowedHyperlink1">
    <w:name w:val="FollowedHyperlink1"/>
    <w:basedOn w:val="DefaultParagraphFont"/>
    <w:uiPriority w:val="99"/>
    <w:semiHidden/>
    <w:unhideWhenUsed/>
    <w:rsid w:val="00CE6B35"/>
    <w:rPr>
      <w:color w:val="800080"/>
      <w:u w:val="single"/>
    </w:rPr>
  </w:style>
  <w:style w:type="paragraph" w:styleId="NoSpacing">
    <w:name w:val="No Spacing"/>
    <w:uiPriority w:val="1"/>
    <w:qFormat/>
    <w:rsid w:val="002B7972"/>
    <w:rPr>
      <w:rFonts w:asciiTheme="minorHAnsi" w:eastAsiaTheme="minorEastAsia" w:hAnsiTheme="minorHAnsi" w:cstheme="minorBidi"/>
    </w:rPr>
  </w:style>
  <w:style w:type="paragraph" w:styleId="NormalWeb">
    <w:name w:val="Normal (Web)"/>
    <w:basedOn w:val="Normal"/>
    <w:uiPriority w:val="99"/>
    <w:unhideWhenUsed/>
    <w:rsid w:val="00B72EEE"/>
    <w:pPr>
      <w:spacing w:line="240" w:lineRule="auto"/>
    </w:pPr>
    <w:rPr>
      <w:rFonts w:ascii="Calibri" w:hAnsi="Calibri" w:cs="Calibri"/>
    </w:rPr>
  </w:style>
  <w:style w:type="paragraph" w:customStyle="1" w:styleId="xmsonormal">
    <w:name w:val="x_msonormal"/>
    <w:basedOn w:val="Normal"/>
    <w:rsid w:val="008D2F8D"/>
    <w:pPr>
      <w:spacing w:line="240" w:lineRule="auto"/>
    </w:pPr>
    <w:rPr>
      <w:rFonts w:ascii="Calibri" w:hAnsi="Calibri" w:cs="Calibri"/>
    </w:rPr>
  </w:style>
  <w:style w:type="character" w:customStyle="1" w:styleId="pagebreaktextspan">
    <w:name w:val="pagebreaktextspan"/>
    <w:basedOn w:val="DefaultParagraphFont"/>
    <w:rsid w:val="000E3136"/>
  </w:style>
  <w:style w:type="paragraph" w:styleId="BodyText">
    <w:name w:val="Body Text"/>
    <w:link w:val="BodyTextChar"/>
    <w:uiPriority w:val="99"/>
    <w:unhideWhenUsed/>
    <w:qFormat/>
    <w:rsid w:val="004A5568"/>
    <w:pPr>
      <w:spacing w:before="240"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A5568"/>
    <w:rPr>
      <w:rFonts w:asciiTheme="minorHAnsi" w:eastAsiaTheme="minorHAnsi" w:hAnsiTheme="minorHAnsi" w:cstheme="minorBidi"/>
      <w:sz w:val="22"/>
      <w:szCs w:val="22"/>
    </w:rPr>
  </w:style>
  <w:style w:type="paragraph" w:customStyle="1" w:styleId="TableText">
    <w:name w:val="Table Text"/>
    <w:link w:val="TableTextChar"/>
    <w:uiPriority w:val="6"/>
    <w:qFormat/>
    <w:rsid w:val="004A5568"/>
    <w:pPr>
      <w:spacing w:before="40" w:after="40"/>
    </w:pPr>
    <w:rPr>
      <w:rFonts w:asciiTheme="minorHAnsi" w:hAnsiTheme="minorHAnsi"/>
    </w:rPr>
  </w:style>
  <w:style w:type="paragraph" w:customStyle="1" w:styleId="TableColHeadingCenter">
    <w:name w:val="Table Col Heading Center"/>
    <w:uiPriority w:val="9"/>
    <w:qFormat/>
    <w:rsid w:val="004A5568"/>
    <w:pPr>
      <w:spacing w:before="40" w:after="40" w:line="276" w:lineRule="auto"/>
      <w:jc w:val="center"/>
    </w:pPr>
    <w:rPr>
      <w:rFonts w:ascii="Franklin Gothic Demi" w:eastAsiaTheme="minorEastAsia" w:hAnsi="Franklin Gothic Demi"/>
      <w:color w:val="FFFFFF" w:themeColor="background1"/>
    </w:rPr>
  </w:style>
  <w:style w:type="character" w:customStyle="1" w:styleId="TableTextChar">
    <w:name w:val="Table Text Char"/>
    <w:basedOn w:val="DefaultParagraphFont"/>
    <w:link w:val="TableText"/>
    <w:uiPriority w:val="6"/>
    <w:rsid w:val="004A5568"/>
    <w:rPr>
      <w:rFonts w:asciiTheme="minorHAnsi" w:hAnsiTheme="minorHAnsi"/>
    </w:rPr>
  </w:style>
  <w:style w:type="paragraph" w:customStyle="1" w:styleId="TableTitle0">
    <w:name w:val="Table Title"/>
    <w:basedOn w:val="BodyText"/>
    <w:uiPriority w:val="5"/>
    <w:qFormat/>
    <w:rsid w:val="00CD7273"/>
    <w:pPr>
      <w:keepNext/>
      <w:spacing w:after="60"/>
    </w:pPr>
    <w:rPr>
      <w:rFonts w:ascii="Franklin Gothic Demi" w:hAnsi="Franklin Gothic Demi"/>
    </w:rPr>
  </w:style>
  <w:style w:type="paragraph" w:customStyle="1" w:styleId="TableTextCentered">
    <w:name w:val="Table Text Centered"/>
    <w:basedOn w:val="TableText"/>
    <w:link w:val="TableTextCenteredChar"/>
    <w:uiPriority w:val="9"/>
    <w:qFormat/>
    <w:rsid w:val="004A5568"/>
    <w:pPr>
      <w:jc w:val="center"/>
    </w:pPr>
    <w:rPr>
      <w:rFonts w:eastAsiaTheme="minorEastAsia" w:cstheme="minorHAnsi"/>
    </w:rPr>
  </w:style>
  <w:style w:type="paragraph" w:customStyle="1" w:styleId="TableColHeadingLeft">
    <w:name w:val="Table Col Heading Left"/>
    <w:basedOn w:val="TableText"/>
    <w:uiPriority w:val="9"/>
    <w:qFormat/>
    <w:rsid w:val="004A5568"/>
    <w:rPr>
      <w:rFonts w:ascii="Franklin Gothic Demi" w:eastAsiaTheme="minorEastAsia" w:hAnsi="Franklin Gothic Demi" w:cstheme="minorHAnsi"/>
      <w:bCs/>
      <w:color w:val="FFFFFF" w:themeColor="background1"/>
    </w:rPr>
  </w:style>
  <w:style w:type="paragraph" w:customStyle="1" w:styleId="TableNote">
    <w:name w:val="Table Note"/>
    <w:basedOn w:val="BodyText"/>
    <w:uiPriority w:val="8"/>
    <w:qFormat/>
    <w:rsid w:val="004A5568"/>
    <w:pPr>
      <w:spacing w:before="120" w:after="0"/>
    </w:pPr>
    <w:rPr>
      <w:rFonts w:eastAsia="Times New Roman" w:cs="Times New Roman"/>
      <w:sz w:val="20"/>
      <w:szCs w:val="24"/>
    </w:rPr>
  </w:style>
  <w:style w:type="paragraph" w:customStyle="1" w:styleId="TableSubheading">
    <w:name w:val="Table Subheading"/>
    <w:basedOn w:val="TableText"/>
    <w:link w:val="TableSubheadingChar"/>
    <w:uiPriority w:val="6"/>
    <w:qFormat/>
    <w:rsid w:val="004A5568"/>
    <w:rPr>
      <w:rFonts w:ascii="Franklin Gothic Demi" w:eastAsia="MS Mincho" w:hAnsi="Franklin Gothic Demi" w:cs="Calibri"/>
      <w:szCs w:val="24"/>
    </w:rPr>
  </w:style>
  <w:style w:type="table" w:customStyle="1" w:styleId="MSVTable1">
    <w:name w:val="MSV Table 1"/>
    <w:basedOn w:val="TableNormal"/>
    <w:uiPriority w:val="99"/>
    <w:rsid w:val="00106691"/>
    <w:pPr>
      <w:spacing w:before="40" w:after="40" w:line="259" w:lineRule="auto"/>
    </w:pPr>
    <w:rPr>
      <w:rFonts w:asciiTheme="minorHAnsi" w:eastAsiaTheme="minorHAnsi" w:hAnsiTheme="minorHAnsi" w:cstheme="minorBidi"/>
      <w:szCs w:val="22"/>
    </w:rPr>
    <w:tblPr>
      <w:tblStyleRowBandSize w:val="1"/>
      <w:tbl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insideH w:val="single" w:sz="6" w:space="0" w:color="2F5496" w:themeColor="accent5" w:themeShade="BF"/>
        <w:insideV w:val="single" w:sz="6" w:space="0" w:color="2F5496" w:themeColor="accent5" w:themeShade="BF"/>
      </w:tblBorders>
      <w:tblCellMar>
        <w:left w:w="58" w:type="dxa"/>
        <w:right w:w="58" w:type="dxa"/>
      </w:tblCellMar>
    </w:tblPr>
    <w:tblStylePr w:type="firstRow">
      <w:rPr>
        <w:color w:val="FFFFFF" w:themeColor="background1"/>
      </w:rPr>
      <w:tblPr/>
      <w:tcPr>
        <w:tcBorders>
          <w:insideH w:val="single" w:sz="4" w:space="0" w:color="FFFFFF" w:themeColor="background1"/>
          <w:insideV w:val="single" w:sz="4" w:space="0" w:color="FFFFFF" w:themeColor="background1"/>
        </w:tcBorders>
        <w:shd w:val="clear" w:color="auto" w:fill="2F5496" w:themeFill="accent5" w:themeFillShade="BF"/>
      </w:tcPr>
    </w:tblStylePr>
    <w:tblStylePr w:type="band1Horz">
      <w:tblPr/>
      <w:tcPr>
        <w:shd w:val="clear" w:color="auto" w:fill="D9E2F3" w:themeFill="accent5" w:themeFillTint="33"/>
      </w:tcPr>
    </w:tblStylePr>
  </w:style>
  <w:style w:type="paragraph" w:customStyle="1" w:styleId="TableTextCenteredDemi">
    <w:name w:val="Table Text Centered Demi"/>
    <w:basedOn w:val="TableTextCentered"/>
    <w:link w:val="TableTextCenteredDemiChar"/>
    <w:qFormat/>
    <w:rsid w:val="004A5568"/>
    <w:rPr>
      <w:rFonts w:ascii="Franklin Gothic Demi" w:hAnsi="Franklin Gothic Demi"/>
    </w:rPr>
  </w:style>
  <w:style w:type="character" w:customStyle="1" w:styleId="TableTextCenteredChar">
    <w:name w:val="Table Text Centered Char"/>
    <w:basedOn w:val="DefaultParagraphFont"/>
    <w:link w:val="TableTextCentered"/>
    <w:uiPriority w:val="9"/>
    <w:rsid w:val="004A5568"/>
    <w:rPr>
      <w:rFonts w:asciiTheme="minorHAnsi" w:eastAsiaTheme="minorEastAsia" w:hAnsiTheme="minorHAnsi" w:cstheme="minorHAnsi"/>
    </w:rPr>
  </w:style>
  <w:style w:type="character" w:customStyle="1" w:styleId="TableTextCenteredDemiChar">
    <w:name w:val="Table Text Centered Demi Char"/>
    <w:basedOn w:val="TableTextCenteredChar"/>
    <w:link w:val="TableTextCenteredDemi"/>
    <w:rsid w:val="004A5568"/>
    <w:rPr>
      <w:rFonts w:ascii="Franklin Gothic Demi" w:eastAsiaTheme="minorEastAsia" w:hAnsi="Franklin Gothic Demi" w:cstheme="minorHAnsi"/>
    </w:rPr>
  </w:style>
  <w:style w:type="character" w:customStyle="1" w:styleId="TableSubheadingChar">
    <w:name w:val="Table Subheading Char"/>
    <w:basedOn w:val="TableTextChar"/>
    <w:link w:val="TableSubheading"/>
    <w:uiPriority w:val="6"/>
    <w:rsid w:val="004A5568"/>
    <w:rPr>
      <w:rFonts w:ascii="Franklin Gothic Demi" w:eastAsia="MS Mincho" w:hAnsi="Franklin Gothic Demi" w:cs="Calibri"/>
      <w:szCs w:val="24"/>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4"/>
    <w:rsid w:val="00106691"/>
    <w:rPr>
      <w:rFonts w:asciiTheme="majorHAnsi" w:eastAsiaTheme="minorHAnsi" w:hAnsiTheme="majorHAnsi" w:cstheme="minorBidi"/>
      <w:color w:val="2F5496" w:themeColor="accent5" w:themeShade="BF"/>
      <w:sz w:val="32"/>
      <w:szCs w:val="22"/>
    </w:rPr>
  </w:style>
  <w:style w:type="paragraph" w:customStyle="1" w:styleId="Heading2-SIOR">
    <w:name w:val="Heading 2 - SIOR"/>
    <w:basedOn w:val="Heading2"/>
    <w:qFormat/>
    <w:rsid w:val="004A5568"/>
  </w:style>
  <w:style w:type="character" w:customStyle="1" w:styleId="superscript">
    <w:name w:val="superscript"/>
    <w:basedOn w:val="DefaultParagraphFont"/>
    <w:rsid w:val="00CB6E16"/>
  </w:style>
  <w:style w:type="paragraph" w:customStyle="1" w:styleId="Default">
    <w:name w:val="Default"/>
    <w:rsid w:val="005D15DF"/>
    <w:pPr>
      <w:autoSpaceDE w:val="0"/>
      <w:autoSpaceDN w:val="0"/>
      <w:adjustRightInd w:val="0"/>
    </w:pPr>
    <w:rPr>
      <w:rFonts w:ascii="Calibri" w:hAnsi="Calibri" w:cs="Calibri"/>
      <w:color w:val="000000"/>
      <w:sz w:val="24"/>
      <w:szCs w:val="24"/>
    </w:rPr>
  </w:style>
  <w:style w:type="character" w:customStyle="1" w:styleId="Heading1Char">
    <w:name w:val="Heading 1 Char"/>
    <w:aliases w:val="P.Heading 1 Char"/>
    <w:basedOn w:val="DefaultParagraphFont"/>
    <w:link w:val="Heading1"/>
    <w:rsid w:val="0055077E"/>
    <w:rPr>
      <w:rFonts w:asciiTheme="minorHAnsi" w:eastAsiaTheme="minorHAnsi" w:hAnsiTheme="minorHAnsi" w:cstheme="minorBidi"/>
      <w:b/>
      <w:bCs/>
      <w:color w:val="2F5496" w:themeColor="accent5" w:themeShade="BF"/>
      <w:sz w:val="48"/>
      <w:szCs w:val="40"/>
    </w:rPr>
  </w:style>
  <w:style w:type="paragraph" w:styleId="TOCHeading">
    <w:name w:val="TOC Heading"/>
    <w:basedOn w:val="Heading2"/>
    <w:next w:val="BodyTextposthead"/>
    <w:uiPriority w:val="39"/>
    <w:unhideWhenUsed/>
    <w:qFormat/>
    <w:rsid w:val="004A5568"/>
    <w:pPr>
      <w:pBdr>
        <w:bottom w:val="none" w:sz="0" w:space="0" w:color="auto"/>
      </w:pBdr>
      <w:spacing w:after="240"/>
      <w:outlineLvl w:val="9"/>
    </w:pPr>
  </w:style>
  <w:style w:type="character" w:customStyle="1" w:styleId="Heading3Char">
    <w:name w:val="Heading 3 Char"/>
    <w:basedOn w:val="DefaultParagraphFont"/>
    <w:link w:val="Heading3"/>
    <w:uiPriority w:val="4"/>
    <w:rsid w:val="004A5568"/>
    <w:rPr>
      <w:rFonts w:asciiTheme="majorHAnsi" w:eastAsiaTheme="minorHAnsi" w:hAnsiTheme="majorHAnsi" w:cstheme="minorBidi"/>
      <w:color w:val="2F5496" w:themeColor="accent5" w:themeShade="BF"/>
      <w:sz w:val="28"/>
      <w:szCs w:val="22"/>
    </w:rPr>
  </w:style>
  <w:style w:type="character" w:customStyle="1" w:styleId="Heading4Char">
    <w:name w:val="Heading 4 Char"/>
    <w:basedOn w:val="DefaultParagraphFont"/>
    <w:link w:val="Heading4"/>
    <w:uiPriority w:val="4"/>
    <w:rsid w:val="004A5568"/>
    <w:rPr>
      <w:rFonts w:asciiTheme="majorHAnsi" w:eastAsiaTheme="minorHAnsi"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4"/>
    <w:rsid w:val="004A5568"/>
    <w:rPr>
      <w:rFonts w:asciiTheme="majorHAnsi" w:hAnsiTheme="majorHAnsi"/>
      <w:bCs/>
      <w:sz w:val="22"/>
      <w:szCs w:val="26"/>
    </w:rPr>
  </w:style>
  <w:style w:type="paragraph" w:customStyle="1" w:styleId="Heading2NoTOC">
    <w:name w:val="Heading 2 No TOC"/>
    <w:basedOn w:val="Heading2"/>
    <w:next w:val="BodyTextposthead"/>
    <w:qFormat/>
    <w:rsid w:val="004A5568"/>
    <w:pPr>
      <w:outlineLvl w:val="9"/>
    </w:pPr>
  </w:style>
  <w:style w:type="numbering" w:customStyle="1" w:styleId="MSVBulletList">
    <w:name w:val="MSV Bullet List"/>
    <w:uiPriority w:val="99"/>
    <w:rsid w:val="004A5568"/>
    <w:pPr>
      <w:numPr>
        <w:numId w:val="4"/>
      </w:numPr>
    </w:pPr>
  </w:style>
  <w:style w:type="paragraph" w:customStyle="1" w:styleId="Bullet1">
    <w:name w:val="Bullet 1"/>
    <w:basedOn w:val="BodyText"/>
    <w:uiPriority w:val="2"/>
    <w:qFormat/>
    <w:rsid w:val="007D69BA"/>
    <w:pPr>
      <w:numPr>
        <w:numId w:val="4"/>
      </w:numPr>
      <w:spacing w:before="60" w:after="60"/>
    </w:pPr>
  </w:style>
  <w:style w:type="paragraph" w:customStyle="1" w:styleId="BodyText-Rating">
    <w:name w:val="Body Text-Rating"/>
    <w:qFormat/>
    <w:rsid w:val="004A5568"/>
    <w:pPr>
      <w:spacing w:before="60" w:after="60"/>
      <w:jc w:val="center"/>
    </w:pPr>
    <w:rPr>
      <w:rFonts w:asciiTheme="minorHAnsi" w:eastAsiaTheme="minorHAnsi" w:hAnsiTheme="minorHAnsi" w:cstheme="minorBidi"/>
      <w:sz w:val="22"/>
      <w:szCs w:val="22"/>
    </w:rPr>
  </w:style>
  <w:style w:type="character" w:customStyle="1" w:styleId="FranklinGothicDemi">
    <w:name w:val="Franklin Gothic Demi"/>
    <w:basedOn w:val="DefaultParagraphFont"/>
    <w:uiPriority w:val="1"/>
    <w:qFormat/>
    <w:rsid w:val="004A5568"/>
    <w:rPr>
      <w:rFonts w:ascii="Franklin Gothic Demi" w:hAnsi="Franklin Gothic Demi"/>
    </w:rPr>
  </w:style>
  <w:style w:type="paragraph" w:customStyle="1" w:styleId="CoverSubtitle">
    <w:name w:val="Cover Subtitle"/>
    <w:link w:val="CoverSubtitleChar"/>
    <w:qFormat/>
    <w:rsid w:val="004A5568"/>
    <w:pPr>
      <w:spacing w:line="264" w:lineRule="auto"/>
      <w:ind w:left="720"/>
    </w:pPr>
    <w:rPr>
      <w:rFonts w:asciiTheme="majorHAnsi" w:eastAsiaTheme="minorHAnsi" w:hAnsiTheme="majorHAnsi" w:cstheme="minorBidi"/>
      <w:i/>
      <w:color w:val="2F5496" w:themeColor="accent5" w:themeShade="BF"/>
      <w:sz w:val="40"/>
      <w:szCs w:val="40"/>
    </w:rPr>
  </w:style>
  <w:style w:type="paragraph" w:customStyle="1" w:styleId="CoverSubtitle2">
    <w:name w:val="Cover Subtitle 2"/>
    <w:qFormat/>
    <w:rsid w:val="004A5568"/>
    <w:pPr>
      <w:spacing w:before="480" w:after="160" w:line="259" w:lineRule="auto"/>
    </w:pPr>
    <w:rPr>
      <w:rFonts w:ascii="Franklin Gothic Medium" w:eastAsiaTheme="minorHAnsi" w:hAnsi="Franklin Gothic Medium" w:cstheme="minorBidi"/>
      <w:color w:val="FFFFFF" w:themeColor="background1"/>
      <w:sz w:val="36"/>
      <w:szCs w:val="40"/>
    </w:rPr>
  </w:style>
  <w:style w:type="paragraph" w:customStyle="1" w:styleId="CoverDate">
    <w:name w:val="Cover Date"/>
    <w:basedOn w:val="CoverSubtitle"/>
    <w:qFormat/>
    <w:rsid w:val="004A5568"/>
    <w:pPr>
      <w:spacing w:before="960"/>
    </w:pPr>
    <w:rPr>
      <w:i w:val="0"/>
      <w:color w:val="000000" w:themeColor="text1"/>
      <w:sz w:val="32"/>
    </w:rPr>
  </w:style>
  <w:style w:type="paragraph" w:customStyle="1" w:styleId="CoverReportNumber">
    <w:name w:val="Cover Report Number"/>
    <w:link w:val="CoverReportNumberChar"/>
    <w:qFormat/>
    <w:rsid w:val="004A5568"/>
    <w:pPr>
      <w:spacing w:before="120" w:line="259" w:lineRule="auto"/>
      <w:ind w:left="720"/>
    </w:pPr>
    <w:rPr>
      <w:rFonts w:asciiTheme="majorHAnsi" w:eastAsiaTheme="minorHAnsi" w:hAnsiTheme="majorHAnsi" w:cstheme="minorBidi"/>
      <w:color w:val="000000" w:themeColor="text1"/>
      <w:szCs w:val="22"/>
    </w:rPr>
  </w:style>
  <w:style w:type="character" w:customStyle="1" w:styleId="CoverReportNumberChar">
    <w:name w:val="Cover Report Number Char"/>
    <w:basedOn w:val="DefaultParagraphFont"/>
    <w:link w:val="CoverReportNumber"/>
    <w:rsid w:val="004A5568"/>
    <w:rPr>
      <w:rFonts w:asciiTheme="majorHAnsi" w:eastAsiaTheme="minorHAnsi" w:hAnsiTheme="majorHAnsi" w:cstheme="minorBidi"/>
      <w:color w:val="000000" w:themeColor="text1"/>
      <w:szCs w:val="22"/>
    </w:rPr>
  </w:style>
  <w:style w:type="paragraph" w:customStyle="1" w:styleId="Cover-AIRaddress">
    <w:name w:val="Cover - AIR address"/>
    <w:qFormat/>
    <w:rsid w:val="004A5568"/>
    <w:pPr>
      <w:tabs>
        <w:tab w:val="right" w:pos="10170"/>
      </w:tabs>
      <w:spacing w:before="5880" w:line="300" w:lineRule="auto"/>
      <w:ind w:left="3398"/>
      <w:contextualSpacing/>
    </w:pPr>
    <w:rPr>
      <w:rFonts w:asciiTheme="majorHAnsi" w:eastAsia="Calibri" w:hAnsiTheme="majorHAnsi" w:cs="Calibri"/>
      <w:szCs w:val="22"/>
    </w:rPr>
  </w:style>
  <w:style w:type="paragraph" w:customStyle="1" w:styleId="TIHeading1">
    <w:name w:val="TI Heading 1"/>
    <w:qFormat/>
    <w:rsid w:val="004A5568"/>
    <w:pPr>
      <w:spacing w:line="259" w:lineRule="auto"/>
      <w:ind w:left="346"/>
    </w:pPr>
    <w:rPr>
      <w:rFonts w:asciiTheme="majorHAnsi" w:eastAsiaTheme="minorHAnsi" w:hAnsiTheme="majorHAnsi" w:cstheme="minorBidi"/>
      <w:color w:val="FFFFFF" w:themeColor="background1"/>
      <w:sz w:val="36"/>
      <w:szCs w:val="30"/>
    </w:rPr>
  </w:style>
  <w:style w:type="paragraph" w:customStyle="1" w:styleId="TIHeading2">
    <w:name w:val="TI Heading 2"/>
    <w:qFormat/>
    <w:rsid w:val="004A5568"/>
    <w:pPr>
      <w:ind w:left="342"/>
    </w:pPr>
    <w:rPr>
      <w:rFonts w:asciiTheme="minorHAnsi" w:eastAsiaTheme="minorHAnsi" w:hAnsiTheme="minorHAnsi" w:cstheme="minorBidi"/>
      <w:color w:val="FFFFFF" w:themeColor="background1"/>
      <w:sz w:val="28"/>
      <w:szCs w:val="22"/>
    </w:rPr>
  </w:style>
  <w:style w:type="paragraph" w:customStyle="1" w:styleId="TableBullet1">
    <w:name w:val="Table Bullet 1"/>
    <w:basedOn w:val="Bullet1"/>
    <w:uiPriority w:val="7"/>
    <w:qFormat/>
    <w:rsid w:val="007D69BA"/>
    <w:pPr>
      <w:numPr>
        <w:numId w:val="10"/>
      </w:numPr>
      <w:spacing w:before="40" w:after="40"/>
      <w:ind w:left="288" w:hanging="288"/>
    </w:pPr>
    <w:rPr>
      <w:sz w:val="20"/>
    </w:rPr>
  </w:style>
  <w:style w:type="paragraph" w:customStyle="1" w:styleId="TableNumbering">
    <w:name w:val="Table Numbering"/>
    <w:basedOn w:val="TableText"/>
    <w:uiPriority w:val="7"/>
    <w:qFormat/>
    <w:rsid w:val="004A5568"/>
    <w:pPr>
      <w:numPr>
        <w:numId w:val="6"/>
      </w:numPr>
    </w:pPr>
  </w:style>
  <w:style w:type="paragraph" w:customStyle="1" w:styleId="BodyTextDemi">
    <w:name w:val="Body Text Demi"/>
    <w:basedOn w:val="BodyText"/>
    <w:link w:val="BodyTextDemiChar"/>
    <w:qFormat/>
    <w:rsid w:val="004A5568"/>
    <w:rPr>
      <w:rFonts w:ascii="Franklin Gothic Demi" w:hAnsi="Franklin Gothic Demi"/>
    </w:rPr>
  </w:style>
  <w:style w:type="paragraph" w:customStyle="1" w:styleId="BodyTextposthead">
    <w:name w:val="Body Text post head"/>
    <w:basedOn w:val="BodyText"/>
    <w:link w:val="BodyTextpostheadChar"/>
    <w:qFormat/>
    <w:rsid w:val="004A5568"/>
    <w:pPr>
      <w:spacing w:before="0"/>
    </w:pPr>
  </w:style>
  <w:style w:type="paragraph" w:styleId="TOC2">
    <w:name w:val="toc 2"/>
    <w:basedOn w:val="Normal"/>
    <w:next w:val="Normal"/>
    <w:autoRedefine/>
    <w:uiPriority w:val="39"/>
    <w:unhideWhenUsed/>
    <w:rsid w:val="004A5568"/>
    <w:pPr>
      <w:tabs>
        <w:tab w:val="right" w:leader="dot" w:pos="9350"/>
      </w:tabs>
      <w:spacing w:after="100"/>
    </w:pPr>
    <w:rPr>
      <w:rFonts w:eastAsia="Times New Roman" w:cs="Calibri"/>
      <w:bCs/>
      <w:szCs w:val="24"/>
    </w:rPr>
  </w:style>
  <w:style w:type="paragraph" w:customStyle="1" w:styleId="TableColHeadingCtr-rev">
    <w:name w:val="Table Col Heading Ctr - rev"/>
    <w:basedOn w:val="TableColHeadingCenter"/>
    <w:qFormat/>
    <w:rsid w:val="004A5568"/>
  </w:style>
  <w:style w:type="paragraph" w:customStyle="1" w:styleId="TableColHeadingLeft-rev">
    <w:name w:val="Table Col Heading Left - rev"/>
    <w:basedOn w:val="TableColHeadingLeft"/>
    <w:qFormat/>
    <w:rsid w:val="004A5568"/>
  </w:style>
  <w:style w:type="paragraph" w:customStyle="1" w:styleId="TSVH1">
    <w:name w:val="TSV H1"/>
    <w:basedOn w:val="BodyText"/>
    <w:next w:val="Normal"/>
    <w:qFormat/>
    <w:rsid w:val="004A5568"/>
    <w:pPr>
      <w:spacing w:before="0" w:after="0" w:line="240" w:lineRule="auto"/>
      <w:ind w:left="162"/>
      <w:outlineLvl w:val="1"/>
    </w:pPr>
    <w:rPr>
      <w:rFonts w:asciiTheme="majorHAnsi" w:hAnsiTheme="majorHAnsi"/>
      <w:color w:val="FFFFFF" w:themeColor="background1"/>
      <w:sz w:val="36"/>
      <w:szCs w:val="36"/>
    </w:rPr>
  </w:style>
  <w:style w:type="paragraph" w:customStyle="1" w:styleId="TSVH2">
    <w:name w:val="TSV H2"/>
    <w:basedOn w:val="BodyText"/>
    <w:next w:val="BodyText"/>
    <w:qFormat/>
    <w:rsid w:val="004A5568"/>
    <w:pPr>
      <w:spacing w:before="0" w:after="0" w:line="240" w:lineRule="auto"/>
      <w:ind w:left="162"/>
      <w:outlineLvl w:val="2"/>
    </w:pPr>
    <w:rPr>
      <w:color w:val="FFFFFF" w:themeColor="background1"/>
      <w:sz w:val="28"/>
      <w:szCs w:val="28"/>
    </w:rPr>
  </w:style>
  <w:style w:type="paragraph" w:customStyle="1" w:styleId="TSVH3">
    <w:name w:val="TSV H3"/>
    <w:basedOn w:val="BodyText"/>
    <w:next w:val="BodyText"/>
    <w:qFormat/>
    <w:rsid w:val="004A5568"/>
    <w:pPr>
      <w:spacing w:line="259" w:lineRule="auto"/>
      <w:outlineLvl w:val="3"/>
    </w:pPr>
    <w:rPr>
      <w:rFonts w:ascii="Franklin Gothic Demi" w:hAnsi="Franklin Gothic Demi"/>
    </w:rPr>
  </w:style>
  <w:style w:type="paragraph" w:customStyle="1" w:styleId="TPHeading1">
    <w:name w:val="TP Heading 1"/>
    <w:basedOn w:val="TSVH2"/>
    <w:rsid w:val="004A5568"/>
    <w:rPr>
      <w:rFonts w:asciiTheme="majorHAnsi" w:hAnsiTheme="majorHAnsi"/>
      <w:sz w:val="36"/>
      <w:szCs w:val="36"/>
    </w:rPr>
  </w:style>
  <w:style w:type="paragraph" w:customStyle="1" w:styleId="Bullet2">
    <w:name w:val="Bullet 2"/>
    <w:basedOn w:val="BodyText"/>
    <w:uiPriority w:val="2"/>
    <w:qFormat/>
    <w:rsid w:val="004A5568"/>
    <w:pPr>
      <w:numPr>
        <w:ilvl w:val="1"/>
        <w:numId w:val="4"/>
      </w:numPr>
      <w:spacing w:before="60" w:after="60"/>
    </w:pPr>
    <w:rPr>
      <w:rFonts w:eastAsia="Times New Roman" w:cs="Times New Roman"/>
      <w:szCs w:val="24"/>
    </w:rPr>
  </w:style>
  <w:style w:type="paragraph" w:customStyle="1" w:styleId="Bullet3">
    <w:name w:val="Bullet 3"/>
    <w:basedOn w:val="BodyText"/>
    <w:uiPriority w:val="2"/>
    <w:qFormat/>
    <w:rsid w:val="004A5568"/>
    <w:pPr>
      <w:numPr>
        <w:ilvl w:val="2"/>
        <w:numId w:val="4"/>
      </w:numPr>
      <w:spacing w:before="60" w:after="60"/>
    </w:pPr>
    <w:rPr>
      <w:rFonts w:eastAsia="MS Mincho"/>
      <w:sz w:val="24"/>
    </w:rPr>
  </w:style>
  <w:style w:type="paragraph" w:styleId="Caption">
    <w:name w:val="caption"/>
    <w:basedOn w:val="TableTitle0"/>
    <w:next w:val="Normal"/>
    <w:uiPriority w:val="5"/>
    <w:unhideWhenUsed/>
    <w:qFormat/>
    <w:rsid w:val="004A5568"/>
    <w:rPr>
      <w:rFonts w:ascii="Calibri" w:eastAsia="Times New Roman" w:hAnsi="Calibri" w:cs="Calibri"/>
      <w:b/>
      <w:sz w:val="24"/>
      <w:szCs w:val="24"/>
    </w:rPr>
  </w:style>
  <w:style w:type="paragraph" w:customStyle="1" w:styleId="NumberedList">
    <w:name w:val="Numbered List"/>
    <w:basedOn w:val="Normal"/>
    <w:uiPriority w:val="2"/>
    <w:qFormat/>
    <w:rsid w:val="004A5568"/>
    <w:pPr>
      <w:numPr>
        <w:numId w:val="5"/>
      </w:numPr>
      <w:spacing w:before="120" w:line="240" w:lineRule="auto"/>
    </w:pPr>
    <w:rPr>
      <w:rFonts w:eastAsia="Times New Roman" w:cs="Times New Roman"/>
      <w:sz w:val="24"/>
      <w:szCs w:val="24"/>
    </w:rPr>
  </w:style>
  <w:style w:type="paragraph" w:customStyle="1" w:styleId="TableBullet2">
    <w:name w:val="Table Bullet 2"/>
    <w:basedOn w:val="TableText"/>
    <w:uiPriority w:val="7"/>
    <w:qFormat/>
    <w:rsid w:val="004A5568"/>
    <w:pPr>
      <w:numPr>
        <w:ilvl w:val="1"/>
        <w:numId w:val="10"/>
      </w:numPr>
      <w:ind w:left="576" w:hanging="288"/>
    </w:pPr>
    <w:rPr>
      <w:rFonts w:ascii="Calibri" w:eastAsia="MS Mincho" w:hAnsi="Calibri" w:cs="Calibri"/>
      <w:sz w:val="22"/>
      <w:szCs w:val="24"/>
    </w:rPr>
  </w:style>
  <w:style w:type="character" w:customStyle="1" w:styleId="CoverSubtitleChar">
    <w:name w:val="Cover Subtitle Char"/>
    <w:basedOn w:val="DefaultParagraphFont"/>
    <w:link w:val="CoverSubtitle"/>
    <w:rsid w:val="004A5568"/>
    <w:rPr>
      <w:rFonts w:asciiTheme="majorHAnsi" w:eastAsiaTheme="minorHAnsi" w:hAnsiTheme="majorHAnsi" w:cstheme="minorBidi"/>
      <w:i/>
      <w:color w:val="2F5496" w:themeColor="accent5" w:themeShade="BF"/>
      <w:sz w:val="40"/>
      <w:szCs w:val="40"/>
    </w:rPr>
  </w:style>
  <w:style w:type="paragraph" w:styleId="TOC4">
    <w:name w:val="toc 4"/>
    <w:basedOn w:val="Normal"/>
    <w:next w:val="Normal"/>
    <w:autoRedefine/>
    <w:uiPriority w:val="39"/>
    <w:rsid w:val="004A5568"/>
    <w:pPr>
      <w:tabs>
        <w:tab w:val="right" w:leader="dot" w:pos="9350"/>
      </w:tabs>
      <w:spacing w:before="120" w:line="240" w:lineRule="auto"/>
      <w:ind w:left="1166" w:right="720" w:hanging="86"/>
    </w:pPr>
    <w:rPr>
      <w:rFonts w:ascii="Calibri" w:eastAsia="Times New Roman" w:hAnsi="Calibri" w:cs="Times"/>
      <w:sz w:val="24"/>
    </w:rPr>
  </w:style>
  <w:style w:type="paragraph" w:styleId="TOC3">
    <w:name w:val="toc 3"/>
    <w:basedOn w:val="Normal"/>
    <w:next w:val="Normal"/>
    <w:autoRedefine/>
    <w:uiPriority w:val="39"/>
    <w:unhideWhenUsed/>
    <w:rsid w:val="004A5568"/>
    <w:pPr>
      <w:tabs>
        <w:tab w:val="right" w:leader="dot" w:pos="9360"/>
      </w:tabs>
      <w:spacing w:after="100" w:line="240" w:lineRule="auto"/>
      <w:ind w:left="720" w:right="270" w:hanging="356"/>
    </w:pPr>
    <w:rPr>
      <w:rFonts w:eastAsia="MS Mincho"/>
      <w:noProof/>
    </w:rPr>
  </w:style>
  <w:style w:type="numbering" w:customStyle="1" w:styleId="Level1Bullet">
    <w:name w:val="Level 1 Bullet"/>
    <w:basedOn w:val="NoList"/>
    <w:rsid w:val="004A5568"/>
    <w:pPr>
      <w:numPr>
        <w:numId w:val="2"/>
      </w:numPr>
    </w:pPr>
  </w:style>
  <w:style w:type="numbering" w:customStyle="1" w:styleId="Level2Bullet">
    <w:name w:val="Level 2 Bullet"/>
    <w:basedOn w:val="NoList"/>
    <w:rsid w:val="004A5568"/>
    <w:pPr>
      <w:numPr>
        <w:numId w:val="3"/>
      </w:numPr>
    </w:pPr>
  </w:style>
  <w:style w:type="paragraph" w:customStyle="1" w:styleId="BlockQuote">
    <w:name w:val="Block Quote"/>
    <w:basedOn w:val="Normal"/>
    <w:uiPriority w:val="1"/>
    <w:qFormat/>
    <w:rsid w:val="00A747ED"/>
    <w:pPr>
      <w:ind w:left="720"/>
    </w:pPr>
    <w:rPr>
      <w:iCs/>
    </w:rPr>
  </w:style>
  <w:style w:type="paragraph" w:styleId="ListNumber4">
    <w:name w:val="List Number 4"/>
    <w:basedOn w:val="Normal"/>
    <w:uiPriority w:val="99"/>
    <w:semiHidden/>
    <w:unhideWhenUsed/>
    <w:rsid w:val="004A5568"/>
    <w:pPr>
      <w:tabs>
        <w:tab w:val="num" w:pos="1440"/>
      </w:tabs>
      <w:spacing w:before="120" w:line="240" w:lineRule="auto"/>
      <w:ind w:left="1440" w:hanging="360"/>
    </w:pPr>
    <w:rPr>
      <w:rFonts w:eastAsia="MS Mincho"/>
      <w:sz w:val="24"/>
    </w:rPr>
  </w:style>
  <w:style w:type="paragraph" w:styleId="ListNumber5">
    <w:name w:val="List Number 5"/>
    <w:basedOn w:val="Normal"/>
    <w:uiPriority w:val="99"/>
    <w:semiHidden/>
    <w:unhideWhenUsed/>
    <w:rsid w:val="004A5568"/>
    <w:pPr>
      <w:tabs>
        <w:tab w:val="num" w:pos="1800"/>
      </w:tabs>
      <w:spacing w:before="120" w:line="240" w:lineRule="auto"/>
      <w:ind w:left="1800" w:hanging="360"/>
    </w:pPr>
    <w:rPr>
      <w:rFonts w:eastAsia="MS Mincho"/>
      <w:sz w:val="24"/>
    </w:rPr>
  </w:style>
  <w:style w:type="paragraph" w:customStyle="1" w:styleId="Reference">
    <w:name w:val="Reference"/>
    <w:basedOn w:val="BodyText"/>
    <w:link w:val="ReferenceChar"/>
    <w:uiPriority w:val="19"/>
    <w:qFormat/>
    <w:rsid w:val="004A5568"/>
    <w:pPr>
      <w:keepLines/>
      <w:ind w:left="720" w:hanging="720"/>
    </w:pPr>
    <w:rPr>
      <w:rFonts w:eastAsia="Times New Roman" w:cs="Calibri"/>
    </w:rPr>
  </w:style>
  <w:style w:type="character" w:customStyle="1" w:styleId="ReferenceChar">
    <w:name w:val="Reference Char"/>
    <w:basedOn w:val="DefaultParagraphFont"/>
    <w:link w:val="Reference"/>
    <w:uiPriority w:val="19"/>
    <w:rsid w:val="004A5568"/>
    <w:rPr>
      <w:rFonts w:asciiTheme="minorHAnsi" w:hAnsiTheme="minorHAnsi" w:cs="Calibri"/>
      <w:sz w:val="22"/>
      <w:szCs w:val="22"/>
    </w:rPr>
  </w:style>
  <w:style w:type="character" w:customStyle="1" w:styleId="ReferenceItalics">
    <w:name w:val="Reference Italics"/>
    <w:basedOn w:val="DefaultParagraphFont"/>
    <w:uiPriority w:val="19"/>
    <w:qFormat/>
    <w:rsid w:val="004A5568"/>
    <w:rPr>
      <w:i/>
    </w:rPr>
  </w:style>
  <w:style w:type="paragraph" w:customStyle="1" w:styleId="CoverSubtitle3">
    <w:name w:val="Cover Subtitle 3"/>
    <w:basedOn w:val="CoverSubtitle"/>
    <w:qFormat/>
    <w:rsid w:val="004A5568"/>
    <w:pPr>
      <w:spacing w:before="120"/>
    </w:pPr>
    <w:rPr>
      <w:i w:val="0"/>
      <w:color w:val="000000" w:themeColor="text1"/>
      <w:sz w:val="28"/>
    </w:rPr>
  </w:style>
  <w:style w:type="paragraph" w:customStyle="1" w:styleId="CoverSubtitle2-SIOR">
    <w:name w:val="Cover Subtitle 2-SIOR"/>
    <w:basedOn w:val="CoverSubtitle2"/>
    <w:qFormat/>
    <w:rsid w:val="004A5568"/>
    <w:rPr>
      <w:spacing w:val="-2"/>
      <w:sz w:val="32"/>
      <w:szCs w:val="32"/>
    </w:rPr>
  </w:style>
  <w:style w:type="paragraph" w:customStyle="1" w:styleId="Disclaimer">
    <w:name w:val="Disclaimer"/>
    <w:basedOn w:val="Normal"/>
    <w:uiPriority w:val="4"/>
    <w:rsid w:val="004A5568"/>
    <w:pPr>
      <w:spacing w:line="240" w:lineRule="auto"/>
    </w:pPr>
    <w:rPr>
      <w:rFonts w:eastAsiaTheme="minorEastAsia"/>
      <w:i/>
      <w:spacing w:val="-2"/>
      <w:sz w:val="18"/>
      <w:szCs w:val="18"/>
    </w:rPr>
  </w:style>
  <w:style w:type="paragraph" w:customStyle="1" w:styleId="Heading3NoTOC">
    <w:name w:val="Heading 3 No TOC"/>
    <w:basedOn w:val="Heading3"/>
    <w:qFormat/>
    <w:rsid w:val="004A5568"/>
    <w:pPr>
      <w:outlineLvl w:val="9"/>
    </w:pPr>
  </w:style>
  <w:style w:type="paragraph" w:customStyle="1" w:styleId="TableSubheadingCentered">
    <w:name w:val="Table Subheading Centered"/>
    <w:basedOn w:val="TableSubheading"/>
    <w:link w:val="TableSubheadingCenteredChar"/>
    <w:qFormat/>
    <w:rsid w:val="004A5568"/>
    <w:pPr>
      <w:jc w:val="center"/>
    </w:pPr>
  </w:style>
  <w:style w:type="character" w:customStyle="1" w:styleId="TableSubheadingCenteredChar">
    <w:name w:val="Table Subheading Centered Char"/>
    <w:basedOn w:val="TableSubheadingChar"/>
    <w:link w:val="TableSubheadingCentered"/>
    <w:rsid w:val="004A5568"/>
    <w:rPr>
      <w:rFonts w:ascii="Franklin Gothic Demi" w:eastAsia="MS Mincho" w:hAnsi="Franklin Gothic Demi" w:cs="Calibri"/>
      <w:szCs w:val="24"/>
    </w:rPr>
  </w:style>
  <w:style w:type="paragraph" w:customStyle="1" w:styleId="BodyTextDomain">
    <w:name w:val="Body Text Domain"/>
    <w:basedOn w:val="BodyTextposthead"/>
    <w:next w:val="BodyText"/>
    <w:link w:val="BodyTextDomainChar"/>
    <w:qFormat/>
    <w:rsid w:val="004A5568"/>
    <w:rPr>
      <w:i/>
    </w:rPr>
  </w:style>
  <w:style w:type="character" w:customStyle="1" w:styleId="BodyTextDemiChar">
    <w:name w:val="Body Text Demi Char"/>
    <w:basedOn w:val="DefaultParagraphFont"/>
    <w:link w:val="BodyTextDemi"/>
    <w:rsid w:val="004A5568"/>
    <w:rPr>
      <w:rFonts w:ascii="Franklin Gothic Demi" w:eastAsiaTheme="minorHAnsi" w:hAnsi="Franklin Gothic Demi" w:cstheme="minorBidi"/>
      <w:sz w:val="22"/>
      <w:szCs w:val="22"/>
    </w:rPr>
  </w:style>
  <w:style w:type="character" w:customStyle="1" w:styleId="BodyTextpostheadChar">
    <w:name w:val="Body Text post head Char"/>
    <w:basedOn w:val="BodyTextChar"/>
    <w:link w:val="BodyTextposthead"/>
    <w:rsid w:val="004A5568"/>
    <w:rPr>
      <w:rFonts w:asciiTheme="minorHAnsi" w:eastAsiaTheme="minorHAnsi" w:hAnsiTheme="minorHAnsi" w:cstheme="minorBidi"/>
      <w:sz w:val="22"/>
      <w:szCs w:val="22"/>
    </w:rPr>
  </w:style>
  <w:style w:type="character" w:customStyle="1" w:styleId="BodyTextDomainChar">
    <w:name w:val="Body Text Domain Char"/>
    <w:basedOn w:val="BodyTextpostheadChar"/>
    <w:link w:val="BodyTextDomain"/>
    <w:rsid w:val="004A5568"/>
    <w:rPr>
      <w:rFonts w:asciiTheme="minorHAnsi" w:eastAsiaTheme="minorHAnsi" w:hAnsiTheme="minorHAnsi" w:cstheme="minorBidi"/>
      <w:i/>
      <w:sz w:val="22"/>
      <w:szCs w:val="22"/>
    </w:rPr>
  </w:style>
  <w:style w:type="paragraph" w:customStyle="1" w:styleId="Heading1-SIOR">
    <w:name w:val="Heading 1 - SIOR"/>
    <w:basedOn w:val="Heading1"/>
    <w:qFormat/>
    <w:rsid w:val="00E315A4"/>
    <w:pPr>
      <w:spacing w:before="2720"/>
      <w:ind w:right="144"/>
    </w:pPr>
    <w:rPr>
      <w:sz w:val="40"/>
    </w:rPr>
  </w:style>
  <w:style w:type="paragraph" w:customStyle="1" w:styleId="TPHeading">
    <w:name w:val="TP Heading"/>
    <w:basedOn w:val="Heading3"/>
    <w:qFormat/>
    <w:rsid w:val="004A5568"/>
    <w:pPr>
      <w:spacing w:before="120"/>
      <w:ind w:left="72"/>
      <w:outlineLvl w:val="9"/>
    </w:pPr>
    <w:rPr>
      <w:color w:val="FFFFFF" w:themeColor="background1"/>
    </w:rPr>
  </w:style>
  <w:style w:type="character" w:customStyle="1" w:styleId="cf01">
    <w:name w:val="cf01"/>
    <w:basedOn w:val="DefaultParagraphFont"/>
    <w:rsid w:val="00156560"/>
    <w:rPr>
      <w:rFonts w:ascii="Segoe UI" w:hAnsi="Segoe UI" w:cs="Segoe UI" w:hint="default"/>
      <w:sz w:val="18"/>
      <w:szCs w:val="18"/>
    </w:rPr>
  </w:style>
  <w:style w:type="table" w:customStyle="1" w:styleId="TableGrid18">
    <w:name w:val="Table Grid18"/>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F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06691"/>
    <w:rPr>
      <w:rFonts w:ascii="Franklin Gothic Demi" w:hAnsi="Franklin Gothic Demi"/>
    </w:rPr>
  </w:style>
  <w:style w:type="paragraph" w:styleId="Quote">
    <w:name w:val="Quote"/>
    <w:basedOn w:val="Normal"/>
    <w:next w:val="Normal"/>
    <w:link w:val="QuoteChar"/>
    <w:uiPriority w:val="29"/>
    <w:qFormat/>
    <w:rsid w:val="006A45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45C3"/>
    <w:rPr>
      <w:rFonts w:asciiTheme="minorHAnsi" w:eastAsiaTheme="minorHAnsi" w:hAnsiTheme="minorHAnsi" w:cstheme="minorBidi"/>
      <w:i/>
      <w:iCs/>
      <w:color w:val="404040" w:themeColor="text1" w:themeTint="BF"/>
      <w:sz w:val="22"/>
      <w:szCs w:val="22"/>
    </w:rPr>
  </w:style>
  <w:style w:type="table" w:customStyle="1" w:styleId="TableGrid7">
    <w:name w:val="Table Grid7"/>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A51F4"/>
    <w:pPr>
      <w:spacing w:line="240" w:lineRule="auto"/>
    </w:pPr>
    <w:rPr>
      <w:sz w:val="20"/>
      <w:szCs w:val="20"/>
    </w:rPr>
  </w:style>
  <w:style w:type="character" w:customStyle="1" w:styleId="EndnoteTextChar">
    <w:name w:val="Endnote Text Char"/>
    <w:basedOn w:val="DefaultParagraphFont"/>
    <w:link w:val="EndnoteText"/>
    <w:uiPriority w:val="99"/>
    <w:rsid w:val="003A51F4"/>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3A51F4"/>
    <w:rPr>
      <w:vertAlign w:val="superscript"/>
    </w:rPr>
  </w:style>
  <w:style w:type="table" w:customStyle="1" w:styleId="TableGrid22">
    <w:name w:val="Table Grid22"/>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emi0">
    <w:name w:val="Body text demi"/>
    <w:basedOn w:val="DefaultParagraphFont"/>
    <w:uiPriority w:val="1"/>
    <w:qFormat/>
    <w:rsid w:val="00FF48CB"/>
    <w:rPr>
      <w:rFonts w:ascii="Franklin Gothic Demi" w:hAnsi="Franklin Gothic Demi"/>
      <w:b w:val="0"/>
      <w:bCs/>
    </w:rPr>
  </w:style>
  <w:style w:type="character" w:customStyle="1" w:styleId="spellingerrorsuperscript">
    <w:name w:val="spellingerrorsuperscript"/>
    <w:basedOn w:val="DefaultParagraphFont"/>
    <w:rsid w:val="005E3913"/>
  </w:style>
  <w:style w:type="table" w:customStyle="1" w:styleId="MSVTable11">
    <w:name w:val="MSV Table 11"/>
    <w:basedOn w:val="TableNormal"/>
    <w:uiPriority w:val="99"/>
    <w:rsid w:val="005E3913"/>
    <w:pPr>
      <w:spacing w:before="40" w:after="40" w:line="259" w:lineRule="auto"/>
    </w:pPr>
    <w:rPr>
      <w:rFonts w:ascii="Franklin Gothic Book" w:eastAsia="Franklin Gothic Book" w:hAnsi="Franklin Gothic Book" w:cs="Tahoma"/>
      <w:szCs w:val="22"/>
    </w:rPr>
    <w:tblPr>
      <w:tblStyleRowBandSize w:val="1"/>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tblStylePr w:type="band1Horz">
      <w:tblPr/>
      <w:tcPr>
        <w:shd w:val="clear" w:color="auto" w:fill="D9E2F3"/>
      </w:tcPr>
    </w:tblStylePr>
  </w:style>
  <w:style w:type="character" w:styleId="SmartLink">
    <w:name w:val="Smart Link"/>
    <w:basedOn w:val="DefaultParagraphFont"/>
    <w:uiPriority w:val="99"/>
    <w:unhideWhenUsed/>
    <w:rsid w:val="00E1588F"/>
    <w:rPr>
      <w:color w:val="0000FF"/>
      <w:u w:val="single"/>
      <w:shd w:val="clear" w:color="auto" w:fill="F3F2F1"/>
    </w:rPr>
  </w:style>
  <w:style w:type="character" w:styleId="SmartHyperlink">
    <w:name w:val="Smart Hyperlink"/>
    <w:basedOn w:val="DefaultParagraphFont"/>
    <w:uiPriority w:val="99"/>
    <w:unhideWhenUsed/>
    <w:rsid w:val="00E1588F"/>
    <w:rPr>
      <w:u w:val="dotted"/>
    </w:rPr>
  </w:style>
  <w:style w:type="paragraph" w:customStyle="1" w:styleId="xmsolistparagraph">
    <w:name w:val="x_msolistparagraph"/>
    <w:basedOn w:val="Normal"/>
    <w:rsid w:val="008D6102"/>
    <w:pPr>
      <w:spacing w:line="240" w:lineRule="auto"/>
      <w:ind w:left="720"/>
    </w:pPr>
    <w:rPr>
      <w:rFonts w:ascii="Calibri" w:hAnsi="Calibri" w:cs="Calibri"/>
      <w:sz w:val="20"/>
      <w:szCs w:val="20"/>
    </w:rPr>
  </w:style>
  <w:style w:type="paragraph" w:styleId="NormalIndent">
    <w:name w:val="Normal Indent"/>
    <w:basedOn w:val="Normal"/>
    <w:unhideWhenUsed/>
    <w:rsid w:val="008D6102"/>
    <w:pPr>
      <w:ind w:left="720"/>
    </w:pPr>
  </w:style>
  <w:style w:type="paragraph" w:styleId="PlainText">
    <w:name w:val="Plain Text"/>
    <w:basedOn w:val="Normal"/>
    <w:link w:val="PlainTextChar"/>
    <w:unhideWhenUsed/>
    <w:rsid w:val="0075189F"/>
    <w:pPr>
      <w:spacing w:line="240" w:lineRule="auto"/>
    </w:pPr>
    <w:rPr>
      <w:rFonts w:ascii="Consolas" w:hAnsi="Consolas"/>
      <w:sz w:val="21"/>
      <w:szCs w:val="21"/>
    </w:rPr>
  </w:style>
  <w:style w:type="character" w:customStyle="1" w:styleId="PlainTextChar">
    <w:name w:val="Plain Text Char"/>
    <w:basedOn w:val="DefaultParagraphFont"/>
    <w:link w:val="PlainText"/>
    <w:rsid w:val="0075189F"/>
    <w:rPr>
      <w:rFonts w:ascii="Consolas" w:eastAsiaTheme="minorHAnsi" w:hAnsi="Consolas" w:cstheme="minorBidi"/>
      <w:sz w:val="21"/>
      <w:szCs w:val="21"/>
    </w:rPr>
  </w:style>
  <w:style w:type="paragraph" w:styleId="BlockText">
    <w:name w:val="Block Text"/>
    <w:basedOn w:val="Normal"/>
    <w:unhideWhenUsed/>
    <w:rsid w:val="0085077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customStyle="1" w:styleId="msonormal0">
    <w:name w:val="msonormal"/>
    <w:basedOn w:val="Normal"/>
    <w:rsid w:val="00D77209"/>
    <w:pPr>
      <w:spacing w:before="100" w:beforeAutospacing="1" w:after="100" w:afterAutospacing="1"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473308"/>
  </w:style>
  <w:style w:type="character" w:customStyle="1" w:styleId="SalutationChar">
    <w:name w:val="Salutation Char"/>
    <w:basedOn w:val="DefaultParagraphFont"/>
    <w:link w:val="Salutation"/>
    <w:rsid w:val="00473308"/>
    <w:rPr>
      <w:rFonts w:asciiTheme="minorHAnsi" w:eastAsiaTheme="minorHAnsi" w:hAnsiTheme="minorHAnsi" w:cstheme="minorBidi"/>
      <w:sz w:val="22"/>
      <w:szCs w:val="22"/>
    </w:rPr>
  </w:style>
  <w:style w:type="numbering" w:customStyle="1" w:styleId="MSVBulletList1">
    <w:name w:val="MSV Bullet List1"/>
    <w:uiPriority w:val="99"/>
    <w:rsid w:val="00626272"/>
    <w:pPr>
      <w:numPr>
        <w:numId w:val="8"/>
      </w:numPr>
    </w:pPr>
  </w:style>
  <w:style w:type="numbering" w:customStyle="1" w:styleId="TableBulletList1">
    <w:name w:val="Table Bullet List1"/>
    <w:uiPriority w:val="99"/>
    <w:rsid w:val="00626272"/>
    <w:pPr>
      <w:numPr>
        <w:numId w:val="9"/>
      </w:numPr>
    </w:pPr>
  </w:style>
  <w:style w:type="numbering" w:customStyle="1" w:styleId="Level1Bullet1">
    <w:name w:val="Level 1 Bullet1"/>
    <w:basedOn w:val="NoList"/>
    <w:rsid w:val="00626272"/>
    <w:pPr>
      <w:numPr>
        <w:numId w:val="5"/>
      </w:numPr>
    </w:pPr>
  </w:style>
  <w:style w:type="numbering" w:customStyle="1" w:styleId="Level2Bullet1">
    <w:name w:val="Level 2 Bullet1"/>
    <w:basedOn w:val="NoList"/>
    <w:rsid w:val="00626272"/>
    <w:pPr>
      <w:numPr>
        <w:numId w:val="7"/>
      </w:numPr>
    </w:pPr>
  </w:style>
  <w:style w:type="table" w:customStyle="1" w:styleId="MSVTable12">
    <w:name w:val="MSV Table 12"/>
    <w:basedOn w:val="TableNormal"/>
    <w:uiPriority w:val="99"/>
    <w:rsid w:val="00626272"/>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 w:type="table" w:customStyle="1" w:styleId="TableGrid10">
    <w:name w:val="Table Grid10"/>
    <w:basedOn w:val="TableNormal"/>
    <w:next w:val="TableGrid"/>
    <w:uiPriority w:val="59"/>
    <w:rsid w:val="00626272"/>
    <w:rPr>
      <w:rFonts w:ascii="Franklin Gothic Book" w:hAnsi="Franklin Gothic Book"/>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subheading">
    <w:name w:val="Title page subheading"/>
    <w:basedOn w:val="Normal"/>
    <w:qFormat/>
    <w:rsid w:val="00457876"/>
    <w:pPr>
      <w:tabs>
        <w:tab w:val="left" w:pos="360"/>
        <w:tab w:val="left" w:pos="720"/>
        <w:tab w:val="left" w:pos="1080"/>
        <w:tab w:val="left" w:pos="1440"/>
        <w:tab w:val="left" w:pos="1800"/>
        <w:tab w:val="left" w:pos="2160"/>
        <w:tab w:val="left" w:pos="2520"/>
        <w:tab w:val="left" w:pos="2880"/>
      </w:tabs>
      <w:ind w:right="180"/>
    </w:pPr>
    <w:rPr>
      <w:sz w:val="44"/>
      <w:szCs w:val="44"/>
    </w:rPr>
  </w:style>
  <w:style w:type="paragraph" w:customStyle="1" w:styleId="Titlepagedate">
    <w:name w:val="Title page date"/>
    <w:basedOn w:val="Normal"/>
    <w:qFormat/>
    <w:rsid w:val="00457876"/>
    <w:pPr>
      <w:pBdr>
        <w:bottom w:val="single" w:sz="4" w:space="1" w:color="auto"/>
      </w:pBdr>
      <w:tabs>
        <w:tab w:val="left" w:pos="360"/>
        <w:tab w:val="left" w:pos="720"/>
        <w:tab w:val="left" w:pos="1080"/>
        <w:tab w:val="left" w:pos="1440"/>
        <w:tab w:val="left" w:pos="1800"/>
        <w:tab w:val="left" w:pos="2160"/>
        <w:tab w:val="left" w:pos="2520"/>
        <w:tab w:val="left" w:pos="2880"/>
      </w:tabs>
      <w:spacing w:before="120"/>
      <w:ind w:right="3600"/>
    </w:pPr>
    <w:rPr>
      <w:sz w:val="32"/>
      <w:szCs w:val="40"/>
    </w:rPr>
  </w:style>
  <w:style w:type="paragraph" w:customStyle="1" w:styleId="Titlepagetext10pt">
    <w:name w:val="Title page text_10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2160"/>
    </w:pPr>
    <w:rPr>
      <w:sz w:val="20"/>
      <w:szCs w:val="20"/>
    </w:rPr>
  </w:style>
  <w:style w:type="paragraph" w:customStyle="1" w:styleId="Titlepageorganization">
    <w:name w:val="Title page organization"/>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990"/>
    </w:pPr>
    <w:rPr>
      <w:rFonts w:ascii="Franklin Gothic Demi" w:hAnsi="Franklin Gothic Demi"/>
      <w:sz w:val="28"/>
      <w:szCs w:val="28"/>
    </w:rPr>
  </w:style>
  <w:style w:type="paragraph" w:customStyle="1" w:styleId="Titlepagetext14pt">
    <w:name w:val="Title page text_14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3600"/>
    </w:pPr>
    <w:rPr>
      <w:sz w:val="28"/>
      <w:szCs w:val="28"/>
    </w:rPr>
  </w:style>
  <w:style w:type="character" w:customStyle="1" w:styleId="font151">
    <w:name w:val="font151"/>
    <w:basedOn w:val="DefaultParagraphFont"/>
    <w:rsid w:val="00AD41DD"/>
    <w:rPr>
      <w:rFonts w:ascii="Calibri" w:hAnsi="Calibri" w:cs="Calibri" w:hint="default"/>
      <w:b w:val="0"/>
      <w:bCs w:val="0"/>
      <w:i w:val="0"/>
      <w:iCs w:val="0"/>
      <w:strike w:val="0"/>
      <w:dstrike w:val="0"/>
      <w:color w:val="000000"/>
      <w:sz w:val="18"/>
      <w:szCs w:val="18"/>
      <w:u w:val="none"/>
      <w:effect w:val="none"/>
    </w:rPr>
  </w:style>
  <w:style w:type="paragraph" w:customStyle="1" w:styleId="p1">
    <w:name w:val="p1"/>
    <w:basedOn w:val="Normal"/>
    <w:rsid w:val="008E5C09"/>
    <w:pPr>
      <w:spacing w:line="240" w:lineRule="auto"/>
    </w:pPr>
    <w:rPr>
      <w:rFonts w:ascii="Menlo" w:eastAsia="Times New Roman" w:hAnsi="Menlo" w:cs="Menlo"/>
      <w:color w:val="000000"/>
      <w:sz w:val="16"/>
      <w:szCs w:val="16"/>
    </w:rPr>
  </w:style>
  <w:style w:type="numbering" w:customStyle="1" w:styleId="TableBulletList">
    <w:name w:val="Table Bullet List"/>
    <w:uiPriority w:val="99"/>
    <w:rsid w:val="001F07E0"/>
    <w:pPr>
      <w:numPr>
        <w:numId w:val="11"/>
      </w:numPr>
    </w:pPr>
  </w:style>
  <w:style w:type="paragraph" w:styleId="TableofFigures">
    <w:name w:val="table of figures"/>
    <w:basedOn w:val="Normal"/>
    <w:next w:val="Normal"/>
    <w:uiPriority w:val="99"/>
    <w:unhideWhenUsed/>
    <w:rsid w:val="006E0693"/>
  </w:style>
  <w:style w:type="table" w:customStyle="1" w:styleId="TableGrid19">
    <w:name w:val="Table Grid19"/>
    <w:basedOn w:val="TableNormal"/>
    <w:next w:val="TableGrid"/>
    <w:uiPriority w:val="39"/>
    <w:rsid w:val="00C227C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C227C2"/>
    <w:pPr>
      <w:spacing w:line="240" w:lineRule="auto"/>
    </w:pPr>
    <w:rPr>
      <w:rFonts w:ascii="Aptos" w:hAnsi="Aptos" w:cs="Aptos"/>
      <w:sz w:val="24"/>
      <w:szCs w:val="24"/>
    </w:rPr>
  </w:style>
  <w:style w:type="paragraph" w:customStyle="1" w:styleId="TableETitles">
    <w:name w:val="Table E Titles"/>
    <w:basedOn w:val="TableTitle0"/>
    <w:qFormat/>
    <w:rsid w:val="00C227C2"/>
    <w:pPr>
      <w:spacing w:before="12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08">
      <w:bodyDiv w:val="1"/>
      <w:marLeft w:val="0"/>
      <w:marRight w:val="0"/>
      <w:marTop w:val="0"/>
      <w:marBottom w:val="0"/>
      <w:divBdr>
        <w:top w:val="none" w:sz="0" w:space="0" w:color="auto"/>
        <w:left w:val="none" w:sz="0" w:space="0" w:color="auto"/>
        <w:bottom w:val="none" w:sz="0" w:space="0" w:color="auto"/>
        <w:right w:val="none" w:sz="0" w:space="0" w:color="auto"/>
      </w:divBdr>
    </w:div>
    <w:div w:id="7222111">
      <w:bodyDiv w:val="1"/>
      <w:marLeft w:val="0"/>
      <w:marRight w:val="0"/>
      <w:marTop w:val="0"/>
      <w:marBottom w:val="0"/>
      <w:divBdr>
        <w:top w:val="none" w:sz="0" w:space="0" w:color="auto"/>
        <w:left w:val="none" w:sz="0" w:space="0" w:color="auto"/>
        <w:bottom w:val="none" w:sz="0" w:space="0" w:color="auto"/>
        <w:right w:val="none" w:sz="0" w:space="0" w:color="auto"/>
      </w:divBdr>
    </w:div>
    <w:div w:id="15159278">
      <w:bodyDiv w:val="1"/>
      <w:marLeft w:val="0"/>
      <w:marRight w:val="0"/>
      <w:marTop w:val="0"/>
      <w:marBottom w:val="0"/>
      <w:divBdr>
        <w:top w:val="none" w:sz="0" w:space="0" w:color="auto"/>
        <w:left w:val="none" w:sz="0" w:space="0" w:color="auto"/>
        <w:bottom w:val="none" w:sz="0" w:space="0" w:color="auto"/>
        <w:right w:val="none" w:sz="0" w:space="0" w:color="auto"/>
      </w:divBdr>
      <w:divsChild>
        <w:div w:id="1201091127">
          <w:marLeft w:val="0"/>
          <w:marRight w:val="0"/>
          <w:marTop w:val="0"/>
          <w:marBottom w:val="0"/>
          <w:divBdr>
            <w:top w:val="none" w:sz="0" w:space="0" w:color="auto"/>
            <w:left w:val="none" w:sz="0" w:space="0" w:color="auto"/>
            <w:bottom w:val="none" w:sz="0" w:space="0" w:color="auto"/>
            <w:right w:val="none" w:sz="0" w:space="0" w:color="auto"/>
          </w:divBdr>
        </w:div>
      </w:divsChild>
    </w:div>
    <w:div w:id="41903607">
      <w:bodyDiv w:val="1"/>
      <w:marLeft w:val="0"/>
      <w:marRight w:val="0"/>
      <w:marTop w:val="0"/>
      <w:marBottom w:val="0"/>
      <w:divBdr>
        <w:top w:val="none" w:sz="0" w:space="0" w:color="auto"/>
        <w:left w:val="none" w:sz="0" w:space="0" w:color="auto"/>
        <w:bottom w:val="none" w:sz="0" w:space="0" w:color="auto"/>
        <w:right w:val="none" w:sz="0" w:space="0" w:color="auto"/>
      </w:divBdr>
      <w:divsChild>
        <w:div w:id="99882893">
          <w:marLeft w:val="0"/>
          <w:marRight w:val="0"/>
          <w:marTop w:val="0"/>
          <w:marBottom w:val="0"/>
          <w:divBdr>
            <w:top w:val="none" w:sz="0" w:space="0" w:color="auto"/>
            <w:left w:val="none" w:sz="0" w:space="0" w:color="auto"/>
            <w:bottom w:val="none" w:sz="0" w:space="0" w:color="auto"/>
            <w:right w:val="none" w:sz="0" w:space="0" w:color="auto"/>
          </w:divBdr>
        </w:div>
      </w:divsChild>
    </w:div>
    <w:div w:id="69692269">
      <w:bodyDiv w:val="1"/>
      <w:marLeft w:val="0"/>
      <w:marRight w:val="0"/>
      <w:marTop w:val="0"/>
      <w:marBottom w:val="0"/>
      <w:divBdr>
        <w:top w:val="none" w:sz="0" w:space="0" w:color="auto"/>
        <w:left w:val="none" w:sz="0" w:space="0" w:color="auto"/>
        <w:bottom w:val="none" w:sz="0" w:space="0" w:color="auto"/>
        <w:right w:val="none" w:sz="0" w:space="0" w:color="auto"/>
      </w:divBdr>
      <w:divsChild>
        <w:div w:id="1043991209">
          <w:marLeft w:val="0"/>
          <w:marRight w:val="0"/>
          <w:marTop w:val="0"/>
          <w:marBottom w:val="0"/>
          <w:divBdr>
            <w:top w:val="none" w:sz="0" w:space="0" w:color="auto"/>
            <w:left w:val="none" w:sz="0" w:space="0" w:color="auto"/>
            <w:bottom w:val="none" w:sz="0" w:space="0" w:color="auto"/>
            <w:right w:val="none" w:sz="0" w:space="0" w:color="auto"/>
          </w:divBdr>
        </w:div>
      </w:divsChild>
    </w:div>
    <w:div w:id="71124735">
      <w:bodyDiv w:val="1"/>
      <w:marLeft w:val="0"/>
      <w:marRight w:val="0"/>
      <w:marTop w:val="0"/>
      <w:marBottom w:val="0"/>
      <w:divBdr>
        <w:top w:val="none" w:sz="0" w:space="0" w:color="auto"/>
        <w:left w:val="none" w:sz="0" w:space="0" w:color="auto"/>
        <w:bottom w:val="none" w:sz="0" w:space="0" w:color="auto"/>
        <w:right w:val="none" w:sz="0" w:space="0" w:color="auto"/>
      </w:divBdr>
      <w:divsChild>
        <w:div w:id="2143769813">
          <w:marLeft w:val="0"/>
          <w:marRight w:val="0"/>
          <w:marTop w:val="0"/>
          <w:marBottom w:val="0"/>
          <w:divBdr>
            <w:top w:val="none" w:sz="0" w:space="0" w:color="auto"/>
            <w:left w:val="none" w:sz="0" w:space="0" w:color="auto"/>
            <w:bottom w:val="none" w:sz="0" w:space="0" w:color="auto"/>
            <w:right w:val="none" w:sz="0" w:space="0" w:color="auto"/>
          </w:divBdr>
        </w:div>
      </w:divsChild>
    </w:div>
    <w:div w:id="83453269">
      <w:bodyDiv w:val="1"/>
      <w:marLeft w:val="0"/>
      <w:marRight w:val="0"/>
      <w:marTop w:val="0"/>
      <w:marBottom w:val="0"/>
      <w:divBdr>
        <w:top w:val="none" w:sz="0" w:space="0" w:color="auto"/>
        <w:left w:val="none" w:sz="0" w:space="0" w:color="auto"/>
        <w:bottom w:val="none" w:sz="0" w:space="0" w:color="auto"/>
        <w:right w:val="none" w:sz="0" w:space="0" w:color="auto"/>
      </w:divBdr>
    </w:div>
    <w:div w:id="92482100">
      <w:bodyDiv w:val="1"/>
      <w:marLeft w:val="0"/>
      <w:marRight w:val="0"/>
      <w:marTop w:val="0"/>
      <w:marBottom w:val="0"/>
      <w:divBdr>
        <w:top w:val="none" w:sz="0" w:space="0" w:color="auto"/>
        <w:left w:val="none" w:sz="0" w:space="0" w:color="auto"/>
        <w:bottom w:val="none" w:sz="0" w:space="0" w:color="auto"/>
        <w:right w:val="none" w:sz="0" w:space="0" w:color="auto"/>
      </w:divBdr>
    </w:div>
    <w:div w:id="105931559">
      <w:bodyDiv w:val="1"/>
      <w:marLeft w:val="0"/>
      <w:marRight w:val="0"/>
      <w:marTop w:val="0"/>
      <w:marBottom w:val="0"/>
      <w:divBdr>
        <w:top w:val="none" w:sz="0" w:space="0" w:color="auto"/>
        <w:left w:val="none" w:sz="0" w:space="0" w:color="auto"/>
        <w:bottom w:val="none" w:sz="0" w:space="0" w:color="auto"/>
        <w:right w:val="none" w:sz="0" w:space="0" w:color="auto"/>
      </w:divBdr>
    </w:div>
    <w:div w:id="112408823">
      <w:bodyDiv w:val="1"/>
      <w:marLeft w:val="0"/>
      <w:marRight w:val="0"/>
      <w:marTop w:val="0"/>
      <w:marBottom w:val="0"/>
      <w:divBdr>
        <w:top w:val="none" w:sz="0" w:space="0" w:color="auto"/>
        <w:left w:val="none" w:sz="0" w:space="0" w:color="auto"/>
        <w:bottom w:val="none" w:sz="0" w:space="0" w:color="auto"/>
        <w:right w:val="none" w:sz="0" w:space="0" w:color="auto"/>
      </w:divBdr>
      <w:divsChild>
        <w:div w:id="691498912">
          <w:marLeft w:val="0"/>
          <w:marRight w:val="0"/>
          <w:marTop w:val="0"/>
          <w:marBottom w:val="0"/>
          <w:divBdr>
            <w:top w:val="none" w:sz="0" w:space="0" w:color="auto"/>
            <w:left w:val="none" w:sz="0" w:space="0" w:color="auto"/>
            <w:bottom w:val="none" w:sz="0" w:space="0" w:color="auto"/>
            <w:right w:val="none" w:sz="0" w:space="0" w:color="auto"/>
          </w:divBdr>
        </w:div>
      </w:divsChild>
    </w:div>
    <w:div w:id="140733573">
      <w:bodyDiv w:val="1"/>
      <w:marLeft w:val="0"/>
      <w:marRight w:val="0"/>
      <w:marTop w:val="0"/>
      <w:marBottom w:val="0"/>
      <w:divBdr>
        <w:top w:val="none" w:sz="0" w:space="0" w:color="auto"/>
        <w:left w:val="none" w:sz="0" w:space="0" w:color="auto"/>
        <w:bottom w:val="none" w:sz="0" w:space="0" w:color="auto"/>
        <w:right w:val="none" w:sz="0" w:space="0" w:color="auto"/>
      </w:divBdr>
      <w:divsChild>
        <w:div w:id="922224347">
          <w:marLeft w:val="0"/>
          <w:marRight w:val="0"/>
          <w:marTop w:val="0"/>
          <w:marBottom w:val="0"/>
          <w:divBdr>
            <w:top w:val="none" w:sz="0" w:space="0" w:color="auto"/>
            <w:left w:val="none" w:sz="0" w:space="0" w:color="auto"/>
            <w:bottom w:val="none" w:sz="0" w:space="0" w:color="auto"/>
            <w:right w:val="none" w:sz="0" w:space="0" w:color="auto"/>
          </w:divBdr>
        </w:div>
      </w:divsChild>
    </w:div>
    <w:div w:id="155540682">
      <w:bodyDiv w:val="1"/>
      <w:marLeft w:val="0"/>
      <w:marRight w:val="0"/>
      <w:marTop w:val="0"/>
      <w:marBottom w:val="0"/>
      <w:divBdr>
        <w:top w:val="none" w:sz="0" w:space="0" w:color="auto"/>
        <w:left w:val="none" w:sz="0" w:space="0" w:color="auto"/>
        <w:bottom w:val="none" w:sz="0" w:space="0" w:color="auto"/>
        <w:right w:val="none" w:sz="0" w:space="0" w:color="auto"/>
      </w:divBdr>
      <w:divsChild>
        <w:div w:id="610741495">
          <w:marLeft w:val="0"/>
          <w:marRight w:val="0"/>
          <w:marTop w:val="0"/>
          <w:marBottom w:val="0"/>
          <w:divBdr>
            <w:top w:val="none" w:sz="0" w:space="0" w:color="auto"/>
            <w:left w:val="none" w:sz="0" w:space="0" w:color="auto"/>
            <w:bottom w:val="none" w:sz="0" w:space="0" w:color="auto"/>
            <w:right w:val="none" w:sz="0" w:space="0" w:color="auto"/>
          </w:divBdr>
        </w:div>
      </w:divsChild>
    </w:div>
    <w:div w:id="189952487">
      <w:bodyDiv w:val="1"/>
      <w:marLeft w:val="0"/>
      <w:marRight w:val="0"/>
      <w:marTop w:val="0"/>
      <w:marBottom w:val="0"/>
      <w:divBdr>
        <w:top w:val="none" w:sz="0" w:space="0" w:color="auto"/>
        <w:left w:val="none" w:sz="0" w:space="0" w:color="auto"/>
        <w:bottom w:val="none" w:sz="0" w:space="0" w:color="auto"/>
        <w:right w:val="none" w:sz="0" w:space="0" w:color="auto"/>
      </w:divBdr>
      <w:divsChild>
        <w:div w:id="866214902">
          <w:marLeft w:val="0"/>
          <w:marRight w:val="0"/>
          <w:marTop w:val="0"/>
          <w:marBottom w:val="0"/>
          <w:divBdr>
            <w:top w:val="none" w:sz="0" w:space="0" w:color="auto"/>
            <w:left w:val="none" w:sz="0" w:space="0" w:color="auto"/>
            <w:bottom w:val="none" w:sz="0" w:space="0" w:color="auto"/>
            <w:right w:val="none" w:sz="0" w:space="0" w:color="auto"/>
          </w:divBdr>
        </w:div>
      </w:divsChild>
    </w:div>
    <w:div w:id="195969642">
      <w:bodyDiv w:val="1"/>
      <w:marLeft w:val="0"/>
      <w:marRight w:val="0"/>
      <w:marTop w:val="0"/>
      <w:marBottom w:val="0"/>
      <w:divBdr>
        <w:top w:val="none" w:sz="0" w:space="0" w:color="auto"/>
        <w:left w:val="none" w:sz="0" w:space="0" w:color="auto"/>
        <w:bottom w:val="none" w:sz="0" w:space="0" w:color="auto"/>
        <w:right w:val="none" w:sz="0" w:space="0" w:color="auto"/>
      </w:divBdr>
    </w:div>
    <w:div w:id="208957456">
      <w:bodyDiv w:val="1"/>
      <w:marLeft w:val="0"/>
      <w:marRight w:val="0"/>
      <w:marTop w:val="0"/>
      <w:marBottom w:val="0"/>
      <w:divBdr>
        <w:top w:val="none" w:sz="0" w:space="0" w:color="auto"/>
        <w:left w:val="none" w:sz="0" w:space="0" w:color="auto"/>
        <w:bottom w:val="none" w:sz="0" w:space="0" w:color="auto"/>
        <w:right w:val="none" w:sz="0" w:space="0" w:color="auto"/>
      </w:divBdr>
      <w:divsChild>
        <w:div w:id="1158692842">
          <w:marLeft w:val="0"/>
          <w:marRight w:val="0"/>
          <w:marTop w:val="0"/>
          <w:marBottom w:val="0"/>
          <w:divBdr>
            <w:top w:val="none" w:sz="0" w:space="0" w:color="auto"/>
            <w:left w:val="none" w:sz="0" w:space="0" w:color="auto"/>
            <w:bottom w:val="none" w:sz="0" w:space="0" w:color="auto"/>
            <w:right w:val="none" w:sz="0" w:space="0" w:color="auto"/>
          </w:divBdr>
        </w:div>
      </w:divsChild>
    </w:div>
    <w:div w:id="227300724">
      <w:bodyDiv w:val="1"/>
      <w:marLeft w:val="0"/>
      <w:marRight w:val="0"/>
      <w:marTop w:val="0"/>
      <w:marBottom w:val="0"/>
      <w:divBdr>
        <w:top w:val="none" w:sz="0" w:space="0" w:color="auto"/>
        <w:left w:val="none" w:sz="0" w:space="0" w:color="auto"/>
        <w:bottom w:val="none" w:sz="0" w:space="0" w:color="auto"/>
        <w:right w:val="none" w:sz="0" w:space="0" w:color="auto"/>
      </w:divBdr>
      <w:divsChild>
        <w:div w:id="509874204">
          <w:marLeft w:val="0"/>
          <w:marRight w:val="0"/>
          <w:marTop w:val="0"/>
          <w:marBottom w:val="0"/>
          <w:divBdr>
            <w:top w:val="none" w:sz="0" w:space="0" w:color="auto"/>
            <w:left w:val="none" w:sz="0" w:space="0" w:color="auto"/>
            <w:bottom w:val="none" w:sz="0" w:space="0" w:color="auto"/>
            <w:right w:val="none" w:sz="0" w:space="0" w:color="auto"/>
          </w:divBdr>
        </w:div>
      </w:divsChild>
    </w:div>
    <w:div w:id="239993231">
      <w:bodyDiv w:val="1"/>
      <w:marLeft w:val="0"/>
      <w:marRight w:val="0"/>
      <w:marTop w:val="0"/>
      <w:marBottom w:val="0"/>
      <w:divBdr>
        <w:top w:val="none" w:sz="0" w:space="0" w:color="auto"/>
        <w:left w:val="none" w:sz="0" w:space="0" w:color="auto"/>
        <w:bottom w:val="none" w:sz="0" w:space="0" w:color="auto"/>
        <w:right w:val="none" w:sz="0" w:space="0" w:color="auto"/>
      </w:divBdr>
      <w:divsChild>
        <w:div w:id="2137143554">
          <w:marLeft w:val="0"/>
          <w:marRight w:val="0"/>
          <w:marTop w:val="0"/>
          <w:marBottom w:val="0"/>
          <w:divBdr>
            <w:top w:val="none" w:sz="0" w:space="0" w:color="auto"/>
            <w:left w:val="none" w:sz="0" w:space="0" w:color="auto"/>
            <w:bottom w:val="none" w:sz="0" w:space="0" w:color="auto"/>
            <w:right w:val="none" w:sz="0" w:space="0" w:color="auto"/>
          </w:divBdr>
        </w:div>
      </w:divsChild>
    </w:div>
    <w:div w:id="243413519">
      <w:bodyDiv w:val="1"/>
      <w:marLeft w:val="0"/>
      <w:marRight w:val="0"/>
      <w:marTop w:val="0"/>
      <w:marBottom w:val="0"/>
      <w:divBdr>
        <w:top w:val="none" w:sz="0" w:space="0" w:color="auto"/>
        <w:left w:val="none" w:sz="0" w:space="0" w:color="auto"/>
        <w:bottom w:val="none" w:sz="0" w:space="0" w:color="auto"/>
        <w:right w:val="none" w:sz="0" w:space="0" w:color="auto"/>
      </w:divBdr>
      <w:divsChild>
        <w:div w:id="522329095">
          <w:marLeft w:val="0"/>
          <w:marRight w:val="0"/>
          <w:marTop w:val="0"/>
          <w:marBottom w:val="0"/>
          <w:divBdr>
            <w:top w:val="none" w:sz="0" w:space="0" w:color="auto"/>
            <w:left w:val="none" w:sz="0" w:space="0" w:color="auto"/>
            <w:bottom w:val="none" w:sz="0" w:space="0" w:color="auto"/>
            <w:right w:val="none" w:sz="0" w:space="0" w:color="auto"/>
          </w:divBdr>
        </w:div>
        <w:div w:id="946160782">
          <w:marLeft w:val="0"/>
          <w:marRight w:val="0"/>
          <w:marTop w:val="0"/>
          <w:marBottom w:val="0"/>
          <w:divBdr>
            <w:top w:val="none" w:sz="0" w:space="0" w:color="auto"/>
            <w:left w:val="none" w:sz="0" w:space="0" w:color="auto"/>
            <w:bottom w:val="none" w:sz="0" w:space="0" w:color="auto"/>
            <w:right w:val="none" w:sz="0" w:space="0" w:color="auto"/>
          </w:divBdr>
          <w:divsChild>
            <w:div w:id="59602790">
              <w:marLeft w:val="0"/>
              <w:marRight w:val="0"/>
              <w:marTop w:val="30"/>
              <w:marBottom w:val="30"/>
              <w:divBdr>
                <w:top w:val="none" w:sz="0" w:space="0" w:color="auto"/>
                <w:left w:val="none" w:sz="0" w:space="0" w:color="auto"/>
                <w:bottom w:val="none" w:sz="0" w:space="0" w:color="auto"/>
                <w:right w:val="none" w:sz="0" w:space="0" w:color="auto"/>
              </w:divBdr>
              <w:divsChild>
                <w:div w:id="46953574">
                  <w:marLeft w:val="0"/>
                  <w:marRight w:val="0"/>
                  <w:marTop w:val="0"/>
                  <w:marBottom w:val="0"/>
                  <w:divBdr>
                    <w:top w:val="none" w:sz="0" w:space="0" w:color="auto"/>
                    <w:left w:val="none" w:sz="0" w:space="0" w:color="auto"/>
                    <w:bottom w:val="none" w:sz="0" w:space="0" w:color="auto"/>
                    <w:right w:val="none" w:sz="0" w:space="0" w:color="auto"/>
                  </w:divBdr>
                  <w:divsChild>
                    <w:div w:id="169372403">
                      <w:marLeft w:val="0"/>
                      <w:marRight w:val="0"/>
                      <w:marTop w:val="0"/>
                      <w:marBottom w:val="0"/>
                      <w:divBdr>
                        <w:top w:val="none" w:sz="0" w:space="0" w:color="auto"/>
                        <w:left w:val="none" w:sz="0" w:space="0" w:color="auto"/>
                        <w:bottom w:val="none" w:sz="0" w:space="0" w:color="auto"/>
                        <w:right w:val="none" w:sz="0" w:space="0" w:color="auto"/>
                      </w:divBdr>
                    </w:div>
                  </w:divsChild>
                </w:div>
                <w:div w:id="248733213">
                  <w:marLeft w:val="0"/>
                  <w:marRight w:val="0"/>
                  <w:marTop w:val="0"/>
                  <w:marBottom w:val="0"/>
                  <w:divBdr>
                    <w:top w:val="none" w:sz="0" w:space="0" w:color="auto"/>
                    <w:left w:val="none" w:sz="0" w:space="0" w:color="auto"/>
                    <w:bottom w:val="none" w:sz="0" w:space="0" w:color="auto"/>
                    <w:right w:val="none" w:sz="0" w:space="0" w:color="auto"/>
                  </w:divBdr>
                  <w:divsChild>
                    <w:div w:id="104430070">
                      <w:marLeft w:val="0"/>
                      <w:marRight w:val="0"/>
                      <w:marTop w:val="0"/>
                      <w:marBottom w:val="0"/>
                      <w:divBdr>
                        <w:top w:val="none" w:sz="0" w:space="0" w:color="auto"/>
                        <w:left w:val="none" w:sz="0" w:space="0" w:color="auto"/>
                        <w:bottom w:val="none" w:sz="0" w:space="0" w:color="auto"/>
                        <w:right w:val="none" w:sz="0" w:space="0" w:color="auto"/>
                      </w:divBdr>
                    </w:div>
                  </w:divsChild>
                </w:div>
                <w:div w:id="493883196">
                  <w:marLeft w:val="0"/>
                  <w:marRight w:val="0"/>
                  <w:marTop w:val="0"/>
                  <w:marBottom w:val="0"/>
                  <w:divBdr>
                    <w:top w:val="none" w:sz="0" w:space="0" w:color="auto"/>
                    <w:left w:val="none" w:sz="0" w:space="0" w:color="auto"/>
                    <w:bottom w:val="none" w:sz="0" w:space="0" w:color="auto"/>
                    <w:right w:val="none" w:sz="0" w:space="0" w:color="auto"/>
                  </w:divBdr>
                  <w:divsChild>
                    <w:div w:id="1109277324">
                      <w:marLeft w:val="0"/>
                      <w:marRight w:val="0"/>
                      <w:marTop w:val="0"/>
                      <w:marBottom w:val="0"/>
                      <w:divBdr>
                        <w:top w:val="none" w:sz="0" w:space="0" w:color="auto"/>
                        <w:left w:val="none" w:sz="0" w:space="0" w:color="auto"/>
                        <w:bottom w:val="none" w:sz="0" w:space="0" w:color="auto"/>
                        <w:right w:val="none" w:sz="0" w:space="0" w:color="auto"/>
                      </w:divBdr>
                    </w:div>
                  </w:divsChild>
                </w:div>
                <w:div w:id="510606765">
                  <w:marLeft w:val="0"/>
                  <w:marRight w:val="0"/>
                  <w:marTop w:val="0"/>
                  <w:marBottom w:val="0"/>
                  <w:divBdr>
                    <w:top w:val="none" w:sz="0" w:space="0" w:color="auto"/>
                    <w:left w:val="none" w:sz="0" w:space="0" w:color="auto"/>
                    <w:bottom w:val="none" w:sz="0" w:space="0" w:color="auto"/>
                    <w:right w:val="none" w:sz="0" w:space="0" w:color="auto"/>
                  </w:divBdr>
                  <w:divsChild>
                    <w:div w:id="1646736275">
                      <w:marLeft w:val="0"/>
                      <w:marRight w:val="0"/>
                      <w:marTop w:val="0"/>
                      <w:marBottom w:val="0"/>
                      <w:divBdr>
                        <w:top w:val="none" w:sz="0" w:space="0" w:color="auto"/>
                        <w:left w:val="none" w:sz="0" w:space="0" w:color="auto"/>
                        <w:bottom w:val="none" w:sz="0" w:space="0" w:color="auto"/>
                        <w:right w:val="none" w:sz="0" w:space="0" w:color="auto"/>
                      </w:divBdr>
                    </w:div>
                  </w:divsChild>
                </w:div>
                <w:div w:id="547569647">
                  <w:marLeft w:val="0"/>
                  <w:marRight w:val="0"/>
                  <w:marTop w:val="0"/>
                  <w:marBottom w:val="0"/>
                  <w:divBdr>
                    <w:top w:val="none" w:sz="0" w:space="0" w:color="auto"/>
                    <w:left w:val="none" w:sz="0" w:space="0" w:color="auto"/>
                    <w:bottom w:val="none" w:sz="0" w:space="0" w:color="auto"/>
                    <w:right w:val="none" w:sz="0" w:space="0" w:color="auto"/>
                  </w:divBdr>
                  <w:divsChild>
                    <w:div w:id="2089879643">
                      <w:marLeft w:val="0"/>
                      <w:marRight w:val="0"/>
                      <w:marTop w:val="0"/>
                      <w:marBottom w:val="0"/>
                      <w:divBdr>
                        <w:top w:val="none" w:sz="0" w:space="0" w:color="auto"/>
                        <w:left w:val="none" w:sz="0" w:space="0" w:color="auto"/>
                        <w:bottom w:val="none" w:sz="0" w:space="0" w:color="auto"/>
                        <w:right w:val="none" w:sz="0" w:space="0" w:color="auto"/>
                      </w:divBdr>
                    </w:div>
                  </w:divsChild>
                </w:div>
                <w:div w:id="643392261">
                  <w:marLeft w:val="0"/>
                  <w:marRight w:val="0"/>
                  <w:marTop w:val="0"/>
                  <w:marBottom w:val="0"/>
                  <w:divBdr>
                    <w:top w:val="none" w:sz="0" w:space="0" w:color="auto"/>
                    <w:left w:val="none" w:sz="0" w:space="0" w:color="auto"/>
                    <w:bottom w:val="none" w:sz="0" w:space="0" w:color="auto"/>
                    <w:right w:val="none" w:sz="0" w:space="0" w:color="auto"/>
                  </w:divBdr>
                  <w:divsChild>
                    <w:div w:id="1064183531">
                      <w:marLeft w:val="0"/>
                      <w:marRight w:val="0"/>
                      <w:marTop w:val="0"/>
                      <w:marBottom w:val="0"/>
                      <w:divBdr>
                        <w:top w:val="none" w:sz="0" w:space="0" w:color="auto"/>
                        <w:left w:val="none" w:sz="0" w:space="0" w:color="auto"/>
                        <w:bottom w:val="none" w:sz="0" w:space="0" w:color="auto"/>
                        <w:right w:val="none" w:sz="0" w:space="0" w:color="auto"/>
                      </w:divBdr>
                    </w:div>
                  </w:divsChild>
                </w:div>
                <w:div w:id="658113519">
                  <w:marLeft w:val="0"/>
                  <w:marRight w:val="0"/>
                  <w:marTop w:val="0"/>
                  <w:marBottom w:val="0"/>
                  <w:divBdr>
                    <w:top w:val="none" w:sz="0" w:space="0" w:color="auto"/>
                    <w:left w:val="none" w:sz="0" w:space="0" w:color="auto"/>
                    <w:bottom w:val="none" w:sz="0" w:space="0" w:color="auto"/>
                    <w:right w:val="none" w:sz="0" w:space="0" w:color="auto"/>
                  </w:divBdr>
                  <w:divsChild>
                    <w:div w:id="635259710">
                      <w:marLeft w:val="0"/>
                      <w:marRight w:val="0"/>
                      <w:marTop w:val="0"/>
                      <w:marBottom w:val="0"/>
                      <w:divBdr>
                        <w:top w:val="none" w:sz="0" w:space="0" w:color="auto"/>
                        <w:left w:val="none" w:sz="0" w:space="0" w:color="auto"/>
                        <w:bottom w:val="none" w:sz="0" w:space="0" w:color="auto"/>
                        <w:right w:val="none" w:sz="0" w:space="0" w:color="auto"/>
                      </w:divBdr>
                    </w:div>
                  </w:divsChild>
                </w:div>
                <w:div w:id="970793431">
                  <w:marLeft w:val="0"/>
                  <w:marRight w:val="0"/>
                  <w:marTop w:val="0"/>
                  <w:marBottom w:val="0"/>
                  <w:divBdr>
                    <w:top w:val="none" w:sz="0" w:space="0" w:color="auto"/>
                    <w:left w:val="none" w:sz="0" w:space="0" w:color="auto"/>
                    <w:bottom w:val="none" w:sz="0" w:space="0" w:color="auto"/>
                    <w:right w:val="none" w:sz="0" w:space="0" w:color="auto"/>
                  </w:divBdr>
                  <w:divsChild>
                    <w:div w:id="1022127553">
                      <w:marLeft w:val="0"/>
                      <w:marRight w:val="0"/>
                      <w:marTop w:val="0"/>
                      <w:marBottom w:val="0"/>
                      <w:divBdr>
                        <w:top w:val="none" w:sz="0" w:space="0" w:color="auto"/>
                        <w:left w:val="none" w:sz="0" w:space="0" w:color="auto"/>
                        <w:bottom w:val="none" w:sz="0" w:space="0" w:color="auto"/>
                        <w:right w:val="none" w:sz="0" w:space="0" w:color="auto"/>
                      </w:divBdr>
                    </w:div>
                  </w:divsChild>
                </w:div>
                <w:div w:id="1025131569">
                  <w:marLeft w:val="0"/>
                  <w:marRight w:val="0"/>
                  <w:marTop w:val="0"/>
                  <w:marBottom w:val="0"/>
                  <w:divBdr>
                    <w:top w:val="none" w:sz="0" w:space="0" w:color="auto"/>
                    <w:left w:val="none" w:sz="0" w:space="0" w:color="auto"/>
                    <w:bottom w:val="none" w:sz="0" w:space="0" w:color="auto"/>
                    <w:right w:val="none" w:sz="0" w:space="0" w:color="auto"/>
                  </w:divBdr>
                  <w:divsChild>
                    <w:div w:id="37516281">
                      <w:marLeft w:val="0"/>
                      <w:marRight w:val="0"/>
                      <w:marTop w:val="0"/>
                      <w:marBottom w:val="0"/>
                      <w:divBdr>
                        <w:top w:val="none" w:sz="0" w:space="0" w:color="auto"/>
                        <w:left w:val="none" w:sz="0" w:space="0" w:color="auto"/>
                        <w:bottom w:val="none" w:sz="0" w:space="0" w:color="auto"/>
                        <w:right w:val="none" w:sz="0" w:space="0" w:color="auto"/>
                      </w:divBdr>
                    </w:div>
                  </w:divsChild>
                </w:div>
                <w:div w:id="1136869665">
                  <w:marLeft w:val="0"/>
                  <w:marRight w:val="0"/>
                  <w:marTop w:val="0"/>
                  <w:marBottom w:val="0"/>
                  <w:divBdr>
                    <w:top w:val="none" w:sz="0" w:space="0" w:color="auto"/>
                    <w:left w:val="none" w:sz="0" w:space="0" w:color="auto"/>
                    <w:bottom w:val="none" w:sz="0" w:space="0" w:color="auto"/>
                    <w:right w:val="none" w:sz="0" w:space="0" w:color="auto"/>
                  </w:divBdr>
                  <w:divsChild>
                    <w:div w:id="385225037">
                      <w:marLeft w:val="0"/>
                      <w:marRight w:val="0"/>
                      <w:marTop w:val="0"/>
                      <w:marBottom w:val="0"/>
                      <w:divBdr>
                        <w:top w:val="none" w:sz="0" w:space="0" w:color="auto"/>
                        <w:left w:val="none" w:sz="0" w:space="0" w:color="auto"/>
                        <w:bottom w:val="none" w:sz="0" w:space="0" w:color="auto"/>
                        <w:right w:val="none" w:sz="0" w:space="0" w:color="auto"/>
                      </w:divBdr>
                    </w:div>
                  </w:divsChild>
                </w:div>
                <w:div w:id="1182431577">
                  <w:marLeft w:val="0"/>
                  <w:marRight w:val="0"/>
                  <w:marTop w:val="0"/>
                  <w:marBottom w:val="0"/>
                  <w:divBdr>
                    <w:top w:val="none" w:sz="0" w:space="0" w:color="auto"/>
                    <w:left w:val="none" w:sz="0" w:space="0" w:color="auto"/>
                    <w:bottom w:val="none" w:sz="0" w:space="0" w:color="auto"/>
                    <w:right w:val="none" w:sz="0" w:space="0" w:color="auto"/>
                  </w:divBdr>
                  <w:divsChild>
                    <w:div w:id="1488126487">
                      <w:marLeft w:val="0"/>
                      <w:marRight w:val="0"/>
                      <w:marTop w:val="0"/>
                      <w:marBottom w:val="0"/>
                      <w:divBdr>
                        <w:top w:val="none" w:sz="0" w:space="0" w:color="auto"/>
                        <w:left w:val="none" w:sz="0" w:space="0" w:color="auto"/>
                        <w:bottom w:val="none" w:sz="0" w:space="0" w:color="auto"/>
                        <w:right w:val="none" w:sz="0" w:space="0" w:color="auto"/>
                      </w:divBdr>
                    </w:div>
                  </w:divsChild>
                </w:div>
                <w:div w:id="1187447496">
                  <w:marLeft w:val="0"/>
                  <w:marRight w:val="0"/>
                  <w:marTop w:val="0"/>
                  <w:marBottom w:val="0"/>
                  <w:divBdr>
                    <w:top w:val="none" w:sz="0" w:space="0" w:color="auto"/>
                    <w:left w:val="none" w:sz="0" w:space="0" w:color="auto"/>
                    <w:bottom w:val="none" w:sz="0" w:space="0" w:color="auto"/>
                    <w:right w:val="none" w:sz="0" w:space="0" w:color="auto"/>
                  </w:divBdr>
                  <w:divsChild>
                    <w:div w:id="246767828">
                      <w:marLeft w:val="0"/>
                      <w:marRight w:val="0"/>
                      <w:marTop w:val="0"/>
                      <w:marBottom w:val="0"/>
                      <w:divBdr>
                        <w:top w:val="none" w:sz="0" w:space="0" w:color="auto"/>
                        <w:left w:val="none" w:sz="0" w:space="0" w:color="auto"/>
                        <w:bottom w:val="none" w:sz="0" w:space="0" w:color="auto"/>
                        <w:right w:val="none" w:sz="0" w:space="0" w:color="auto"/>
                      </w:divBdr>
                    </w:div>
                  </w:divsChild>
                </w:div>
                <w:div w:id="1552233259">
                  <w:marLeft w:val="0"/>
                  <w:marRight w:val="0"/>
                  <w:marTop w:val="0"/>
                  <w:marBottom w:val="0"/>
                  <w:divBdr>
                    <w:top w:val="none" w:sz="0" w:space="0" w:color="auto"/>
                    <w:left w:val="none" w:sz="0" w:space="0" w:color="auto"/>
                    <w:bottom w:val="none" w:sz="0" w:space="0" w:color="auto"/>
                    <w:right w:val="none" w:sz="0" w:space="0" w:color="auto"/>
                  </w:divBdr>
                  <w:divsChild>
                    <w:div w:id="798304571">
                      <w:marLeft w:val="0"/>
                      <w:marRight w:val="0"/>
                      <w:marTop w:val="0"/>
                      <w:marBottom w:val="0"/>
                      <w:divBdr>
                        <w:top w:val="none" w:sz="0" w:space="0" w:color="auto"/>
                        <w:left w:val="none" w:sz="0" w:space="0" w:color="auto"/>
                        <w:bottom w:val="none" w:sz="0" w:space="0" w:color="auto"/>
                        <w:right w:val="none" w:sz="0" w:space="0" w:color="auto"/>
                      </w:divBdr>
                    </w:div>
                  </w:divsChild>
                </w:div>
                <w:div w:id="1564952962">
                  <w:marLeft w:val="0"/>
                  <w:marRight w:val="0"/>
                  <w:marTop w:val="0"/>
                  <w:marBottom w:val="0"/>
                  <w:divBdr>
                    <w:top w:val="none" w:sz="0" w:space="0" w:color="auto"/>
                    <w:left w:val="none" w:sz="0" w:space="0" w:color="auto"/>
                    <w:bottom w:val="none" w:sz="0" w:space="0" w:color="auto"/>
                    <w:right w:val="none" w:sz="0" w:space="0" w:color="auto"/>
                  </w:divBdr>
                  <w:divsChild>
                    <w:div w:id="784932969">
                      <w:marLeft w:val="0"/>
                      <w:marRight w:val="0"/>
                      <w:marTop w:val="0"/>
                      <w:marBottom w:val="0"/>
                      <w:divBdr>
                        <w:top w:val="none" w:sz="0" w:space="0" w:color="auto"/>
                        <w:left w:val="none" w:sz="0" w:space="0" w:color="auto"/>
                        <w:bottom w:val="none" w:sz="0" w:space="0" w:color="auto"/>
                        <w:right w:val="none" w:sz="0" w:space="0" w:color="auto"/>
                      </w:divBdr>
                    </w:div>
                  </w:divsChild>
                </w:div>
                <w:div w:id="1704748736">
                  <w:marLeft w:val="0"/>
                  <w:marRight w:val="0"/>
                  <w:marTop w:val="0"/>
                  <w:marBottom w:val="0"/>
                  <w:divBdr>
                    <w:top w:val="none" w:sz="0" w:space="0" w:color="auto"/>
                    <w:left w:val="none" w:sz="0" w:space="0" w:color="auto"/>
                    <w:bottom w:val="none" w:sz="0" w:space="0" w:color="auto"/>
                    <w:right w:val="none" w:sz="0" w:space="0" w:color="auto"/>
                  </w:divBdr>
                  <w:divsChild>
                    <w:div w:id="1189445123">
                      <w:marLeft w:val="0"/>
                      <w:marRight w:val="0"/>
                      <w:marTop w:val="0"/>
                      <w:marBottom w:val="0"/>
                      <w:divBdr>
                        <w:top w:val="none" w:sz="0" w:space="0" w:color="auto"/>
                        <w:left w:val="none" w:sz="0" w:space="0" w:color="auto"/>
                        <w:bottom w:val="none" w:sz="0" w:space="0" w:color="auto"/>
                        <w:right w:val="none" w:sz="0" w:space="0" w:color="auto"/>
                      </w:divBdr>
                    </w:div>
                  </w:divsChild>
                </w:div>
                <w:div w:id="1754886942">
                  <w:marLeft w:val="0"/>
                  <w:marRight w:val="0"/>
                  <w:marTop w:val="0"/>
                  <w:marBottom w:val="0"/>
                  <w:divBdr>
                    <w:top w:val="none" w:sz="0" w:space="0" w:color="auto"/>
                    <w:left w:val="none" w:sz="0" w:space="0" w:color="auto"/>
                    <w:bottom w:val="none" w:sz="0" w:space="0" w:color="auto"/>
                    <w:right w:val="none" w:sz="0" w:space="0" w:color="auto"/>
                  </w:divBdr>
                  <w:divsChild>
                    <w:div w:id="686757932">
                      <w:marLeft w:val="0"/>
                      <w:marRight w:val="0"/>
                      <w:marTop w:val="0"/>
                      <w:marBottom w:val="0"/>
                      <w:divBdr>
                        <w:top w:val="none" w:sz="0" w:space="0" w:color="auto"/>
                        <w:left w:val="none" w:sz="0" w:space="0" w:color="auto"/>
                        <w:bottom w:val="none" w:sz="0" w:space="0" w:color="auto"/>
                        <w:right w:val="none" w:sz="0" w:space="0" w:color="auto"/>
                      </w:divBdr>
                    </w:div>
                  </w:divsChild>
                </w:div>
                <w:div w:id="1760373444">
                  <w:marLeft w:val="0"/>
                  <w:marRight w:val="0"/>
                  <w:marTop w:val="0"/>
                  <w:marBottom w:val="0"/>
                  <w:divBdr>
                    <w:top w:val="none" w:sz="0" w:space="0" w:color="auto"/>
                    <w:left w:val="none" w:sz="0" w:space="0" w:color="auto"/>
                    <w:bottom w:val="none" w:sz="0" w:space="0" w:color="auto"/>
                    <w:right w:val="none" w:sz="0" w:space="0" w:color="auto"/>
                  </w:divBdr>
                  <w:divsChild>
                    <w:div w:id="1273787142">
                      <w:marLeft w:val="0"/>
                      <w:marRight w:val="0"/>
                      <w:marTop w:val="0"/>
                      <w:marBottom w:val="0"/>
                      <w:divBdr>
                        <w:top w:val="none" w:sz="0" w:space="0" w:color="auto"/>
                        <w:left w:val="none" w:sz="0" w:space="0" w:color="auto"/>
                        <w:bottom w:val="none" w:sz="0" w:space="0" w:color="auto"/>
                        <w:right w:val="none" w:sz="0" w:space="0" w:color="auto"/>
                      </w:divBdr>
                    </w:div>
                  </w:divsChild>
                </w:div>
                <w:div w:id="1943804895">
                  <w:marLeft w:val="0"/>
                  <w:marRight w:val="0"/>
                  <w:marTop w:val="0"/>
                  <w:marBottom w:val="0"/>
                  <w:divBdr>
                    <w:top w:val="none" w:sz="0" w:space="0" w:color="auto"/>
                    <w:left w:val="none" w:sz="0" w:space="0" w:color="auto"/>
                    <w:bottom w:val="none" w:sz="0" w:space="0" w:color="auto"/>
                    <w:right w:val="none" w:sz="0" w:space="0" w:color="auto"/>
                  </w:divBdr>
                  <w:divsChild>
                    <w:div w:id="1924140136">
                      <w:marLeft w:val="0"/>
                      <w:marRight w:val="0"/>
                      <w:marTop w:val="0"/>
                      <w:marBottom w:val="0"/>
                      <w:divBdr>
                        <w:top w:val="none" w:sz="0" w:space="0" w:color="auto"/>
                        <w:left w:val="none" w:sz="0" w:space="0" w:color="auto"/>
                        <w:bottom w:val="none" w:sz="0" w:space="0" w:color="auto"/>
                        <w:right w:val="none" w:sz="0" w:space="0" w:color="auto"/>
                      </w:divBdr>
                    </w:div>
                  </w:divsChild>
                </w:div>
                <w:div w:id="1978147700">
                  <w:marLeft w:val="0"/>
                  <w:marRight w:val="0"/>
                  <w:marTop w:val="0"/>
                  <w:marBottom w:val="0"/>
                  <w:divBdr>
                    <w:top w:val="none" w:sz="0" w:space="0" w:color="auto"/>
                    <w:left w:val="none" w:sz="0" w:space="0" w:color="auto"/>
                    <w:bottom w:val="none" w:sz="0" w:space="0" w:color="auto"/>
                    <w:right w:val="none" w:sz="0" w:space="0" w:color="auto"/>
                  </w:divBdr>
                  <w:divsChild>
                    <w:div w:id="1840391891">
                      <w:marLeft w:val="0"/>
                      <w:marRight w:val="0"/>
                      <w:marTop w:val="0"/>
                      <w:marBottom w:val="0"/>
                      <w:divBdr>
                        <w:top w:val="none" w:sz="0" w:space="0" w:color="auto"/>
                        <w:left w:val="none" w:sz="0" w:space="0" w:color="auto"/>
                        <w:bottom w:val="none" w:sz="0" w:space="0" w:color="auto"/>
                        <w:right w:val="none" w:sz="0" w:space="0" w:color="auto"/>
                      </w:divBdr>
                    </w:div>
                  </w:divsChild>
                </w:div>
                <w:div w:id="2100517816">
                  <w:marLeft w:val="0"/>
                  <w:marRight w:val="0"/>
                  <w:marTop w:val="0"/>
                  <w:marBottom w:val="0"/>
                  <w:divBdr>
                    <w:top w:val="none" w:sz="0" w:space="0" w:color="auto"/>
                    <w:left w:val="none" w:sz="0" w:space="0" w:color="auto"/>
                    <w:bottom w:val="none" w:sz="0" w:space="0" w:color="auto"/>
                    <w:right w:val="none" w:sz="0" w:space="0" w:color="auto"/>
                  </w:divBdr>
                  <w:divsChild>
                    <w:div w:id="6726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40056">
          <w:marLeft w:val="0"/>
          <w:marRight w:val="0"/>
          <w:marTop w:val="0"/>
          <w:marBottom w:val="0"/>
          <w:divBdr>
            <w:top w:val="none" w:sz="0" w:space="0" w:color="auto"/>
            <w:left w:val="none" w:sz="0" w:space="0" w:color="auto"/>
            <w:bottom w:val="none" w:sz="0" w:space="0" w:color="auto"/>
            <w:right w:val="none" w:sz="0" w:space="0" w:color="auto"/>
          </w:divBdr>
        </w:div>
      </w:divsChild>
    </w:div>
    <w:div w:id="244341958">
      <w:bodyDiv w:val="1"/>
      <w:marLeft w:val="0"/>
      <w:marRight w:val="0"/>
      <w:marTop w:val="0"/>
      <w:marBottom w:val="0"/>
      <w:divBdr>
        <w:top w:val="none" w:sz="0" w:space="0" w:color="auto"/>
        <w:left w:val="none" w:sz="0" w:space="0" w:color="auto"/>
        <w:bottom w:val="none" w:sz="0" w:space="0" w:color="auto"/>
        <w:right w:val="none" w:sz="0" w:space="0" w:color="auto"/>
      </w:divBdr>
    </w:div>
    <w:div w:id="250705473">
      <w:bodyDiv w:val="1"/>
      <w:marLeft w:val="0"/>
      <w:marRight w:val="0"/>
      <w:marTop w:val="0"/>
      <w:marBottom w:val="0"/>
      <w:divBdr>
        <w:top w:val="none" w:sz="0" w:space="0" w:color="auto"/>
        <w:left w:val="none" w:sz="0" w:space="0" w:color="auto"/>
        <w:bottom w:val="none" w:sz="0" w:space="0" w:color="auto"/>
        <w:right w:val="none" w:sz="0" w:space="0" w:color="auto"/>
      </w:divBdr>
    </w:div>
    <w:div w:id="256596773">
      <w:bodyDiv w:val="1"/>
      <w:marLeft w:val="0"/>
      <w:marRight w:val="0"/>
      <w:marTop w:val="0"/>
      <w:marBottom w:val="0"/>
      <w:divBdr>
        <w:top w:val="none" w:sz="0" w:space="0" w:color="auto"/>
        <w:left w:val="none" w:sz="0" w:space="0" w:color="auto"/>
        <w:bottom w:val="none" w:sz="0" w:space="0" w:color="auto"/>
        <w:right w:val="none" w:sz="0" w:space="0" w:color="auto"/>
      </w:divBdr>
    </w:div>
    <w:div w:id="268782925">
      <w:bodyDiv w:val="1"/>
      <w:marLeft w:val="0"/>
      <w:marRight w:val="0"/>
      <w:marTop w:val="0"/>
      <w:marBottom w:val="0"/>
      <w:divBdr>
        <w:top w:val="none" w:sz="0" w:space="0" w:color="auto"/>
        <w:left w:val="none" w:sz="0" w:space="0" w:color="auto"/>
        <w:bottom w:val="none" w:sz="0" w:space="0" w:color="auto"/>
        <w:right w:val="none" w:sz="0" w:space="0" w:color="auto"/>
      </w:divBdr>
    </w:div>
    <w:div w:id="271865793">
      <w:bodyDiv w:val="1"/>
      <w:marLeft w:val="0"/>
      <w:marRight w:val="0"/>
      <w:marTop w:val="0"/>
      <w:marBottom w:val="0"/>
      <w:divBdr>
        <w:top w:val="none" w:sz="0" w:space="0" w:color="auto"/>
        <w:left w:val="none" w:sz="0" w:space="0" w:color="auto"/>
        <w:bottom w:val="none" w:sz="0" w:space="0" w:color="auto"/>
        <w:right w:val="none" w:sz="0" w:space="0" w:color="auto"/>
      </w:divBdr>
      <w:divsChild>
        <w:div w:id="227348581">
          <w:marLeft w:val="0"/>
          <w:marRight w:val="0"/>
          <w:marTop w:val="0"/>
          <w:marBottom w:val="0"/>
          <w:divBdr>
            <w:top w:val="none" w:sz="0" w:space="0" w:color="auto"/>
            <w:left w:val="none" w:sz="0" w:space="0" w:color="auto"/>
            <w:bottom w:val="none" w:sz="0" w:space="0" w:color="auto"/>
            <w:right w:val="none" w:sz="0" w:space="0" w:color="auto"/>
          </w:divBdr>
        </w:div>
      </w:divsChild>
    </w:div>
    <w:div w:id="286279493">
      <w:bodyDiv w:val="1"/>
      <w:marLeft w:val="0"/>
      <w:marRight w:val="0"/>
      <w:marTop w:val="0"/>
      <w:marBottom w:val="0"/>
      <w:divBdr>
        <w:top w:val="none" w:sz="0" w:space="0" w:color="auto"/>
        <w:left w:val="none" w:sz="0" w:space="0" w:color="auto"/>
        <w:bottom w:val="none" w:sz="0" w:space="0" w:color="auto"/>
        <w:right w:val="none" w:sz="0" w:space="0" w:color="auto"/>
      </w:divBdr>
      <w:divsChild>
        <w:div w:id="483281115">
          <w:marLeft w:val="0"/>
          <w:marRight w:val="0"/>
          <w:marTop w:val="0"/>
          <w:marBottom w:val="0"/>
          <w:divBdr>
            <w:top w:val="none" w:sz="0" w:space="0" w:color="auto"/>
            <w:left w:val="none" w:sz="0" w:space="0" w:color="auto"/>
            <w:bottom w:val="none" w:sz="0" w:space="0" w:color="auto"/>
            <w:right w:val="none" w:sz="0" w:space="0" w:color="auto"/>
          </w:divBdr>
        </w:div>
      </w:divsChild>
    </w:div>
    <w:div w:id="318382555">
      <w:bodyDiv w:val="1"/>
      <w:marLeft w:val="0"/>
      <w:marRight w:val="0"/>
      <w:marTop w:val="0"/>
      <w:marBottom w:val="0"/>
      <w:divBdr>
        <w:top w:val="none" w:sz="0" w:space="0" w:color="auto"/>
        <w:left w:val="none" w:sz="0" w:space="0" w:color="auto"/>
        <w:bottom w:val="none" w:sz="0" w:space="0" w:color="auto"/>
        <w:right w:val="none" w:sz="0" w:space="0" w:color="auto"/>
      </w:divBdr>
    </w:div>
    <w:div w:id="325282569">
      <w:bodyDiv w:val="1"/>
      <w:marLeft w:val="0"/>
      <w:marRight w:val="0"/>
      <w:marTop w:val="0"/>
      <w:marBottom w:val="0"/>
      <w:divBdr>
        <w:top w:val="none" w:sz="0" w:space="0" w:color="auto"/>
        <w:left w:val="none" w:sz="0" w:space="0" w:color="auto"/>
        <w:bottom w:val="none" w:sz="0" w:space="0" w:color="auto"/>
        <w:right w:val="none" w:sz="0" w:space="0" w:color="auto"/>
      </w:divBdr>
    </w:div>
    <w:div w:id="339357504">
      <w:bodyDiv w:val="1"/>
      <w:marLeft w:val="0"/>
      <w:marRight w:val="0"/>
      <w:marTop w:val="0"/>
      <w:marBottom w:val="0"/>
      <w:divBdr>
        <w:top w:val="none" w:sz="0" w:space="0" w:color="auto"/>
        <w:left w:val="none" w:sz="0" w:space="0" w:color="auto"/>
        <w:bottom w:val="none" w:sz="0" w:space="0" w:color="auto"/>
        <w:right w:val="none" w:sz="0" w:space="0" w:color="auto"/>
      </w:divBdr>
    </w:div>
    <w:div w:id="356199243">
      <w:bodyDiv w:val="1"/>
      <w:marLeft w:val="0"/>
      <w:marRight w:val="0"/>
      <w:marTop w:val="0"/>
      <w:marBottom w:val="0"/>
      <w:divBdr>
        <w:top w:val="none" w:sz="0" w:space="0" w:color="auto"/>
        <w:left w:val="none" w:sz="0" w:space="0" w:color="auto"/>
        <w:bottom w:val="none" w:sz="0" w:space="0" w:color="auto"/>
        <w:right w:val="none" w:sz="0" w:space="0" w:color="auto"/>
      </w:divBdr>
      <w:divsChild>
        <w:div w:id="264189742">
          <w:marLeft w:val="0"/>
          <w:marRight w:val="0"/>
          <w:marTop w:val="0"/>
          <w:marBottom w:val="0"/>
          <w:divBdr>
            <w:top w:val="none" w:sz="0" w:space="0" w:color="auto"/>
            <w:left w:val="none" w:sz="0" w:space="0" w:color="auto"/>
            <w:bottom w:val="none" w:sz="0" w:space="0" w:color="auto"/>
            <w:right w:val="none" w:sz="0" w:space="0" w:color="auto"/>
          </w:divBdr>
        </w:div>
        <w:div w:id="316571377">
          <w:marLeft w:val="0"/>
          <w:marRight w:val="0"/>
          <w:marTop w:val="0"/>
          <w:marBottom w:val="0"/>
          <w:divBdr>
            <w:top w:val="none" w:sz="0" w:space="0" w:color="auto"/>
            <w:left w:val="none" w:sz="0" w:space="0" w:color="auto"/>
            <w:bottom w:val="none" w:sz="0" w:space="0" w:color="auto"/>
            <w:right w:val="none" w:sz="0" w:space="0" w:color="auto"/>
          </w:divBdr>
        </w:div>
        <w:div w:id="571281231">
          <w:marLeft w:val="0"/>
          <w:marRight w:val="0"/>
          <w:marTop w:val="0"/>
          <w:marBottom w:val="0"/>
          <w:divBdr>
            <w:top w:val="none" w:sz="0" w:space="0" w:color="auto"/>
            <w:left w:val="none" w:sz="0" w:space="0" w:color="auto"/>
            <w:bottom w:val="none" w:sz="0" w:space="0" w:color="auto"/>
            <w:right w:val="none" w:sz="0" w:space="0" w:color="auto"/>
          </w:divBdr>
        </w:div>
        <w:div w:id="602691327">
          <w:marLeft w:val="0"/>
          <w:marRight w:val="0"/>
          <w:marTop w:val="0"/>
          <w:marBottom w:val="0"/>
          <w:divBdr>
            <w:top w:val="none" w:sz="0" w:space="0" w:color="auto"/>
            <w:left w:val="none" w:sz="0" w:space="0" w:color="auto"/>
            <w:bottom w:val="none" w:sz="0" w:space="0" w:color="auto"/>
            <w:right w:val="none" w:sz="0" w:space="0" w:color="auto"/>
          </w:divBdr>
        </w:div>
        <w:div w:id="603540105">
          <w:marLeft w:val="0"/>
          <w:marRight w:val="0"/>
          <w:marTop w:val="0"/>
          <w:marBottom w:val="0"/>
          <w:divBdr>
            <w:top w:val="none" w:sz="0" w:space="0" w:color="auto"/>
            <w:left w:val="none" w:sz="0" w:space="0" w:color="auto"/>
            <w:bottom w:val="none" w:sz="0" w:space="0" w:color="auto"/>
            <w:right w:val="none" w:sz="0" w:space="0" w:color="auto"/>
          </w:divBdr>
        </w:div>
        <w:div w:id="1108619905">
          <w:marLeft w:val="0"/>
          <w:marRight w:val="0"/>
          <w:marTop w:val="0"/>
          <w:marBottom w:val="0"/>
          <w:divBdr>
            <w:top w:val="none" w:sz="0" w:space="0" w:color="auto"/>
            <w:left w:val="none" w:sz="0" w:space="0" w:color="auto"/>
            <w:bottom w:val="none" w:sz="0" w:space="0" w:color="auto"/>
            <w:right w:val="none" w:sz="0" w:space="0" w:color="auto"/>
          </w:divBdr>
          <w:divsChild>
            <w:div w:id="483010828">
              <w:marLeft w:val="-75"/>
              <w:marRight w:val="0"/>
              <w:marTop w:val="30"/>
              <w:marBottom w:val="30"/>
              <w:divBdr>
                <w:top w:val="none" w:sz="0" w:space="0" w:color="auto"/>
                <w:left w:val="none" w:sz="0" w:space="0" w:color="auto"/>
                <w:bottom w:val="none" w:sz="0" w:space="0" w:color="auto"/>
                <w:right w:val="none" w:sz="0" w:space="0" w:color="auto"/>
              </w:divBdr>
              <w:divsChild>
                <w:div w:id="17512983">
                  <w:marLeft w:val="0"/>
                  <w:marRight w:val="0"/>
                  <w:marTop w:val="0"/>
                  <w:marBottom w:val="0"/>
                  <w:divBdr>
                    <w:top w:val="none" w:sz="0" w:space="0" w:color="auto"/>
                    <w:left w:val="none" w:sz="0" w:space="0" w:color="auto"/>
                    <w:bottom w:val="none" w:sz="0" w:space="0" w:color="auto"/>
                    <w:right w:val="none" w:sz="0" w:space="0" w:color="auto"/>
                  </w:divBdr>
                  <w:divsChild>
                    <w:div w:id="742482874">
                      <w:marLeft w:val="0"/>
                      <w:marRight w:val="0"/>
                      <w:marTop w:val="0"/>
                      <w:marBottom w:val="0"/>
                      <w:divBdr>
                        <w:top w:val="none" w:sz="0" w:space="0" w:color="auto"/>
                        <w:left w:val="none" w:sz="0" w:space="0" w:color="auto"/>
                        <w:bottom w:val="none" w:sz="0" w:space="0" w:color="auto"/>
                        <w:right w:val="none" w:sz="0" w:space="0" w:color="auto"/>
                      </w:divBdr>
                    </w:div>
                  </w:divsChild>
                </w:div>
                <w:div w:id="24409160">
                  <w:marLeft w:val="0"/>
                  <w:marRight w:val="0"/>
                  <w:marTop w:val="0"/>
                  <w:marBottom w:val="0"/>
                  <w:divBdr>
                    <w:top w:val="none" w:sz="0" w:space="0" w:color="auto"/>
                    <w:left w:val="none" w:sz="0" w:space="0" w:color="auto"/>
                    <w:bottom w:val="none" w:sz="0" w:space="0" w:color="auto"/>
                    <w:right w:val="none" w:sz="0" w:space="0" w:color="auto"/>
                  </w:divBdr>
                  <w:divsChild>
                    <w:div w:id="378624750">
                      <w:marLeft w:val="0"/>
                      <w:marRight w:val="0"/>
                      <w:marTop w:val="0"/>
                      <w:marBottom w:val="0"/>
                      <w:divBdr>
                        <w:top w:val="none" w:sz="0" w:space="0" w:color="auto"/>
                        <w:left w:val="none" w:sz="0" w:space="0" w:color="auto"/>
                        <w:bottom w:val="none" w:sz="0" w:space="0" w:color="auto"/>
                        <w:right w:val="none" w:sz="0" w:space="0" w:color="auto"/>
                      </w:divBdr>
                    </w:div>
                  </w:divsChild>
                </w:div>
                <w:div w:id="41634699">
                  <w:marLeft w:val="0"/>
                  <w:marRight w:val="0"/>
                  <w:marTop w:val="0"/>
                  <w:marBottom w:val="0"/>
                  <w:divBdr>
                    <w:top w:val="none" w:sz="0" w:space="0" w:color="auto"/>
                    <w:left w:val="none" w:sz="0" w:space="0" w:color="auto"/>
                    <w:bottom w:val="none" w:sz="0" w:space="0" w:color="auto"/>
                    <w:right w:val="none" w:sz="0" w:space="0" w:color="auto"/>
                  </w:divBdr>
                  <w:divsChild>
                    <w:div w:id="1357151681">
                      <w:marLeft w:val="0"/>
                      <w:marRight w:val="0"/>
                      <w:marTop w:val="0"/>
                      <w:marBottom w:val="0"/>
                      <w:divBdr>
                        <w:top w:val="none" w:sz="0" w:space="0" w:color="auto"/>
                        <w:left w:val="none" w:sz="0" w:space="0" w:color="auto"/>
                        <w:bottom w:val="none" w:sz="0" w:space="0" w:color="auto"/>
                        <w:right w:val="none" w:sz="0" w:space="0" w:color="auto"/>
                      </w:divBdr>
                    </w:div>
                  </w:divsChild>
                </w:div>
                <w:div w:id="57098869">
                  <w:marLeft w:val="0"/>
                  <w:marRight w:val="0"/>
                  <w:marTop w:val="0"/>
                  <w:marBottom w:val="0"/>
                  <w:divBdr>
                    <w:top w:val="none" w:sz="0" w:space="0" w:color="auto"/>
                    <w:left w:val="none" w:sz="0" w:space="0" w:color="auto"/>
                    <w:bottom w:val="none" w:sz="0" w:space="0" w:color="auto"/>
                    <w:right w:val="none" w:sz="0" w:space="0" w:color="auto"/>
                  </w:divBdr>
                  <w:divsChild>
                    <w:div w:id="955016302">
                      <w:marLeft w:val="0"/>
                      <w:marRight w:val="0"/>
                      <w:marTop w:val="0"/>
                      <w:marBottom w:val="0"/>
                      <w:divBdr>
                        <w:top w:val="none" w:sz="0" w:space="0" w:color="auto"/>
                        <w:left w:val="none" w:sz="0" w:space="0" w:color="auto"/>
                        <w:bottom w:val="none" w:sz="0" w:space="0" w:color="auto"/>
                        <w:right w:val="none" w:sz="0" w:space="0" w:color="auto"/>
                      </w:divBdr>
                    </w:div>
                  </w:divsChild>
                </w:div>
                <w:div w:id="90660164">
                  <w:marLeft w:val="0"/>
                  <w:marRight w:val="0"/>
                  <w:marTop w:val="0"/>
                  <w:marBottom w:val="0"/>
                  <w:divBdr>
                    <w:top w:val="none" w:sz="0" w:space="0" w:color="auto"/>
                    <w:left w:val="none" w:sz="0" w:space="0" w:color="auto"/>
                    <w:bottom w:val="none" w:sz="0" w:space="0" w:color="auto"/>
                    <w:right w:val="none" w:sz="0" w:space="0" w:color="auto"/>
                  </w:divBdr>
                  <w:divsChild>
                    <w:div w:id="1760709210">
                      <w:marLeft w:val="0"/>
                      <w:marRight w:val="0"/>
                      <w:marTop w:val="0"/>
                      <w:marBottom w:val="0"/>
                      <w:divBdr>
                        <w:top w:val="none" w:sz="0" w:space="0" w:color="auto"/>
                        <w:left w:val="none" w:sz="0" w:space="0" w:color="auto"/>
                        <w:bottom w:val="none" w:sz="0" w:space="0" w:color="auto"/>
                        <w:right w:val="none" w:sz="0" w:space="0" w:color="auto"/>
                      </w:divBdr>
                    </w:div>
                  </w:divsChild>
                </w:div>
                <w:div w:id="113210031">
                  <w:marLeft w:val="0"/>
                  <w:marRight w:val="0"/>
                  <w:marTop w:val="0"/>
                  <w:marBottom w:val="0"/>
                  <w:divBdr>
                    <w:top w:val="none" w:sz="0" w:space="0" w:color="auto"/>
                    <w:left w:val="none" w:sz="0" w:space="0" w:color="auto"/>
                    <w:bottom w:val="none" w:sz="0" w:space="0" w:color="auto"/>
                    <w:right w:val="none" w:sz="0" w:space="0" w:color="auto"/>
                  </w:divBdr>
                  <w:divsChild>
                    <w:div w:id="1419642694">
                      <w:marLeft w:val="0"/>
                      <w:marRight w:val="0"/>
                      <w:marTop w:val="0"/>
                      <w:marBottom w:val="0"/>
                      <w:divBdr>
                        <w:top w:val="none" w:sz="0" w:space="0" w:color="auto"/>
                        <w:left w:val="none" w:sz="0" w:space="0" w:color="auto"/>
                        <w:bottom w:val="none" w:sz="0" w:space="0" w:color="auto"/>
                        <w:right w:val="none" w:sz="0" w:space="0" w:color="auto"/>
                      </w:divBdr>
                    </w:div>
                  </w:divsChild>
                </w:div>
                <w:div w:id="121970064">
                  <w:marLeft w:val="0"/>
                  <w:marRight w:val="0"/>
                  <w:marTop w:val="0"/>
                  <w:marBottom w:val="0"/>
                  <w:divBdr>
                    <w:top w:val="none" w:sz="0" w:space="0" w:color="auto"/>
                    <w:left w:val="none" w:sz="0" w:space="0" w:color="auto"/>
                    <w:bottom w:val="none" w:sz="0" w:space="0" w:color="auto"/>
                    <w:right w:val="none" w:sz="0" w:space="0" w:color="auto"/>
                  </w:divBdr>
                  <w:divsChild>
                    <w:div w:id="1549341354">
                      <w:marLeft w:val="0"/>
                      <w:marRight w:val="0"/>
                      <w:marTop w:val="0"/>
                      <w:marBottom w:val="0"/>
                      <w:divBdr>
                        <w:top w:val="none" w:sz="0" w:space="0" w:color="auto"/>
                        <w:left w:val="none" w:sz="0" w:space="0" w:color="auto"/>
                        <w:bottom w:val="none" w:sz="0" w:space="0" w:color="auto"/>
                        <w:right w:val="none" w:sz="0" w:space="0" w:color="auto"/>
                      </w:divBdr>
                    </w:div>
                  </w:divsChild>
                </w:div>
                <w:div w:id="133569888">
                  <w:marLeft w:val="0"/>
                  <w:marRight w:val="0"/>
                  <w:marTop w:val="0"/>
                  <w:marBottom w:val="0"/>
                  <w:divBdr>
                    <w:top w:val="none" w:sz="0" w:space="0" w:color="auto"/>
                    <w:left w:val="none" w:sz="0" w:space="0" w:color="auto"/>
                    <w:bottom w:val="none" w:sz="0" w:space="0" w:color="auto"/>
                    <w:right w:val="none" w:sz="0" w:space="0" w:color="auto"/>
                  </w:divBdr>
                  <w:divsChild>
                    <w:div w:id="1874224602">
                      <w:marLeft w:val="0"/>
                      <w:marRight w:val="0"/>
                      <w:marTop w:val="0"/>
                      <w:marBottom w:val="0"/>
                      <w:divBdr>
                        <w:top w:val="none" w:sz="0" w:space="0" w:color="auto"/>
                        <w:left w:val="none" w:sz="0" w:space="0" w:color="auto"/>
                        <w:bottom w:val="none" w:sz="0" w:space="0" w:color="auto"/>
                        <w:right w:val="none" w:sz="0" w:space="0" w:color="auto"/>
                      </w:divBdr>
                    </w:div>
                  </w:divsChild>
                </w:div>
                <w:div w:id="142158534">
                  <w:marLeft w:val="0"/>
                  <w:marRight w:val="0"/>
                  <w:marTop w:val="0"/>
                  <w:marBottom w:val="0"/>
                  <w:divBdr>
                    <w:top w:val="none" w:sz="0" w:space="0" w:color="auto"/>
                    <w:left w:val="none" w:sz="0" w:space="0" w:color="auto"/>
                    <w:bottom w:val="none" w:sz="0" w:space="0" w:color="auto"/>
                    <w:right w:val="none" w:sz="0" w:space="0" w:color="auto"/>
                  </w:divBdr>
                  <w:divsChild>
                    <w:div w:id="667094958">
                      <w:marLeft w:val="0"/>
                      <w:marRight w:val="0"/>
                      <w:marTop w:val="0"/>
                      <w:marBottom w:val="0"/>
                      <w:divBdr>
                        <w:top w:val="none" w:sz="0" w:space="0" w:color="auto"/>
                        <w:left w:val="none" w:sz="0" w:space="0" w:color="auto"/>
                        <w:bottom w:val="none" w:sz="0" w:space="0" w:color="auto"/>
                        <w:right w:val="none" w:sz="0" w:space="0" w:color="auto"/>
                      </w:divBdr>
                    </w:div>
                  </w:divsChild>
                </w:div>
                <w:div w:id="144975672">
                  <w:marLeft w:val="0"/>
                  <w:marRight w:val="0"/>
                  <w:marTop w:val="0"/>
                  <w:marBottom w:val="0"/>
                  <w:divBdr>
                    <w:top w:val="none" w:sz="0" w:space="0" w:color="auto"/>
                    <w:left w:val="none" w:sz="0" w:space="0" w:color="auto"/>
                    <w:bottom w:val="none" w:sz="0" w:space="0" w:color="auto"/>
                    <w:right w:val="none" w:sz="0" w:space="0" w:color="auto"/>
                  </w:divBdr>
                  <w:divsChild>
                    <w:div w:id="1661078639">
                      <w:marLeft w:val="0"/>
                      <w:marRight w:val="0"/>
                      <w:marTop w:val="0"/>
                      <w:marBottom w:val="0"/>
                      <w:divBdr>
                        <w:top w:val="none" w:sz="0" w:space="0" w:color="auto"/>
                        <w:left w:val="none" w:sz="0" w:space="0" w:color="auto"/>
                        <w:bottom w:val="none" w:sz="0" w:space="0" w:color="auto"/>
                        <w:right w:val="none" w:sz="0" w:space="0" w:color="auto"/>
                      </w:divBdr>
                    </w:div>
                  </w:divsChild>
                </w:div>
                <w:div w:id="185020901">
                  <w:marLeft w:val="0"/>
                  <w:marRight w:val="0"/>
                  <w:marTop w:val="0"/>
                  <w:marBottom w:val="0"/>
                  <w:divBdr>
                    <w:top w:val="none" w:sz="0" w:space="0" w:color="auto"/>
                    <w:left w:val="none" w:sz="0" w:space="0" w:color="auto"/>
                    <w:bottom w:val="none" w:sz="0" w:space="0" w:color="auto"/>
                    <w:right w:val="none" w:sz="0" w:space="0" w:color="auto"/>
                  </w:divBdr>
                  <w:divsChild>
                    <w:div w:id="778841228">
                      <w:marLeft w:val="0"/>
                      <w:marRight w:val="0"/>
                      <w:marTop w:val="0"/>
                      <w:marBottom w:val="0"/>
                      <w:divBdr>
                        <w:top w:val="none" w:sz="0" w:space="0" w:color="auto"/>
                        <w:left w:val="none" w:sz="0" w:space="0" w:color="auto"/>
                        <w:bottom w:val="none" w:sz="0" w:space="0" w:color="auto"/>
                        <w:right w:val="none" w:sz="0" w:space="0" w:color="auto"/>
                      </w:divBdr>
                    </w:div>
                  </w:divsChild>
                </w:div>
                <w:div w:id="187573242">
                  <w:marLeft w:val="0"/>
                  <w:marRight w:val="0"/>
                  <w:marTop w:val="0"/>
                  <w:marBottom w:val="0"/>
                  <w:divBdr>
                    <w:top w:val="none" w:sz="0" w:space="0" w:color="auto"/>
                    <w:left w:val="none" w:sz="0" w:space="0" w:color="auto"/>
                    <w:bottom w:val="none" w:sz="0" w:space="0" w:color="auto"/>
                    <w:right w:val="none" w:sz="0" w:space="0" w:color="auto"/>
                  </w:divBdr>
                  <w:divsChild>
                    <w:div w:id="1848135088">
                      <w:marLeft w:val="0"/>
                      <w:marRight w:val="0"/>
                      <w:marTop w:val="0"/>
                      <w:marBottom w:val="0"/>
                      <w:divBdr>
                        <w:top w:val="none" w:sz="0" w:space="0" w:color="auto"/>
                        <w:left w:val="none" w:sz="0" w:space="0" w:color="auto"/>
                        <w:bottom w:val="none" w:sz="0" w:space="0" w:color="auto"/>
                        <w:right w:val="none" w:sz="0" w:space="0" w:color="auto"/>
                      </w:divBdr>
                    </w:div>
                  </w:divsChild>
                </w:div>
                <w:div w:id="200870639">
                  <w:marLeft w:val="0"/>
                  <w:marRight w:val="0"/>
                  <w:marTop w:val="0"/>
                  <w:marBottom w:val="0"/>
                  <w:divBdr>
                    <w:top w:val="none" w:sz="0" w:space="0" w:color="auto"/>
                    <w:left w:val="none" w:sz="0" w:space="0" w:color="auto"/>
                    <w:bottom w:val="none" w:sz="0" w:space="0" w:color="auto"/>
                    <w:right w:val="none" w:sz="0" w:space="0" w:color="auto"/>
                  </w:divBdr>
                  <w:divsChild>
                    <w:div w:id="1981569828">
                      <w:marLeft w:val="0"/>
                      <w:marRight w:val="0"/>
                      <w:marTop w:val="0"/>
                      <w:marBottom w:val="0"/>
                      <w:divBdr>
                        <w:top w:val="none" w:sz="0" w:space="0" w:color="auto"/>
                        <w:left w:val="none" w:sz="0" w:space="0" w:color="auto"/>
                        <w:bottom w:val="none" w:sz="0" w:space="0" w:color="auto"/>
                        <w:right w:val="none" w:sz="0" w:space="0" w:color="auto"/>
                      </w:divBdr>
                    </w:div>
                  </w:divsChild>
                </w:div>
                <w:div w:id="201210760">
                  <w:marLeft w:val="0"/>
                  <w:marRight w:val="0"/>
                  <w:marTop w:val="0"/>
                  <w:marBottom w:val="0"/>
                  <w:divBdr>
                    <w:top w:val="none" w:sz="0" w:space="0" w:color="auto"/>
                    <w:left w:val="none" w:sz="0" w:space="0" w:color="auto"/>
                    <w:bottom w:val="none" w:sz="0" w:space="0" w:color="auto"/>
                    <w:right w:val="none" w:sz="0" w:space="0" w:color="auto"/>
                  </w:divBdr>
                  <w:divsChild>
                    <w:div w:id="805389223">
                      <w:marLeft w:val="0"/>
                      <w:marRight w:val="0"/>
                      <w:marTop w:val="0"/>
                      <w:marBottom w:val="0"/>
                      <w:divBdr>
                        <w:top w:val="none" w:sz="0" w:space="0" w:color="auto"/>
                        <w:left w:val="none" w:sz="0" w:space="0" w:color="auto"/>
                        <w:bottom w:val="none" w:sz="0" w:space="0" w:color="auto"/>
                        <w:right w:val="none" w:sz="0" w:space="0" w:color="auto"/>
                      </w:divBdr>
                    </w:div>
                  </w:divsChild>
                </w:div>
                <w:div w:id="206570771">
                  <w:marLeft w:val="0"/>
                  <w:marRight w:val="0"/>
                  <w:marTop w:val="0"/>
                  <w:marBottom w:val="0"/>
                  <w:divBdr>
                    <w:top w:val="none" w:sz="0" w:space="0" w:color="auto"/>
                    <w:left w:val="none" w:sz="0" w:space="0" w:color="auto"/>
                    <w:bottom w:val="none" w:sz="0" w:space="0" w:color="auto"/>
                    <w:right w:val="none" w:sz="0" w:space="0" w:color="auto"/>
                  </w:divBdr>
                  <w:divsChild>
                    <w:div w:id="993797586">
                      <w:marLeft w:val="0"/>
                      <w:marRight w:val="0"/>
                      <w:marTop w:val="0"/>
                      <w:marBottom w:val="0"/>
                      <w:divBdr>
                        <w:top w:val="none" w:sz="0" w:space="0" w:color="auto"/>
                        <w:left w:val="none" w:sz="0" w:space="0" w:color="auto"/>
                        <w:bottom w:val="none" w:sz="0" w:space="0" w:color="auto"/>
                        <w:right w:val="none" w:sz="0" w:space="0" w:color="auto"/>
                      </w:divBdr>
                    </w:div>
                  </w:divsChild>
                </w:div>
                <w:div w:id="222369789">
                  <w:marLeft w:val="0"/>
                  <w:marRight w:val="0"/>
                  <w:marTop w:val="0"/>
                  <w:marBottom w:val="0"/>
                  <w:divBdr>
                    <w:top w:val="none" w:sz="0" w:space="0" w:color="auto"/>
                    <w:left w:val="none" w:sz="0" w:space="0" w:color="auto"/>
                    <w:bottom w:val="none" w:sz="0" w:space="0" w:color="auto"/>
                    <w:right w:val="none" w:sz="0" w:space="0" w:color="auto"/>
                  </w:divBdr>
                  <w:divsChild>
                    <w:div w:id="1684433321">
                      <w:marLeft w:val="0"/>
                      <w:marRight w:val="0"/>
                      <w:marTop w:val="0"/>
                      <w:marBottom w:val="0"/>
                      <w:divBdr>
                        <w:top w:val="none" w:sz="0" w:space="0" w:color="auto"/>
                        <w:left w:val="none" w:sz="0" w:space="0" w:color="auto"/>
                        <w:bottom w:val="none" w:sz="0" w:space="0" w:color="auto"/>
                        <w:right w:val="none" w:sz="0" w:space="0" w:color="auto"/>
                      </w:divBdr>
                    </w:div>
                  </w:divsChild>
                </w:div>
                <w:div w:id="234559830">
                  <w:marLeft w:val="0"/>
                  <w:marRight w:val="0"/>
                  <w:marTop w:val="0"/>
                  <w:marBottom w:val="0"/>
                  <w:divBdr>
                    <w:top w:val="none" w:sz="0" w:space="0" w:color="auto"/>
                    <w:left w:val="none" w:sz="0" w:space="0" w:color="auto"/>
                    <w:bottom w:val="none" w:sz="0" w:space="0" w:color="auto"/>
                    <w:right w:val="none" w:sz="0" w:space="0" w:color="auto"/>
                  </w:divBdr>
                  <w:divsChild>
                    <w:div w:id="20280035">
                      <w:marLeft w:val="0"/>
                      <w:marRight w:val="0"/>
                      <w:marTop w:val="0"/>
                      <w:marBottom w:val="0"/>
                      <w:divBdr>
                        <w:top w:val="none" w:sz="0" w:space="0" w:color="auto"/>
                        <w:left w:val="none" w:sz="0" w:space="0" w:color="auto"/>
                        <w:bottom w:val="none" w:sz="0" w:space="0" w:color="auto"/>
                        <w:right w:val="none" w:sz="0" w:space="0" w:color="auto"/>
                      </w:divBdr>
                    </w:div>
                  </w:divsChild>
                </w:div>
                <w:div w:id="247883766">
                  <w:marLeft w:val="0"/>
                  <w:marRight w:val="0"/>
                  <w:marTop w:val="0"/>
                  <w:marBottom w:val="0"/>
                  <w:divBdr>
                    <w:top w:val="none" w:sz="0" w:space="0" w:color="auto"/>
                    <w:left w:val="none" w:sz="0" w:space="0" w:color="auto"/>
                    <w:bottom w:val="none" w:sz="0" w:space="0" w:color="auto"/>
                    <w:right w:val="none" w:sz="0" w:space="0" w:color="auto"/>
                  </w:divBdr>
                  <w:divsChild>
                    <w:div w:id="633481953">
                      <w:marLeft w:val="0"/>
                      <w:marRight w:val="0"/>
                      <w:marTop w:val="0"/>
                      <w:marBottom w:val="0"/>
                      <w:divBdr>
                        <w:top w:val="none" w:sz="0" w:space="0" w:color="auto"/>
                        <w:left w:val="none" w:sz="0" w:space="0" w:color="auto"/>
                        <w:bottom w:val="none" w:sz="0" w:space="0" w:color="auto"/>
                        <w:right w:val="none" w:sz="0" w:space="0" w:color="auto"/>
                      </w:divBdr>
                    </w:div>
                  </w:divsChild>
                </w:div>
                <w:div w:id="254944384">
                  <w:marLeft w:val="0"/>
                  <w:marRight w:val="0"/>
                  <w:marTop w:val="0"/>
                  <w:marBottom w:val="0"/>
                  <w:divBdr>
                    <w:top w:val="none" w:sz="0" w:space="0" w:color="auto"/>
                    <w:left w:val="none" w:sz="0" w:space="0" w:color="auto"/>
                    <w:bottom w:val="none" w:sz="0" w:space="0" w:color="auto"/>
                    <w:right w:val="none" w:sz="0" w:space="0" w:color="auto"/>
                  </w:divBdr>
                  <w:divsChild>
                    <w:div w:id="475923423">
                      <w:marLeft w:val="0"/>
                      <w:marRight w:val="0"/>
                      <w:marTop w:val="0"/>
                      <w:marBottom w:val="0"/>
                      <w:divBdr>
                        <w:top w:val="none" w:sz="0" w:space="0" w:color="auto"/>
                        <w:left w:val="none" w:sz="0" w:space="0" w:color="auto"/>
                        <w:bottom w:val="none" w:sz="0" w:space="0" w:color="auto"/>
                        <w:right w:val="none" w:sz="0" w:space="0" w:color="auto"/>
                      </w:divBdr>
                    </w:div>
                  </w:divsChild>
                </w:div>
                <w:div w:id="264191033">
                  <w:marLeft w:val="0"/>
                  <w:marRight w:val="0"/>
                  <w:marTop w:val="0"/>
                  <w:marBottom w:val="0"/>
                  <w:divBdr>
                    <w:top w:val="none" w:sz="0" w:space="0" w:color="auto"/>
                    <w:left w:val="none" w:sz="0" w:space="0" w:color="auto"/>
                    <w:bottom w:val="none" w:sz="0" w:space="0" w:color="auto"/>
                    <w:right w:val="none" w:sz="0" w:space="0" w:color="auto"/>
                  </w:divBdr>
                  <w:divsChild>
                    <w:div w:id="871528076">
                      <w:marLeft w:val="0"/>
                      <w:marRight w:val="0"/>
                      <w:marTop w:val="0"/>
                      <w:marBottom w:val="0"/>
                      <w:divBdr>
                        <w:top w:val="none" w:sz="0" w:space="0" w:color="auto"/>
                        <w:left w:val="none" w:sz="0" w:space="0" w:color="auto"/>
                        <w:bottom w:val="none" w:sz="0" w:space="0" w:color="auto"/>
                        <w:right w:val="none" w:sz="0" w:space="0" w:color="auto"/>
                      </w:divBdr>
                    </w:div>
                  </w:divsChild>
                </w:div>
                <w:div w:id="264504013">
                  <w:marLeft w:val="0"/>
                  <w:marRight w:val="0"/>
                  <w:marTop w:val="0"/>
                  <w:marBottom w:val="0"/>
                  <w:divBdr>
                    <w:top w:val="none" w:sz="0" w:space="0" w:color="auto"/>
                    <w:left w:val="none" w:sz="0" w:space="0" w:color="auto"/>
                    <w:bottom w:val="none" w:sz="0" w:space="0" w:color="auto"/>
                    <w:right w:val="none" w:sz="0" w:space="0" w:color="auto"/>
                  </w:divBdr>
                  <w:divsChild>
                    <w:div w:id="1991054541">
                      <w:marLeft w:val="0"/>
                      <w:marRight w:val="0"/>
                      <w:marTop w:val="0"/>
                      <w:marBottom w:val="0"/>
                      <w:divBdr>
                        <w:top w:val="none" w:sz="0" w:space="0" w:color="auto"/>
                        <w:left w:val="none" w:sz="0" w:space="0" w:color="auto"/>
                        <w:bottom w:val="none" w:sz="0" w:space="0" w:color="auto"/>
                        <w:right w:val="none" w:sz="0" w:space="0" w:color="auto"/>
                      </w:divBdr>
                    </w:div>
                  </w:divsChild>
                </w:div>
                <w:div w:id="264970927">
                  <w:marLeft w:val="0"/>
                  <w:marRight w:val="0"/>
                  <w:marTop w:val="0"/>
                  <w:marBottom w:val="0"/>
                  <w:divBdr>
                    <w:top w:val="none" w:sz="0" w:space="0" w:color="auto"/>
                    <w:left w:val="none" w:sz="0" w:space="0" w:color="auto"/>
                    <w:bottom w:val="none" w:sz="0" w:space="0" w:color="auto"/>
                    <w:right w:val="none" w:sz="0" w:space="0" w:color="auto"/>
                  </w:divBdr>
                  <w:divsChild>
                    <w:div w:id="228620013">
                      <w:marLeft w:val="0"/>
                      <w:marRight w:val="0"/>
                      <w:marTop w:val="0"/>
                      <w:marBottom w:val="0"/>
                      <w:divBdr>
                        <w:top w:val="none" w:sz="0" w:space="0" w:color="auto"/>
                        <w:left w:val="none" w:sz="0" w:space="0" w:color="auto"/>
                        <w:bottom w:val="none" w:sz="0" w:space="0" w:color="auto"/>
                        <w:right w:val="none" w:sz="0" w:space="0" w:color="auto"/>
                      </w:divBdr>
                    </w:div>
                  </w:divsChild>
                </w:div>
                <w:div w:id="268239341">
                  <w:marLeft w:val="0"/>
                  <w:marRight w:val="0"/>
                  <w:marTop w:val="0"/>
                  <w:marBottom w:val="0"/>
                  <w:divBdr>
                    <w:top w:val="none" w:sz="0" w:space="0" w:color="auto"/>
                    <w:left w:val="none" w:sz="0" w:space="0" w:color="auto"/>
                    <w:bottom w:val="none" w:sz="0" w:space="0" w:color="auto"/>
                    <w:right w:val="none" w:sz="0" w:space="0" w:color="auto"/>
                  </w:divBdr>
                  <w:divsChild>
                    <w:div w:id="1419249732">
                      <w:marLeft w:val="0"/>
                      <w:marRight w:val="0"/>
                      <w:marTop w:val="0"/>
                      <w:marBottom w:val="0"/>
                      <w:divBdr>
                        <w:top w:val="none" w:sz="0" w:space="0" w:color="auto"/>
                        <w:left w:val="none" w:sz="0" w:space="0" w:color="auto"/>
                        <w:bottom w:val="none" w:sz="0" w:space="0" w:color="auto"/>
                        <w:right w:val="none" w:sz="0" w:space="0" w:color="auto"/>
                      </w:divBdr>
                    </w:div>
                  </w:divsChild>
                </w:div>
                <w:div w:id="290328732">
                  <w:marLeft w:val="0"/>
                  <w:marRight w:val="0"/>
                  <w:marTop w:val="0"/>
                  <w:marBottom w:val="0"/>
                  <w:divBdr>
                    <w:top w:val="none" w:sz="0" w:space="0" w:color="auto"/>
                    <w:left w:val="none" w:sz="0" w:space="0" w:color="auto"/>
                    <w:bottom w:val="none" w:sz="0" w:space="0" w:color="auto"/>
                    <w:right w:val="none" w:sz="0" w:space="0" w:color="auto"/>
                  </w:divBdr>
                  <w:divsChild>
                    <w:div w:id="811219285">
                      <w:marLeft w:val="0"/>
                      <w:marRight w:val="0"/>
                      <w:marTop w:val="0"/>
                      <w:marBottom w:val="0"/>
                      <w:divBdr>
                        <w:top w:val="none" w:sz="0" w:space="0" w:color="auto"/>
                        <w:left w:val="none" w:sz="0" w:space="0" w:color="auto"/>
                        <w:bottom w:val="none" w:sz="0" w:space="0" w:color="auto"/>
                        <w:right w:val="none" w:sz="0" w:space="0" w:color="auto"/>
                      </w:divBdr>
                    </w:div>
                  </w:divsChild>
                </w:div>
                <w:div w:id="312023554">
                  <w:marLeft w:val="0"/>
                  <w:marRight w:val="0"/>
                  <w:marTop w:val="0"/>
                  <w:marBottom w:val="0"/>
                  <w:divBdr>
                    <w:top w:val="none" w:sz="0" w:space="0" w:color="auto"/>
                    <w:left w:val="none" w:sz="0" w:space="0" w:color="auto"/>
                    <w:bottom w:val="none" w:sz="0" w:space="0" w:color="auto"/>
                    <w:right w:val="none" w:sz="0" w:space="0" w:color="auto"/>
                  </w:divBdr>
                  <w:divsChild>
                    <w:div w:id="153958761">
                      <w:marLeft w:val="0"/>
                      <w:marRight w:val="0"/>
                      <w:marTop w:val="0"/>
                      <w:marBottom w:val="0"/>
                      <w:divBdr>
                        <w:top w:val="none" w:sz="0" w:space="0" w:color="auto"/>
                        <w:left w:val="none" w:sz="0" w:space="0" w:color="auto"/>
                        <w:bottom w:val="none" w:sz="0" w:space="0" w:color="auto"/>
                        <w:right w:val="none" w:sz="0" w:space="0" w:color="auto"/>
                      </w:divBdr>
                    </w:div>
                  </w:divsChild>
                </w:div>
                <w:div w:id="315185729">
                  <w:marLeft w:val="0"/>
                  <w:marRight w:val="0"/>
                  <w:marTop w:val="0"/>
                  <w:marBottom w:val="0"/>
                  <w:divBdr>
                    <w:top w:val="none" w:sz="0" w:space="0" w:color="auto"/>
                    <w:left w:val="none" w:sz="0" w:space="0" w:color="auto"/>
                    <w:bottom w:val="none" w:sz="0" w:space="0" w:color="auto"/>
                    <w:right w:val="none" w:sz="0" w:space="0" w:color="auto"/>
                  </w:divBdr>
                  <w:divsChild>
                    <w:div w:id="475344946">
                      <w:marLeft w:val="0"/>
                      <w:marRight w:val="0"/>
                      <w:marTop w:val="0"/>
                      <w:marBottom w:val="0"/>
                      <w:divBdr>
                        <w:top w:val="none" w:sz="0" w:space="0" w:color="auto"/>
                        <w:left w:val="none" w:sz="0" w:space="0" w:color="auto"/>
                        <w:bottom w:val="none" w:sz="0" w:space="0" w:color="auto"/>
                        <w:right w:val="none" w:sz="0" w:space="0" w:color="auto"/>
                      </w:divBdr>
                    </w:div>
                  </w:divsChild>
                </w:div>
                <w:div w:id="323708800">
                  <w:marLeft w:val="0"/>
                  <w:marRight w:val="0"/>
                  <w:marTop w:val="0"/>
                  <w:marBottom w:val="0"/>
                  <w:divBdr>
                    <w:top w:val="none" w:sz="0" w:space="0" w:color="auto"/>
                    <w:left w:val="none" w:sz="0" w:space="0" w:color="auto"/>
                    <w:bottom w:val="none" w:sz="0" w:space="0" w:color="auto"/>
                    <w:right w:val="none" w:sz="0" w:space="0" w:color="auto"/>
                  </w:divBdr>
                  <w:divsChild>
                    <w:div w:id="1116367563">
                      <w:marLeft w:val="0"/>
                      <w:marRight w:val="0"/>
                      <w:marTop w:val="0"/>
                      <w:marBottom w:val="0"/>
                      <w:divBdr>
                        <w:top w:val="none" w:sz="0" w:space="0" w:color="auto"/>
                        <w:left w:val="none" w:sz="0" w:space="0" w:color="auto"/>
                        <w:bottom w:val="none" w:sz="0" w:space="0" w:color="auto"/>
                        <w:right w:val="none" w:sz="0" w:space="0" w:color="auto"/>
                      </w:divBdr>
                    </w:div>
                  </w:divsChild>
                </w:div>
                <w:div w:id="329144171">
                  <w:marLeft w:val="0"/>
                  <w:marRight w:val="0"/>
                  <w:marTop w:val="0"/>
                  <w:marBottom w:val="0"/>
                  <w:divBdr>
                    <w:top w:val="none" w:sz="0" w:space="0" w:color="auto"/>
                    <w:left w:val="none" w:sz="0" w:space="0" w:color="auto"/>
                    <w:bottom w:val="none" w:sz="0" w:space="0" w:color="auto"/>
                    <w:right w:val="none" w:sz="0" w:space="0" w:color="auto"/>
                  </w:divBdr>
                  <w:divsChild>
                    <w:div w:id="318509438">
                      <w:marLeft w:val="0"/>
                      <w:marRight w:val="0"/>
                      <w:marTop w:val="0"/>
                      <w:marBottom w:val="0"/>
                      <w:divBdr>
                        <w:top w:val="none" w:sz="0" w:space="0" w:color="auto"/>
                        <w:left w:val="none" w:sz="0" w:space="0" w:color="auto"/>
                        <w:bottom w:val="none" w:sz="0" w:space="0" w:color="auto"/>
                        <w:right w:val="none" w:sz="0" w:space="0" w:color="auto"/>
                      </w:divBdr>
                    </w:div>
                  </w:divsChild>
                </w:div>
                <w:div w:id="339359412">
                  <w:marLeft w:val="0"/>
                  <w:marRight w:val="0"/>
                  <w:marTop w:val="0"/>
                  <w:marBottom w:val="0"/>
                  <w:divBdr>
                    <w:top w:val="none" w:sz="0" w:space="0" w:color="auto"/>
                    <w:left w:val="none" w:sz="0" w:space="0" w:color="auto"/>
                    <w:bottom w:val="none" w:sz="0" w:space="0" w:color="auto"/>
                    <w:right w:val="none" w:sz="0" w:space="0" w:color="auto"/>
                  </w:divBdr>
                  <w:divsChild>
                    <w:div w:id="1296988506">
                      <w:marLeft w:val="0"/>
                      <w:marRight w:val="0"/>
                      <w:marTop w:val="0"/>
                      <w:marBottom w:val="0"/>
                      <w:divBdr>
                        <w:top w:val="none" w:sz="0" w:space="0" w:color="auto"/>
                        <w:left w:val="none" w:sz="0" w:space="0" w:color="auto"/>
                        <w:bottom w:val="none" w:sz="0" w:space="0" w:color="auto"/>
                        <w:right w:val="none" w:sz="0" w:space="0" w:color="auto"/>
                      </w:divBdr>
                    </w:div>
                  </w:divsChild>
                </w:div>
                <w:div w:id="354229074">
                  <w:marLeft w:val="0"/>
                  <w:marRight w:val="0"/>
                  <w:marTop w:val="0"/>
                  <w:marBottom w:val="0"/>
                  <w:divBdr>
                    <w:top w:val="none" w:sz="0" w:space="0" w:color="auto"/>
                    <w:left w:val="none" w:sz="0" w:space="0" w:color="auto"/>
                    <w:bottom w:val="none" w:sz="0" w:space="0" w:color="auto"/>
                    <w:right w:val="none" w:sz="0" w:space="0" w:color="auto"/>
                  </w:divBdr>
                  <w:divsChild>
                    <w:div w:id="909854212">
                      <w:marLeft w:val="0"/>
                      <w:marRight w:val="0"/>
                      <w:marTop w:val="0"/>
                      <w:marBottom w:val="0"/>
                      <w:divBdr>
                        <w:top w:val="none" w:sz="0" w:space="0" w:color="auto"/>
                        <w:left w:val="none" w:sz="0" w:space="0" w:color="auto"/>
                        <w:bottom w:val="none" w:sz="0" w:space="0" w:color="auto"/>
                        <w:right w:val="none" w:sz="0" w:space="0" w:color="auto"/>
                      </w:divBdr>
                    </w:div>
                  </w:divsChild>
                </w:div>
                <w:div w:id="399015849">
                  <w:marLeft w:val="0"/>
                  <w:marRight w:val="0"/>
                  <w:marTop w:val="0"/>
                  <w:marBottom w:val="0"/>
                  <w:divBdr>
                    <w:top w:val="none" w:sz="0" w:space="0" w:color="auto"/>
                    <w:left w:val="none" w:sz="0" w:space="0" w:color="auto"/>
                    <w:bottom w:val="none" w:sz="0" w:space="0" w:color="auto"/>
                    <w:right w:val="none" w:sz="0" w:space="0" w:color="auto"/>
                  </w:divBdr>
                  <w:divsChild>
                    <w:div w:id="31854113">
                      <w:marLeft w:val="0"/>
                      <w:marRight w:val="0"/>
                      <w:marTop w:val="0"/>
                      <w:marBottom w:val="0"/>
                      <w:divBdr>
                        <w:top w:val="none" w:sz="0" w:space="0" w:color="auto"/>
                        <w:left w:val="none" w:sz="0" w:space="0" w:color="auto"/>
                        <w:bottom w:val="none" w:sz="0" w:space="0" w:color="auto"/>
                        <w:right w:val="none" w:sz="0" w:space="0" w:color="auto"/>
                      </w:divBdr>
                    </w:div>
                  </w:divsChild>
                </w:div>
                <w:div w:id="399837940">
                  <w:marLeft w:val="0"/>
                  <w:marRight w:val="0"/>
                  <w:marTop w:val="0"/>
                  <w:marBottom w:val="0"/>
                  <w:divBdr>
                    <w:top w:val="none" w:sz="0" w:space="0" w:color="auto"/>
                    <w:left w:val="none" w:sz="0" w:space="0" w:color="auto"/>
                    <w:bottom w:val="none" w:sz="0" w:space="0" w:color="auto"/>
                    <w:right w:val="none" w:sz="0" w:space="0" w:color="auto"/>
                  </w:divBdr>
                  <w:divsChild>
                    <w:div w:id="394665443">
                      <w:marLeft w:val="0"/>
                      <w:marRight w:val="0"/>
                      <w:marTop w:val="0"/>
                      <w:marBottom w:val="0"/>
                      <w:divBdr>
                        <w:top w:val="none" w:sz="0" w:space="0" w:color="auto"/>
                        <w:left w:val="none" w:sz="0" w:space="0" w:color="auto"/>
                        <w:bottom w:val="none" w:sz="0" w:space="0" w:color="auto"/>
                        <w:right w:val="none" w:sz="0" w:space="0" w:color="auto"/>
                      </w:divBdr>
                    </w:div>
                  </w:divsChild>
                </w:div>
                <w:div w:id="401828145">
                  <w:marLeft w:val="0"/>
                  <w:marRight w:val="0"/>
                  <w:marTop w:val="0"/>
                  <w:marBottom w:val="0"/>
                  <w:divBdr>
                    <w:top w:val="none" w:sz="0" w:space="0" w:color="auto"/>
                    <w:left w:val="none" w:sz="0" w:space="0" w:color="auto"/>
                    <w:bottom w:val="none" w:sz="0" w:space="0" w:color="auto"/>
                    <w:right w:val="none" w:sz="0" w:space="0" w:color="auto"/>
                  </w:divBdr>
                  <w:divsChild>
                    <w:div w:id="1143931361">
                      <w:marLeft w:val="0"/>
                      <w:marRight w:val="0"/>
                      <w:marTop w:val="0"/>
                      <w:marBottom w:val="0"/>
                      <w:divBdr>
                        <w:top w:val="none" w:sz="0" w:space="0" w:color="auto"/>
                        <w:left w:val="none" w:sz="0" w:space="0" w:color="auto"/>
                        <w:bottom w:val="none" w:sz="0" w:space="0" w:color="auto"/>
                        <w:right w:val="none" w:sz="0" w:space="0" w:color="auto"/>
                      </w:divBdr>
                    </w:div>
                  </w:divsChild>
                </w:div>
                <w:div w:id="408387056">
                  <w:marLeft w:val="0"/>
                  <w:marRight w:val="0"/>
                  <w:marTop w:val="0"/>
                  <w:marBottom w:val="0"/>
                  <w:divBdr>
                    <w:top w:val="none" w:sz="0" w:space="0" w:color="auto"/>
                    <w:left w:val="none" w:sz="0" w:space="0" w:color="auto"/>
                    <w:bottom w:val="none" w:sz="0" w:space="0" w:color="auto"/>
                    <w:right w:val="none" w:sz="0" w:space="0" w:color="auto"/>
                  </w:divBdr>
                  <w:divsChild>
                    <w:div w:id="2014411301">
                      <w:marLeft w:val="0"/>
                      <w:marRight w:val="0"/>
                      <w:marTop w:val="0"/>
                      <w:marBottom w:val="0"/>
                      <w:divBdr>
                        <w:top w:val="none" w:sz="0" w:space="0" w:color="auto"/>
                        <w:left w:val="none" w:sz="0" w:space="0" w:color="auto"/>
                        <w:bottom w:val="none" w:sz="0" w:space="0" w:color="auto"/>
                        <w:right w:val="none" w:sz="0" w:space="0" w:color="auto"/>
                      </w:divBdr>
                    </w:div>
                  </w:divsChild>
                </w:div>
                <w:div w:id="408622460">
                  <w:marLeft w:val="0"/>
                  <w:marRight w:val="0"/>
                  <w:marTop w:val="0"/>
                  <w:marBottom w:val="0"/>
                  <w:divBdr>
                    <w:top w:val="none" w:sz="0" w:space="0" w:color="auto"/>
                    <w:left w:val="none" w:sz="0" w:space="0" w:color="auto"/>
                    <w:bottom w:val="none" w:sz="0" w:space="0" w:color="auto"/>
                    <w:right w:val="none" w:sz="0" w:space="0" w:color="auto"/>
                  </w:divBdr>
                  <w:divsChild>
                    <w:div w:id="118842469">
                      <w:marLeft w:val="0"/>
                      <w:marRight w:val="0"/>
                      <w:marTop w:val="0"/>
                      <w:marBottom w:val="0"/>
                      <w:divBdr>
                        <w:top w:val="none" w:sz="0" w:space="0" w:color="auto"/>
                        <w:left w:val="none" w:sz="0" w:space="0" w:color="auto"/>
                        <w:bottom w:val="none" w:sz="0" w:space="0" w:color="auto"/>
                        <w:right w:val="none" w:sz="0" w:space="0" w:color="auto"/>
                      </w:divBdr>
                    </w:div>
                  </w:divsChild>
                </w:div>
                <w:div w:id="433719076">
                  <w:marLeft w:val="0"/>
                  <w:marRight w:val="0"/>
                  <w:marTop w:val="0"/>
                  <w:marBottom w:val="0"/>
                  <w:divBdr>
                    <w:top w:val="none" w:sz="0" w:space="0" w:color="auto"/>
                    <w:left w:val="none" w:sz="0" w:space="0" w:color="auto"/>
                    <w:bottom w:val="none" w:sz="0" w:space="0" w:color="auto"/>
                    <w:right w:val="none" w:sz="0" w:space="0" w:color="auto"/>
                  </w:divBdr>
                  <w:divsChild>
                    <w:div w:id="1916863389">
                      <w:marLeft w:val="0"/>
                      <w:marRight w:val="0"/>
                      <w:marTop w:val="0"/>
                      <w:marBottom w:val="0"/>
                      <w:divBdr>
                        <w:top w:val="none" w:sz="0" w:space="0" w:color="auto"/>
                        <w:left w:val="none" w:sz="0" w:space="0" w:color="auto"/>
                        <w:bottom w:val="none" w:sz="0" w:space="0" w:color="auto"/>
                        <w:right w:val="none" w:sz="0" w:space="0" w:color="auto"/>
                      </w:divBdr>
                    </w:div>
                  </w:divsChild>
                </w:div>
                <w:div w:id="460270998">
                  <w:marLeft w:val="0"/>
                  <w:marRight w:val="0"/>
                  <w:marTop w:val="0"/>
                  <w:marBottom w:val="0"/>
                  <w:divBdr>
                    <w:top w:val="none" w:sz="0" w:space="0" w:color="auto"/>
                    <w:left w:val="none" w:sz="0" w:space="0" w:color="auto"/>
                    <w:bottom w:val="none" w:sz="0" w:space="0" w:color="auto"/>
                    <w:right w:val="none" w:sz="0" w:space="0" w:color="auto"/>
                  </w:divBdr>
                  <w:divsChild>
                    <w:div w:id="372275005">
                      <w:marLeft w:val="0"/>
                      <w:marRight w:val="0"/>
                      <w:marTop w:val="0"/>
                      <w:marBottom w:val="0"/>
                      <w:divBdr>
                        <w:top w:val="none" w:sz="0" w:space="0" w:color="auto"/>
                        <w:left w:val="none" w:sz="0" w:space="0" w:color="auto"/>
                        <w:bottom w:val="none" w:sz="0" w:space="0" w:color="auto"/>
                        <w:right w:val="none" w:sz="0" w:space="0" w:color="auto"/>
                      </w:divBdr>
                    </w:div>
                  </w:divsChild>
                </w:div>
                <w:div w:id="466171157">
                  <w:marLeft w:val="0"/>
                  <w:marRight w:val="0"/>
                  <w:marTop w:val="0"/>
                  <w:marBottom w:val="0"/>
                  <w:divBdr>
                    <w:top w:val="none" w:sz="0" w:space="0" w:color="auto"/>
                    <w:left w:val="none" w:sz="0" w:space="0" w:color="auto"/>
                    <w:bottom w:val="none" w:sz="0" w:space="0" w:color="auto"/>
                    <w:right w:val="none" w:sz="0" w:space="0" w:color="auto"/>
                  </w:divBdr>
                  <w:divsChild>
                    <w:div w:id="712310858">
                      <w:marLeft w:val="0"/>
                      <w:marRight w:val="0"/>
                      <w:marTop w:val="0"/>
                      <w:marBottom w:val="0"/>
                      <w:divBdr>
                        <w:top w:val="none" w:sz="0" w:space="0" w:color="auto"/>
                        <w:left w:val="none" w:sz="0" w:space="0" w:color="auto"/>
                        <w:bottom w:val="none" w:sz="0" w:space="0" w:color="auto"/>
                        <w:right w:val="none" w:sz="0" w:space="0" w:color="auto"/>
                      </w:divBdr>
                    </w:div>
                  </w:divsChild>
                </w:div>
                <w:div w:id="476342120">
                  <w:marLeft w:val="0"/>
                  <w:marRight w:val="0"/>
                  <w:marTop w:val="0"/>
                  <w:marBottom w:val="0"/>
                  <w:divBdr>
                    <w:top w:val="none" w:sz="0" w:space="0" w:color="auto"/>
                    <w:left w:val="none" w:sz="0" w:space="0" w:color="auto"/>
                    <w:bottom w:val="none" w:sz="0" w:space="0" w:color="auto"/>
                    <w:right w:val="none" w:sz="0" w:space="0" w:color="auto"/>
                  </w:divBdr>
                  <w:divsChild>
                    <w:div w:id="2125078574">
                      <w:marLeft w:val="0"/>
                      <w:marRight w:val="0"/>
                      <w:marTop w:val="0"/>
                      <w:marBottom w:val="0"/>
                      <w:divBdr>
                        <w:top w:val="none" w:sz="0" w:space="0" w:color="auto"/>
                        <w:left w:val="none" w:sz="0" w:space="0" w:color="auto"/>
                        <w:bottom w:val="none" w:sz="0" w:space="0" w:color="auto"/>
                        <w:right w:val="none" w:sz="0" w:space="0" w:color="auto"/>
                      </w:divBdr>
                    </w:div>
                  </w:divsChild>
                </w:div>
                <w:div w:id="508451626">
                  <w:marLeft w:val="0"/>
                  <w:marRight w:val="0"/>
                  <w:marTop w:val="0"/>
                  <w:marBottom w:val="0"/>
                  <w:divBdr>
                    <w:top w:val="none" w:sz="0" w:space="0" w:color="auto"/>
                    <w:left w:val="none" w:sz="0" w:space="0" w:color="auto"/>
                    <w:bottom w:val="none" w:sz="0" w:space="0" w:color="auto"/>
                    <w:right w:val="none" w:sz="0" w:space="0" w:color="auto"/>
                  </w:divBdr>
                  <w:divsChild>
                    <w:div w:id="2112041167">
                      <w:marLeft w:val="0"/>
                      <w:marRight w:val="0"/>
                      <w:marTop w:val="0"/>
                      <w:marBottom w:val="0"/>
                      <w:divBdr>
                        <w:top w:val="none" w:sz="0" w:space="0" w:color="auto"/>
                        <w:left w:val="none" w:sz="0" w:space="0" w:color="auto"/>
                        <w:bottom w:val="none" w:sz="0" w:space="0" w:color="auto"/>
                        <w:right w:val="none" w:sz="0" w:space="0" w:color="auto"/>
                      </w:divBdr>
                    </w:div>
                  </w:divsChild>
                </w:div>
                <w:div w:id="509878351">
                  <w:marLeft w:val="0"/>
                  <w:marRight w:val="0"/>
                  <w:marTop w:val="0"/>
                  <w:marBottom w:val="0"/>
                  <w:divBdr>
                    <w:top w:val="none" w:sz="0" w:space="0" w:color="auto"/>
                    <w:left w:val="none" w:sz="0" w:space="0" w:color="auto"/>
                    <w:bottom w:val="none" w:sz="0" w:space="0" w:color="auto"/>
                    <w:right w:val="none" w:sz="0" w:space="0" w:color="auto"/>
                  </w:divBdr>
                  <w:divsChild>
                    <w:div w:id="520779104">
                      <w:marLeft w:val="0"/>
                      <w:marRight w:val="0"/>
                      <w:marTop w:val="0"/>
                      <w:marBottom w:val="0"/>
                      <w:divBdr>
                        <w:top w:val="none" w:sz="0" w:space="0" w:color="auto"/>
                        <w:left w:val="none" w:sz="0" w:space="0" w:color="auto"/>
                        <w:bottom w:val="none" w:sz="0" w:space="0" w:color="auto"/>
                        <w:right w:val="none" w:sz="0" w:space="0" w:color="auto"/>
                      </w:divBdr>
                    </w:div>
                  </w:divsChild>
                </w:div>
                <w:div w:id="521822087">
                  <w:marLeft w:val="0"/>
                  <w:marRight w:val="0"/>
                  <w:marTop w:val="0"/>
                  <w:marBottom w:val="0"/>
                  <w:divBdr>
                    <w:top w:val="none" w:sz="0" w:space="0" w:color="auto"/>
                    <w:left w:val="none" w:sz="0" w:space="0" w:color="auto"/>
                    <w:bottom w:val="none" w:sz="0" w:space="0" w:color="auto"/>
                    <w:right w:val="none" w:sz="0" w:space="0" w:color="auto"/>
                  </w:divBdr>
                  <w:divsChild>
                    <w:div w:id="814683675">
                      <w:marLeft w:val="0"/>
                      <w:marRight w:val="0"/>
                      <w:marTop w:val="0"/>
                      <w:marBottom w:val="0"/>
                      <w:divBdr>
                        <w:top w:val="none" w:sz="0" w:space="0" w:color="auto"/>
                        <w:left w:val="none" w:sz="0" w:space="0" w:color="auto"/>
                        <w:bottom w:val="none" w:sz="0" w:space="0" w:color="auto"/>
                        <w:right w:val="none" w:sz="0" w:space="0" w:color="auto"/>
                      </w:divBdr>
                    </w:div>
                  </w:divsChild>
                </w:div>
                <w:div w:id="536549655">
                  <w:marLeft w:val="0"/>
                  <w:marRight w:val="0"/>
                  <w:marTop w:val="0"/>
                  <w:marBottom w:val="0"/>
                  <w:divBdr>
                    <w:top w:val="none" w:sz="0" w:space="0" w:color="auto"/>
                    <w:left w:val="none" w:sz="0" w:space="0" w:color="auto"/>
                    <w:bottom w:val="none" w:sz="0" w:space="0" w:color="auto"/>
                    <w:right w:val="none" w:sz="0" w:space="0" w:color="auto"/>
                  </w:divBdr>
                  <w:divsChild>
                    <w:div w:id="435752548">
                      <w:marLeft w:val="0"/>
                      <w:marRight w:val="0"/>
                      <w:marTop w:val="0"/>
                      <w:marBottom w:val="0"/>
                      <w:divBdr>
                        <w:top w:val="none" w:sz="0" w:space="0" w:color="auto"/>
                        <w:left w:val="none" w:sz="0" w:space="0" w:color="auto"/>
                        <w:bottom w:val="none" w:sz="0" w:space="0" w:color="auto"/>
                        <w:right w:val="none" w:sz="0" w:space="0" w:color="auto"/>
                      </w:divBdr>
                    </w:div>
                  </w:divsChild>
                </w:div>
                <w:div w:id="546991415">
                  <w:marLeft w:val="0"/>
                  <w:marRight w:val="0"/>
                  <w:marTop w:val="0"/>
                  <w:marBottom w:val="0"/>
                  <w:divBdr>
                    <w:top w:val="none" w:sz="0" w:space="0" w:color="auto"/>
                    <w:left w:val="none" w:sz="0" w:space="0" w:color="auto"/>
                    <w:bottom w:val="none" w:sz="0" w:space="0" w:color="auto"/>
                    <w:right w:val="none" w:sz="0" w:space="0" w:color="auto"/>
                  </w:divBdr>
                  <w:divsChild>
                    <w:div w:id="1210067675">
                      <w:marLeft w:val="0"/>
                      <w:marRight w:val="0"/>
                      <w:marTop w:val="0"/>
                      <w:marBottom w:val="0"/>
                      <w:divBdr>
                        <w:top w:val="none" w:sz="0" w:space="0" w:color="auto"/>
                        <w:left w:val="none" w:sz="0" w:space="0" w:color="auto"/>
                        <w:bottom w:val="none" w:sz="0" w:space="0" w:color="auto"/>
                        <w:right w:val="none" w:sz="0" w:space="0" w:color="auto"/>
                      </w:divBdr>
                    </w:div>
                  </w:divsChild>
                </w:div>
                <w:div w:id="555043799">
                  <w:marLeft w:val="0"/>
                  <w:marRight w:val="0"/>
                  <w:marTop w:val="0"/>
                  <w:marBottom w:val="0"/>
                  <w:divBdr>
                    <w:top w:val="none" w:sz="0" w:space="0" w:color="auto"/>
                    <w:left w:val="none" w:sz="0" w:space="0" w:color="auto"/>
                    <w:bottom w:val="none" w:sz="0" w:space="0" w:color="auto"/>
                    <w:right w:val="none" w:sz="0" w:space="0" w:color="auto"/>
                  </w:divBdr>
                  <w:divsChild>
                    <w:div w:id="453183072">
                      <w:marLeft w:val="0"/>
                      <w:marRight w:val="0"/>
                      <w:marTop w:val="0"/>
                      <w:marBottom w:val="0"/>
                      <w:divBdr>
                        <w:top w:val="none" w:sz="0" w:space="0" w:color="auto"/>
                        <w:left w:val="none" w:sz="0" w:space="0" w:color="auto"/>
                        <w:bottom w:val="none" w:sz="0" w:space="0" w:color="auto"/>
                        <w:right w:val="none" w:sz="0" w:space="0" w:color="auto"/>
                      </w:divBdr>
                    </w:div>
                  </w:divsChild>
                </w:div>
                <w:div w:id="570585285">
                  <w:marLeft w:val="0"/>
                  <w:marRight w:val="0"/>
                  <w:marTop w:val="0"/>
                  <w:marBottom w:val="0"/>
                  <w:divBdr>
                    <w:top w:val="none" w:sz="0" w:space="0" w:color="auto"/>
                    <w:left w:val="none" w:sz="0" w:space="0" w:color="auto"/>
                    <w:bottom w:val="none" w:sz="0" w:space="0" w:color="auto"/>
                    <w:right w:val="none" w:sz="0" w:space="0" w:color="auto"/>
                  </w:divBdr>
                  <w:divsChild>
                    <w:div w:id="1854951634">
                      <w:marLeft w:val="0"/>
                      <w:marRight w:val="0"/>
                      <w:marTop w:val="0"/>
                      <w:marBottom w:val="0"/>
                      <w:divBdr>
                        <w:top w:val="none" w:sz="0" w:space="0" w:color="auto"/>
                        <w:left w:val="none" w:sz="0" w:space="0" w:color="auto"/>
                        <w:bottom w:val="none" w:sz="0" w:space="0" w:color="auto"/>
                        <w:right w:val="none" w:sz="0" w:space="0" w:color="auto"/>
                      </w:divBdr>
                    </w:div>
                  </w:divsChild>
                </w:div>
                <w:div w:id="575674544">
                  <w:marLeft w:val="0"/>
                  <w:marRight w:val="0"/>
                  <w:marTop w:val="0"/>
                  <w:marBottom w:val="0"/>
                  <w:divBdr>
                    <w:top w:val="none" w:sz="0" w:space="0" w:color="auto"/>
                    <w:left w:val="none" w:sz="0" w:space="0" w:color="auto"/>
                    <w:bottom w:val="none" w:sz="0" w:space="0" w:color="auto"/>
                    <w:right w:val="none" w:sz="0" w:space="0" w:color="auto"/>
                  </w:divBdr>
                  <w:divsChild>
                    <w:div w:id="1842088051">
                      <w:marLeft w:val="0"/>
                      <w:marRight w:val="0"/>
                      <w:marTop w:val="0"/>
                      <w:marBottom w:val="0"/>
                      <w:divBdr>
                        <w:top w:val="none" w:sz="0" w:space="0" w:color="auto"/>
                        <w:left w:val="none" w:sz="0" w:space="0" w:color="auto"/>
                        <w:bottom w:val="none" w:sz="0" w:space="0" w:color="auto"/>
                        <w:right w:val="none" w:sz="0" w:space="0" w:color="auto"/>
                      </w:divBdr>
                    </w:div>
                  </w:divsChild>
                </w:div>
                <w:div w:id="583415957">
                  <w:marLeft w:val="0"/>
                  <w:marRight w:val="0"/>
                  <w:marTop w:val="0"/>
                  <w:marBottom w:val="0"/>
                  <w:divBdr>
                    <w:top w:val="none" w:sz="0" w:space="0" w:color="auto"/>
                    <w:left w:val="none" w:sz="0" w:space="0" w:color="auto"/>
                    <w:bottom w:val="none" w:sz="0" w:space="0" w:color="auto"/>
                    <w:right w:val="none" w:sz="0" w:space="0" w:color="auto"/>
                  </w:divBdr>
                  <w:divsChild>
                    <w:div w:id="576594076">
                      <w:marLeft w:val="0"/>
                      <w:marRight w:val="0"/>
                      <w:marTop w:val="0"/>
                      <w:marBottom w:val="0"/>
                      <w:divBdr>
                        <w:top w:val="none" w:sz="0" w:space="0" w:color="auto"/>
                        <w:left w:val="none" w:sz="0" w:space="0" w:color="auto"/>
                        <w:bottom w:val="none" w:sz="0" w:space="0" w:color="auto"/>
                        <w:right w:val="none" w:sz="0" w:space="0" w:color="auto"/>
                      </w:divBdr>
                    </w:div>
                  </w:divsChild>
                </w:div>
                <w:div w:id="602342087">
                  <w:marLeft w:val="0"/>
                  <w:marRight w:val="0"/>
                  <w:marTop w:val="0"/>
                  <w:marBottom w:val="0"/>
                  <w:divBdr>
                    <w:top w:val="none" w:sz="0" w:space="0" w:color="auto"/>
                    <w:left w:val="none" w:sz="0" w:space="0" w:color="auto"/>
                    <w:bottom w:val="none" w:sz="0" w:space="0" w:color="auto"/>
                    <w:right w:val="none" w:sz="0" w:space="0" w:color="auto"/>
                  </w:divBdr>
                  <w:divsChild>
                    <w:div w:id="335695461">
                      <w:marLeft w:val="0"/>
                      <w:marRight w:val="0"/>
                      <w:marTop w:val="0"/>
                      <w:marBottom w:val="0"/>
                      <w:divBdr>
                        <w:top w:val="none" w:sz="0" w:space="0" w:color="auto"/>
                        <w:left w:val="none" w:sz="0" w:space="0" w:color="auto"/>
                        <w:bottom w:val="none" w:sz="0" w:space="0" w:color="auto"/>
                        <w:right w:val="none" w:sz="0" w:space="0" w:color="auto"/>
                      </w:divBdr>
                    </w:div>
                  </w:divsChild>
                </w:div>
                <w:div w:id="613024377">
                  <w:marLeft w:val="0"/>
                  <w:marRight w:val="0"/>
                  <w:marTop w:val="0"/>
                  <w:marBottom w:val="0"/>
                  <w:divBdr>
                    <w:top w:val="none" w:sz="0" w:space="0" w:color="auto"/>
                    <w:left w:val="none" w:sz="0" w:space="0" w:color="auto"/>
                    <w:bottom w:val="none" w:sz="0" w:space="0" w:color="auto"/>
                    <w:right w:val="none" w:sz="0" w:space="0" w:color="auto"/>
                  </w:divBdr>
                  <w:divsChild>
                    <w:div w:id="133834502">
                      <w:marLeft w:val="0"/>
                      <w:marRight w:val="0"/>
                      <w:marTop w:val="0"/>
                      <w:marBottom w:val="0"/>
                      <w:divBdr>
                        <w:top w:val="none" w:sz="0" w:space="0" w:color="auto"/>
                        <w:left w:val="none" w:sz="0" w:space="0" w:color="auto"/>
                        <w:bottom w:val="none" w:sz="0" w:space="0" w:color="auto"/>
                        <w:right w:val="none" w:sz="0" w:space="0" w:color="auto"/>
                      </w:divBdr>
                    </w:div>
                  </w:divsChild>
                </w:div>
                <w:div w:id="620114348">
                  <w:marLeft w:val="0"/>
                  <w:marRight w:val="0"/>
                  <w:marTop w:val="0"/>
                  <w:marBottom w:val="0"/>
                  <w:divBdr>
                    <w:top w:val="none" w:sz="0" w:space="0" w:color="auto"/>
                    <w:left w:val="none" w:sz="0" w:space="0" w:color="auto"/>
                    <w:bottom w:val="none" w:sz="0" w:space="0" w:color="auto"/>
                    <w:right w:val="none" w:sz="0" w:space="0" w:color="auto"/>
                  </w:divBdr>
                  <w:divsChild>
                    <w:div w:id="522597160">
                      <w:marLeft w:val="0"/>
                      <w:marRight w:val="0"/>
                      <w:marTop w:val="0"/>
                      <w:marBottom w:val="0"/>
                      <w:divBdr>
                        <w:top w:val="none" w:sz="0" w:space="0" w:color="auto"/>
                        <w:left w:val="none" w:sz="0" w:space="0" w:color="auto"/>
                        <w:bottom w:val="none" w:sz="0" w:space="0" w:color="auto"/>
                        <w:right w:val="none" w:sz="0" w:space="0" w:color="auto"/>
                      </w:divBdr>
                    </w:div>
                  </w:divsChild>
                </w:div>
                <w:div w:id="661546962">
                  <w:marLeft w:val="0"/>
                  <w:marRight w:val="0"/>
                  <w:marTop w:val="0"/>
                  <w:marBottom w:val="0"/>
                  <w:divBdr>
                    <w:top w:val="none" w:sz="0" w:space="0" w:color="auto"/>
                    <w:left w:val="none" w:sz="0" w:space="0" w:color="auto"/>
                    <w:bottom w:val="none" w:sz="0" w:space="0" w:color="auto"/>
                    <w:right w:val="none" w:sz="0" w:space="0" w:color="auto"/>
                  </w:divBdr>
                  <w:divsChild>
                    <w:div w:id="1187520905">
                      <w:marLeft w:val="0"/>
                      <w:marRight w:val="0"/>
                      <w:marTop w:val="0"/>
                      <w:marBottom w:val="0"/>
                      <w:divBdr>
                        <w:top w:val="none" w:sz="0" w:space="0" w:color="auto"/>
                        <w:left w:val="none" w:sz="0" w:space="0" w:color="auto"/>
                        <w:bottom w:val="none" w:sz="0" w:space="0" w:color="auto"/>
                        <w:right w:val="none" w:sz="0" w:space="0" w:color="auto"/>
                      </w:divBdr>
                    </w:div>
                  </w:divsChild>
                </w:div>
                <w:div w:id="662124774">
                  <w:marLeft w:val="0"/>
                  <w:marRight w:val="0"/>
                  <w:marTop w:val="0"/>
                  <w:marBottom w:val="0"/>
                  <w:divBdr>
                    <w:top w:val="none" w:sz="0" w:space="0" w:color="auto"/>
                    <w:left w:val="none" w:sz="0" w:space="0" w:color="auto"/>
                    <w:bottom w:val="none" w:sz="0" w:space="0" w:color="auto"/>
                    <w:right w:val="none" w:sz="0" w:space="0" w:color="auto"/>
                  </w:divBdr>
                  <w:divsChild>
                    <w:div w:id="564485171">
                      <w:marLeft w:val="0"/>
                      <w:marRight w:val="0"/>
                      <w:marTop w:val="0"/>
                      <w:marBottom w:val="0"/>
                      <w:divBdr>
                        <w:top w:val="none" w:sz="0" w:space="0" w:color="auto"/>
                        <w:left w:val="none" w:sz="0" w:space="0" w:color="auto"/>
                        <w:bottom w:val="none" w:sz="0" w:space="0" w:color="auto"/>
                        <w:right w:val="none" w:sz="0" w:space="0" w:color="auto"/>
                      </w:divBdr>
                    </w:div>
                  </w:divsChild>
                </w:div>
                <w:div w:id="690228501">
                  <w:marLeft w:val="0"/>
                  <w:marRight w:val="0"/>
                  <w:marTop w:val="0"/>
                  <w:marBottom w:val="0"/>
                  <w:divBdr>
                    <w:top w:val="none" w:sz="0" w:space="0" w:color="auto"/>
                    <w:left w:val="none" w:sz="0" w:space="0" w:color="auto"/>
                    <w:bottom w:val="none" w:sz="0" w:space="0" w:color="auto"/>
                    <w:right w:val="none" w:sz="0" w:space="0" w:color="auto"/>
                  </w:divBdr>
                  <w:divsChild>
                    <w:div w:id="430584760">
                      <w:marLeft w:val="0"/>
                      <w:marRight w:val="0"/>
                      <w:marTop w:val="0"/>
                      <w:marBottom w:val="0"/>
                      <w:divBdr>
                        <w:top w:val="none" w:sz="0" w:space="0" w:color="auto"/>
                        <w:left w:val="none" w:sz="0" w:space="0" w:color="auto"/>
                        <w:bottom w:val="none" w:sz="0" w:space="0" w:color="auto"/>
                        <w:right w:val="none" w:sz="0" w:space="0" w:color="auto"/>
                      </w:divBdr>
                    </w:div>
                  </w:divsChild>
                </w:div>
                <w:div w:id="691415230">
                  <w:marLeft w:val="0"/>
                  <w:marRight w:val="0"/>
                  <w:marTop w:val="0"/>
                  <w:marBottom w:val="0"/>
                  <w:divBdr>
                    <w:top w:val="none" w:sz="0" w:space="0" w:color="auto"/>
                    <w:left w:val="none" w:sz="0" w:space="0" w:color="auto"/>
                    <w:bottom w:val="none" w:sz="0" w:space="0" w:color="auto"/>
                    <w:right w:val="none" w:sz="0" w:space="0" w:color="auto"/>
                  </w:divBdr>
                  <w:divsChild>
                    <w:div w:id="1147554936">
                      <w:marLeft w:val="0"/>
                      <w:marRight w:val="0"/>
                      <w:marTop w:val="0"/>
                      <w:marBottom w:val="0"/>
                      <w:divBdr>
                        <w:top w:val="none" w:sz="0" w:space="0" w:color="auto"/>
                        <w:left w:val="none" w:sz="0" w:space="0" w:color="auto"/>
                        <w:bottom w:val="none" w:sz="0" w:space="0" w:color="auto"/>
                        <w:right w:val="none" w:sz="0" w:space="0" w:color="auto"/>
                      </w:divBdr>
                    </w:div>
                  </w:divsChild>
                </w:div>
                <w:div w:id="702874589">
                  <w:marLeft w:val="0"/>
                  <w:marRight w:val="0"/>
                  <w:marTop w:val="0"/>
                  <w:marBottom w:val="0"/>
                  <w:divBdr>
                    <w:top w:val="none" w:sz="0" w:space="0" w:color="auto"/>
                    <w:left w:val="none" w:sz="0" w:space="0" w:color="auto"/>
                    <w:bottom w:val="none" w:sz="0" w:space="0" w:color="auto"/>
                    <w:right w:val="none" w:sz="0" w:space="0" w:color="auto"/>
                  </w:divBdr>
                  <w:divsChild>
                    <w:div w:id="1978021739">
                      <w:marLeft w:val="0"/>
                      <w:marRight w:val="0"/>
                      <w:marTop w:val="0"/>
                      <w:marBottom w:val="0"/>
                      <w:divBdr>
                        <w:top w:val="none" w:sz="0" w:space="0" w:color="auto"/>
                        <w:left w:val="none" w:sz="0" w:space="0" w:color="auto"/>
                        <w:bottom w:val="none" w:sz="0" w:space="0" w:color="auto"/>
                        <w:right w:val="none" w:sz="0" w:space="0" w:color="auto"/>
                      </w:divBdr>
                    </w:div>
                  </w:divsChild>
                </w:div>
                <w:div w:id="731579779">
                  <w:marLeft w:val="0"/>
                  <w:marRight w:val="0"/>
                  <w:marTop w:val="0"/>
                  <w:marBottom w:val="0"/>
                  <w:divBdr>
                    <w:top w:val="none" w:sz="0" w:space="0" w:color="auto"/>
                    <w:left w:val="none" w:sz="0" w:space="0" w:color="auto"/>
                    <w:bottom w:val="none" w:sz="0" w:space="0" w:color="auto"/>
                    <w:right w:val="none" w:sz="0" w:space="0" w:color="auto"/>
                  </w:divBdr>
                  <w:divsChild>
                    <w:div w:id="1688166815">
                      <w:marLeft w:val="0"/>
                      <w:marRight w:val="0"/>
                      <w:marTop w:val="0"/>
                      <w:marBottom w:val="0"/>
                      <w:divBdr>
                        <w:top w:val="none" w:sz="0" w:space="0" w:color="auto"/>
                        <w:left w:val="none" w:sz="0" w:space="0" w:color="auto"/>
                        <w:bottom w:val="none" w:sz="0" w:space="0" w:color="auto"/>
                        <w:right w:val="none" w:sz="0" w:space="0" w:color="auto"/>
                      </w:divBdr>
                    </w:div>
                  </w:divsChild>
                </w:div>
                <w:div w:id="745152007">
                  <w:marLeft w:val="0"/>
                  <w:marRight w:val="0"/>
                  <w:marTop w:val="0"/>
                  <w:marBottom w:val="0"/>
                  <w:divBdr>
                    <w:top w:val="none" w:sz="0" w:space="0" w:color="auto"/>
                    <w:left w:val="none" w:sz="0" w:space="0" w:color="auto"/>
                    <w:bottom w:val="none" w:sz="0" w:space="0" w:color="auto"/>
                    <w:right w:val="none" w:sz="0" w:space="0" w:color="auto"/>
                  </w:divBdr>
                  <w:divsChild>
                    <w:div w:id="178012169">
                      <w:marLeft w:val="0"/>
                      <w:marRight w:val="0"/>
                      <w:marTop w:val="0"/>
                      <w:marBottom w:val="0"/>
                      <w:divBdr>
                        <w:top w:val="none" w:sz="0" w:space="0" w:color="auto"/>
                        <w:left w:val="none" w:sz="0" w:space="0" w:color="auto"/>
                        <w:bottom w:val="none" w:sz="0" w:space="0" w:color="auto"/>
                        <w:right w:val="none" w:sz="0" w:space="0" w:color="auto"/>
                      </w:divBdr>
                    </w:div>
                  </w:divsChild>
                </w:div>
                <w:div w:id="766387154">
                  <w:marLeft w:val="0"/>
                  <w:marRight w:val="0"/>
                  <w:marTop w:val="0"/>
                  <w:marBottom w:val="0"/>
                  <w:divBdr>
                    <w:top w:val="none" w:sz="0" w:space="0" w:color="auto"/>
                    <w:left w:val="none" w:sz="0" w:space="0" w:color="auto"/>
                    <w:bottom w:val="none" w:sz="0" w:space="0" w:color="auto"/>
                    <w:right w:val="none" w:sz="0" w:space="0" w:color="auto"/>
                  </w:divBdr>
                  <w:divsChild>
                    <w:div w:id="622885761">
                      <w:marLeft w:val="0"/>
                      <w:marRight w:val="0"/>
                      <w:marTop w:val="0"/>
                      <w:marBottom w:val="0"/>
                      <w:divBdr>
                        <w:top w:val="none" w:sz="0" w:space="0" w:color="auto"/>
                        <w:left w:val="none" w:sz="0" w:space="0" w:color="auto"/>
                        <w:bottom w:val="none" w:sz="0" w:space="0" w:color="auto"/>
                        <w:right w:val="none" w:sz="0" w:space="0" w:color="auto"/>
                      </w:divBdr>
                    </w:div>
                  </w:divsChild>
                </w:div>
                <w:div w:id="772670644">
                  <w:marLeft w:val="0"/>
                  <w:marRight w:val="0"/>
                  <w:marTop w:val="0"/>
                  <w:marBottom w:val="0"/>
                  <w:divBdr>
                    <w:top w:val="none" w:sz="0" w:space="0" w:color="auto"/>
                    <w:left w:val="none" w:sz="0" w:space="0" w:color="auto"/>
                    <w:bottom w:val="none" w:sz="0" w:space="0" w:color="auto"/>
                    <w:right w:val="none" w:sz="0" w:space="0" w:color="auto"/>
                  </w:divBdr>
                  <w:divsChild>
                    <w:div w:id="2069959929">
                      <w:marLeft w:val="0"/>
                      <w:marRight w:val="0"/>
                      <w:marTop w:val="0"/>
                      <w:marBottom w:val="0"/>
                      <w:divBdr>
                        <w:top w:val="none" w:sz="0" w:space="0" w:color="auto"/>
                        <w:left w:val="none" w:sz="0" w:space="0" w:color="auto"/>
                        <w:bottom w:val="none" w:sz="0" w:space="0" w:color="auto"/>
                        <w:right w:val="none" w:sz="0" w:space="0" w:color="auto"/>
                      </w:divBdr>
                    </w:div>
                  </w:divsChild>
                </w:div>
                <w:div w:id="791900737">
                  <w:marLeft w:val="0"/>
                  <w:marRight w:val="0"/>
                  <w:marTop w:val="0"/>
                  <w:marBottom w:val="0"/>
                  <w:divBdr>
                    <w:top w:val="none" w:sz="0" w:space="0" w:color="auto"/>
                    <w:left w:val="none" w:sz="0" w:space="0" w:color="auto"/>
                    <w:bottom w:val="none" w:sz="0" w:space="0" w:color="auto"/>
                    <w:right w:val="none" w:sz="0" w:space="0" w:color="auto"/>
                  </w:divBdr>
                  <w:divsChild>
                    <w:div w:id="1128746151">
                      <w:marLeft w:val="0"/>
                      <w:marRight w:val="0"/>
                      <w:marTop w:val="0"/>
                      <w:marBottom w:val="0"/>
                      <w:divBdr>
                        <w:top w:val="none" w:sz="0" w:space="0" w:color="auto"/>
                        <w:left w:val="none" w:sz="0" w:space="0" w:color="auto"/>
                        <w:bottom w:val="none" w:sz="0" w:space="0" w:color="auto"/>
                        <w:right w:val="none" w:sz="0" w:space="0" w:color="auto"/>
                      </w:divBdr>
                    </w:div>
                  </w:divsChild>
                </w:div>
                <w:div w:id="792871690">
                  <w:marLeft w:val="0"/>
                  <w:marRight w:val="0"/>
                  <w:marTop w:val="0"/>
                  <w:marBottom w:val="0"/>
                  <w:divBdr>
                    <w:top w:val="none" w:sz="0" w:space="0" w:color="auto"/>
                    <w:left w:val="none" w:sz="0" w:space="0" w:color="auto"/>
                    <w:bottom w:val="none" w:sz="0" w:space="0" w:color="auto"/>
                    <w:right w:val="none" w:sz="0" w:space="0" w:color="auto"/>
                  </w:divBdr>
                  <w:divsChild>
                    <w:div w:id="599333477">
                      <w:marLeft w:val="0"/>
                      <w:marRight w:val="0"/>
                      <w:marTop w:val="0"/>
                      <w:marBottom w:val="0"/>
                      <w:divBdr>
                        <w:top w:val="none" w:sz="0" w:space="0" w:color="auto"/>
                        <w:left w:val="none" w:sz="0" w:space="0" w:color="auto"/>
                        <w:bottom w:val="none" w:sz="0" w:space="0" w:color="auto"/>
                        <w:right w:val="none" w:sz="0" w:space="0" w:color="auto"/>
                      </w:divBdr>
                    </w:div>
                  </w:divsChild>
                </w:div>
                <w:div w:id="819006098">
                  <w:marLeft w:val="0"/>
                  <w:marRight w:val="0"/>
                  <w:marTop w:val="0"/>
                  <w:marBottom w:val="0"/>
                  <w:divBdr>
                    <w:top w:val="none" w:sz="0" w:space="0" w:color="auto"/>
                    <w:left w:val="none" w:sz="0" w:space="0" w:color="auto"/>
                    <w:bottom w:val="none" w:sz="0" w:space="0" w:color="auto"/>
                    <w:right w:val="none" w:sz="0" w:space="0" w:color="auto"/>
                  </w:divBdr>
                  <w:divsChild>
                    <w:div w:id="523520039">
                      <w:marLeft w:val="0"/>
                      <w:marRight w:val="0"/>
                      <w:marTop w:val="0"/>
                      <w:marBottom w:val="0"/>
                      <w:divBdr>
                        <w:top w:val="none" w:sz="0" w:space="0" w:color="auto"/>
                        <w:left w:val="none" w:sz="0" w:space="0" w:color="auto"/>
                        <w:bottom w:val="none" w:sz="0" w:space="0" w:color="auto"/>
                        <w:right w:val="none" w:sz="0" w:space="0" w:color="auto"/>
                      </w:divBdr>
                    </w:div>
                  </w:divsChild>
                </w:div>
                <w:div w:id="834221750">
                  <w:marLeft w:val="0"/>
                  <w:marRight w:val="0"/>
                  <w:marTop w:val="0"/>
                  <w:marBottom w:val="0"/>
                  <w:divBdr>
                    <w:top w:val="none" w:sz="0" w:space="0" w:color="auto"/>
                    <w:left w:val="none" w:sz="0" w:space="0" w:color="auto"/>
                    <w:bottom w:val="none" w:sz="0" w:space="0" w:color="auto"/>
                    <w:right w:val="none" w:sz="0" w:space="0" w:color="auto"/>
                  </w:divBdr>
                  <w:divsChild>
                    <w:div w:id="481850774">
                      <w:marLeft w:val="0"/>
                      <w:marRight w:val="0"/>
                      <w:marTop w:val="0"/>
                      <w:marBottom w:val="0"/>
                      <w:divBdr>
                        <w:top w:val="none" w:sz="0" w:space="0" w:color="auto"/>
                        <w:left w:val="none" w:sz="0" w:space="0" w:color="auto"/>
                        <w:bottom w:val="none" w:sz="0" w:space="0" w:color="auto"/>
                        <w:right w:val="none" w:sz="0" w:space="0" w:color="auto"/>
                      </w:divBdr>
                    </w:div>
                  </w:divsChild>
                </w:div>
                <w:div w:id="842672858">
                  <w:marLeft w:val="0"/>
                  <w:marRight w:val="0"/>
                  <w:marTop w:val="0"/>
                  <w:marBottom w:val="0"/>
                  <w:divBdr>
                    <w:top w:val="none" w:sz="0" w:space="0" w:color="auto"/>
                    <w:left w:val="none" w:sz="0" w:space="0" w:color="auto"/>
                    <w:bottom w:val="none" w:sz="0" w:space="0" w:color="auto"/>
                    <w:right w:val="none" w:sz="0" w:space="0" w:color="auto"/>
                  </w:divBdr>
                  <w:divsChild>
                    <w:div w:id="2039315199">
                      <w:marLeft w:val="0"/>
                      <w:marRight w:val="0"/>
                      <w:marTop w:val="0"/>
                      <w:marBottom w:val="0"/>
                      <w:divBdr>
                        <w:top w:val="none" w:sz="0" w:space="0" w:color="auto"/>
                        <w:left w:val="none" w:sz="0" w:space="0" w:color="auto"/>
                        <w:bottom w:val="none" w:sz="0" w:space="0" w:color="auto"/>
                        <w:right w:val="none" w:sz="0" w:space="0" w:color="auto"/>
                      </w:divBdr>
                    </w:div>
                  </w:divsChild>
                </w:div>
                <w:div w:id="845098572">
                  <w:marLeft w:val="0"/>
                  <w:marRight w:val="0"/>
                  <w:marTop w:val="0"/>
                  <w:marBottom w:val="0"/>
                  <w:divBdr>
                    <w:top w:val="none" w:sz="0" w:space="0" w:color="auto"/>
                    <w:left w:val="none" w:sz="0" w:space="0" w:color="auto"/>
                    <w:bottom w:val="none" w:sz="0" w:space="0" w:color="auto"/>
                    <w:right w:val="none" w:sz="0" w:space="0" w:color="auto"/>
                  </w:divBdr>
                  <w:divsChild>
                    <w:div w:id="1167400536">
                      <w:marLeft w:val="0"/>
                      <w:marRight w:val="0"/>
                      <w:marTop w:val="0"/>
                      <w:marBottom w:val="0"/>
                      <w:divBdr>
                        <w:top w:val="none" w:sz="0" w:space="0" w:color="auto"/>
                        <w:left w:val="none" w:sz="0" w:space="0" w:color="auto"/>
                        <w:bottom w:val="none" w:sz="0" w:space="0" w:color="auto"/>
                        <w:right w:val="none" w:sz="0" w:space="0" w:color="auto"/>
                      </w:divBdr>
                    </w:div>
                  </w:divsChild>
                </w:div>
                <w:div w:id="880090040">
                  <w:marLeft w:val="0"/>
                  <w:marRight w:val="0"/>
                  <w:marTop w:val="0"/>
                  <w:marBottom w:val="0"/>
                  <w:divBdr>
                    <w:top w:val="none" w:sz="0" w:space="0" w:color="auto"/>
                    <w:left w:val="none" w:sz="0" w:space="0" w:color="auto"/>
                    <w:bottom w:val="none" w:sz="0" w:space="0" w:color="auto"/>
                    <w:right w:val="none" w:sz="0" w:space="0" w:color="auto"/>
                  </w:divBdr>
                  <w:divsChild>
                    <w:div w:id="193812524">
                      <w:marLeft w:val="0"/>
                      <w:marRight w:val="0"/>
                      <w:marTop w:val="0"/>
                      <w:marBottom w:val="0"/>
                      <w:divBdr>
                        <w:top w:val="none" w:sz="0" w:space="0" w:color="auto"/>
                        <w:left w:val="none" w:sz="0" w:space="0" w:color="auto"/>
                        <w:bottom w:val="none" w:sz="0" w:space="0" w:color="auto"/>
                        <w:right w:val="none" w:sz="0" w:space="0" w:color="auto"/>
                      </w:divBdr>
                    </w:div>
                  </w:divsChild>
                </w:div>
                <w:div w:id="880090279">
                  <w:marLeft w:val="0"/>
                  <w:marRight w:val="0"/>
                  <w:marTop w:val="0"/>
                  <w:marBottom w:val="0"/>
                  <w:divBdr>
                    <w:top w:val="none" w:sz="0" w:space="0" w:color="auto"/>
                    <w:left w:val="none" w:sz="0" w:space="0" w:color="auto"/>
                    <w:bottom w:val="none" w:sz="0" w:space="0" w:color="auto"/>
                    <w:right w:val="none" w:sz="0" w:space="0" w:color="auto"/>
                  </w:divBdr>
                  <w:divsChild>
                    <w:div w:id="1715961302">
                      <w:marLeft w:val="0"/>
                      <w:marRight w:val="0"/>
                      <w:marTop w:val="0"/>
                      <w:marBottom w:val="0"/>
                      <w:divBdr>
                        <w:top w:val="none" w:sz="0" w:space="0" w:color="auto"/>
                        <w:left w:val="none" w:sz="0" w:space="0" w:color="auto"/>
                        <w:bottom w:val="none" w:sz="0" w:space="0" w:color="auto"/>
                        <w:right w:val="none" w:sz="0" w:space="0" w:color="auto"/>
                      </w:divBdr>
                    </w:div>
                  </w:divsChild>
                </w:div>
                <w:div w:id="884412852">
                  <w:marLeft w:val="0"/>
                  <w:marRight w:val="0"/>
                  <w:marTop w:val="0"/>
                  <w:marBottom w:val="0"/>
                  <w:divBdr>
                    <w:top w:val="none" w:sz="0" w:space="0" w:color="auto"/>
                    <w:left w:val="none" w:sz="0" w:space="0" w:color="auto"/>
                    <w:bottom w:val="none" w:sz="0" w:space="0" w:color="auto"/>
                    <w:right w:val="none" w:sz="0" w:space="0" w:color="auto"/>
                  </w:divBdr>
                  <w:divsChild>
                    <w:div w:id="1354066576">
                      <w:marLeft w:val="0"/>
                      <w:marRight w:val="0"/>
                      <w:marTop w:val="0"/>
                      <w:marBottom w:val="0"/>
                      <w:divBdr>
                        <w:top w:val="none" w:sz="0" w:space="0" w:color="auto"/>
                        <w:left w:val="none" w:sz="0" w:space="0" w:color="auto"/>
                        <w:bottom w:val="none" w:sz="0" w:space="0" w:color="auto"/>
                        <w:right w:val="none" w:sz="0" w:space="0" w:color="auto"/>
                      </w:divBdr>
                    </w:div>
                  </w:divsChild>
                </w:div>
                <w:div w:id="884636267">
                  <w:marLeft w:val="0"/>
                  <w:marRight w:val="0"/>
                  <w:marTop w:val="0"/>
                  <w:marBottom w:val="0"/>
                  <w:divBdr>
                    <w:top w:val="none" w:sz="0" w:space="0" w:color="auto"/>
                    <w:left w:val="none" w:sz="0" w:space="0" w:color="auto"/>
                    <w:bottom w:val="none" w:sz="0" w:space="0" w:color="auto"/>
                    <w:right w:val="none" w:sz="0" w:space="0" w:color="auto"/>
                  </w:divBdr>
                  <w:divsChild>
                    <w:div w:id="546836639">
                      <w:marLeft w:val="0"/>
                      <w:marRight w:val="0"/>
                      <w:marTop w:val="0"/>
                      <w:marBottom w:val="0"/>
                      <w:divBdr>
                        <w:top w:val="none" w:sz="0" w:space="0" w:color="auto"/>
                        <w:left w:val="none" w:sz="0" w:space="0" w:color="auto"/>
                        <w:bottom w:val="none" w:sz="0" w:space="0" w:color="auto"/>
                        <w:right w:val="none" w:sz="0" w:space="0" w:color="auto"/>
                      </w:divBdr>
                    </w:div>
                  </w:divsChild>
                </w:div>
                <w:div w:id="911963100">
                  <w:marLeft w:val="0"/>
                  <w:marRight w:val="0"/>
                  <w:marTop w:val="0"/>
                  <w:marBottom w:val="0"/>
                  <w:divBdr>
                    <w:top w:val="none" w:sz="0" w:space="0" w:color="auto"/>
                    <w:left w:val="none" w:sz="0" w:space="0" w:color="auto"/>
                    <w:bottom w:val="none" w:sz="0" w:space="0" w:color="auto"/>
                    <w:right w:val="none" w:sz="0" w:space="0" w:color="auto"/>
                  </w:divBdr>
                  <w:divsChild>
                    <w:div w:id="454060344">
                      <w:marLeft w:val="0"/>
                      <w:marRight w:val="0"/>
                      <w:marTop w:val="0"/>
                      <w:marBottom w:val="0"/>
                      <w:divBdr>
                        <w:top w:val="none" w:sz="0" w:space="0" w:color="auto"/>
                        <w:left w:val="none" w:sz="0" w:space="0" w:color="auto"/>
                        <w:bottom w:val="none" w:sz="0" w:space="0" w:color="auto"/>
                        <w:right w:val="none" w:sz="0" w:space="0" w:color="auto"/>
                      </w:divBdr>
                    </w:div>
                  </w:divsChild>
                </w:div>
                <w:div w:id="923298934">
                  <w:marLeft w:val="0"/>
                  <w:marRight w:val="0"/>
                  <w:marTop w:val="0"/>
                  <w:marBottom w:val="0"/>
                  <w:divBdr>
                    <w:top w:val="none" w:sz="0" w:space="0" w:color="auto"/>
                    <w:left w:val="none" w:sz="0" w:space="0" w:color="auto"/>
                    <w:bottom w:val="none" w:sz="0" w:space="0" w:color="auto"/>
                    <w:right w:val="none" w:sz="0" w:space="0" w:color="auto"/>
                  </w:divBdr>
                  <w:divsChild>
                    <w:div w:id="1176117278">
                      <w:marLeft w:val="0"/>
                      <w:marRight w:val="0"/>
                      <w:marTop w:val="0"/>
                      <w:marBottom w:val="0"/>
                      <w:divBdr>
                        <w:top w:val="none" w:sz="0" w:space="0" w:color="auto"/>
                        <w:left w:val="none" w:sz="0" w:space="0" w:color="auto"/>
                        <w:bottom w:val="none" w:sz="0" w:space="0" w:color="auto"/>
                        <w:right w:val="none" w:sz="0" w:space="0" w:color="auto"/>
                      </w:divBdr>
                    </w:div>
                  </w:divsChild>
                </w:div>
                <w:div w:id="924268917">
                  <w:marLeft w:val="0"/>
                  <w:marRight w:val="0"/>
                  <w:marTop w:val="0"/>
                  <w:marBottom w:val="0"/>
                  <w:divBdr>
                    <w:top w:val="none" w:sz="0" w:space="0" w:color="auto"/>
                    <w:left w:val="none" w:sz="0" w:space="0" w:color="auto"/>
                    <w:bottom w:val="none" w:sz="0" w:space="0" w:color="auto"/>
                    <w:right w:val="none" w:sz="0" w:space="0" w:color="auto"/>
                  </w:divBdr>
                  <w:divsChild>
                    <w:div w:id="411200955">
                      <w:marLeft w:val="0"/>
                      <w:marRight w:val="0"/>
                      <w:marTop w:val="0"/>
                      <w:marBottom w:val="0"/>
                      <w:divBdr>
                        <w:top w:val="none" w:sz="0" w:space="0" w:color="auto"/>
                        <w:left w:val="none" w:sz="0" w:space="0" w:color="auto"/>
                        <w:bottom w:val="none" w:sz="0" w:space="0" w:color="auto"/>
                        <w:right w:val="none" w:sz="0" w:space="0" w:color="auto"/>
                      </w:divBdr>
                    </w:div>
                  </w:divsChild>
                </w:div>
                <w:div w:id="953250048">
                  <w:marLeft w:val="0"/>
                  <w:marRight w:val="0"/>
                  <w:marTop w:val="0"/>
                  <w:marBottom w:val="0"/>
                  <w:divBdr>
                    <w:top w:val="none" w:sz="0" w:space="0" w:color="auto"/>
                    <w:left w:val="none" w:sz="0" w:space="0" w:color="auto"/>
                    <w:bottom w:val="none" w:sz="0" w:space="0" w:color="auto"/>
                    <w:right w:val="none" w:sz="0" w:space="0" w:color="auto"/>
                  </w:divBdr>
                  <w:divsChild>
                    <w:div w:id="1766727173">
                      <w:marLeft w:val="0"/>
                      <w:marRight w:val="0"/>
                      <w:marTop w:val="0"/>
                      <w:marBottom w:val="0"/>
                      <w:divBdr>
                        <w:top w:val="none" w:sz="0" w:space="0" w:color="auto"/>
                        <w:left w:val="none" w:sz="0" w:space="0" w:color="auto"/>
                        <w:bottom w:val="none" w:sz="0" w:space="0" w:color="auto"/>
                        <w:right w:val="none" w:sz="0" w:space="0" w:color="auto"/>
                      </w:divBdr>
                    </w:div>
                  </w:divsChild>
                </w:div>
                <w:div w:id="957492791">
                  <w:marLeft w:val="0"/>
                  <w:marRight w:val="0"/>
                  <w:marTop w:val="0"/>
                  <w:marBottom w:val="0"/>
                  <w:divBdr>
                    <w:top w:val="none" w:sz="0" w:space="0" w:color="auto"/>
                    <w:left w:val="none" w:sz="0" w:space="0" w:color="auto"/>
                    <w:bottom w:val="none" w:sz="0" w:space="0" w:color="auto"/>
                    <w:right w:val="none" w:sz="0" w:space="0" w:color="auto"/>
                  </w:divBdr>
                  <w:divsChild>
                    <w:div w:id="57021549">
                      <w:marLeft w:val="0"/>
                      <w:marRight w:val="0"/>
                      <w:marTop w:val="0"/>
                      <w:marBottom w:val="0"/>
                      <w:divBdr>
                        <w:top w:val="none" w:sz="0" w:space="0" w:color="auto"/>
                        <w:left w:val="none" w:sz="0" w:space="0" w:color="auto"/>
                        <w:bottom w:val="none" w:sz="0" w:space="0" w:color="auto"/>
                        <w:right w:val="none" w:sz="0" w:space="0" w:color="auto"/>
                      </w:divBdr>
                    </w:div>
                  </w:divsChild>
                </w:div>
                <w:div w:id="961348953">
                  <w:marLeft w:val="0"/>
                  <w:marRight w:val="0"/>
                  <w:marTop w:val="0"/>
                  <w:marBottom w:val="0"/>
                  <w:divBdr>
                    <w:top w:val="none" w:sz="0" w:space="0" w:color="auto"/>
                    <w:left w:val="none" w:sz="0" w:space="0" w:color="auto"/>
                    <w:bottom w:val="none" w:sz="0" w:space="0" w:color="auto"/>
                    <w:right w:val="none" w:sz="0" w:space="0" w:color="auto"/>
                  </w:divBdr>
                  <w:divsChild>
                    <w:div w:id="1623338899">
                      <w:marLeft w:val="0"/>
                      <w:marRight w:val="0"/>
                      <w:marTop w:val="0"/>
                      <w:marBottom w:val="0"/>
                      <w:divBdr>
                        <w:top w:val="none" w:sz="0" w:space="0" w:color="auto"/>
                        <w:left w:val="none" w:sz="0" w:space="0" w:color="auto"/>
                        <w:bottom w:val="none" w:sz="0" w:space="0" w:color="auto"/>
                        <w:right w:val="none" w:sz="0" w:space="0" w:color="auto"/>
                      </w:divBdr>
                    </w:div>
                  </w:divsChild>
                </w:div>
                <w:div w:id="987788817">
                  <w:marLeft w:val="0"/>
                  <w:marRight w:val="0"/>
                  <w:marTop w:val="0"/>
                  <w:marBottom w:val="0"/>
                  <w:divBdr>
                    <w:top w:val="none" w:sz="0" w:space="0" w:color="auto"/>
                    <w:left w:val="none" w:sz="0" w:space="0" w:color="auto"/>
                    <w:bottom w:val="none" w:sz="0" w:space="0" w:color="auto"/>
                    <w:right w:val="none" w:sz="0" w:space="0" w:color="auto"/>
                  </w:divBdr>
                  <w:divsChild>
                    <w:div w:id="1792505452">
                      <w:marLeft w:val="0"/>
                      <w:marRight w:val="0"/>
                      <w:marTop w:val="0"/>
                      <w:marBottom w:val="0"/>
                      <w:divBdr>
                        <w:top w:val="none" w:sz="0" w:space="0" w:color="auto"/>
                        <w:left w:val="none" w:sz="0" w:space="0" w:color="auto"/>
                        <w:bottom w:val="none" w:sz="0" w:space="0" w:color="auto"/>
                        <w:right w:val="none" w:sz="0" w:space="0" w:color="auto"/>
                      </w:divBdr>
                    </w:div>
                  </w:divsChild>
                </w:div>
                <w:div w:id="1016077129">
                  <w:marLeft w:val="0"/>
                  <w:marRight w:val="0"/>
                  <w:marTop w:val="0"/>
                  <w:marBottom w:val="0"/>
                  <w:divBdr>
                    <w:top w:val="none" w:sz="0" w:space="0" w:color="auto"/>
                    <w:left w:val="none" w:sz="0" w:space="0" w:color="auto"/>
                    <w:bottom w:val="none" w:sz="0" w:space="0" w:color="auto"/>
                    <w:right w:val="none" w:sz="0" w:space="0" w:color="auto"/>
                  </w:divBdr>
                  <w:divsChild>
                    <w:div w:id="1629235341">
                      <w:marLeft w:val="0"/>
                      <w:marRight w:val="0"/>
                      <w:marTop w:val="0"/>
                      <w:marBottom w:val="0"/>
                      <w:divBdr>
                        <w:top w:val="none" w:sz="0" w:space="0" w:color="auto"/>
                        <w:left w:val="none" w:sz="0" w:space="0" w:color="auto"/>
                        <w:bottom w:val="none" w:sz="0" w:space="0" w:color="auto"/>
                        <w:right w:val="none" w:sz="0" w:space="0" w:color="auto"/>
                      </w:divBdr>
                    </w:div>
                  </w:divsChild>
                </w:div>
                <w:div w:id="1027873428">
                  <w:marLeft w:val="0"/>
                  <w:marRight w:val="0"/>
                  <w:marTop w:val="0"/>
                  <w:marBottom w:val="0"/>
                  <w:divBdr>
                    <w:top w:val="none" w:sz="0" w:space="0" w:color="auto"/>
                    <w:left w:val="none" w:sz="0" w:space="0" w:color="auto"/>
                    <w:bottom w:val="none" w:sz="0" w:space="0" w:color="auto"/>
                    <w:right w:val="none" w:sz="0" w:space="0" w:color="auto"/>
                  </w:divBdr>
                  <w:divsChild>
                    <w:div w:id="1335524419">
                      <w:marLeft w:val="0"/>
                      <w:marRight w:val="0"/>
                      <w:marTop w:val="0"/>
                      <w:marBottom w:val="0"/>
                      <w:divBdr>
                        <w:top w:val="none" w:sz="0" w:space="0" w:color="auto"/>
                        <w:left w:val="none" w:sz="0" w:space="0" w:color="auto"/>
                        <w:bottom w:val="none" w:sz="0" w:space="0" w:color="auto"/>
                        <w:right w:val="none" w:sz="0" w:space="0" w:color="auto"/>
                      </w:divBdr>
                    </w:div>
                  </w:divsChild>
                </w:div>
                <w:div w:id="1043673866">
                  <w:marLeft w:val="0"/>
                  <w:marRight w:val="0"/>
                  <w:marTop w:val="0"/>
                  <w:marBottom w:val="0"/>
                  <w:divBdr>
                    <w:top w:val="none" w:sz="0" w:space="0" w:color="auto"/>
                    <w:left w:val="none" w:sz="0" w:space="0" w:color="auto"/>
                    <w:bottom w:val="none" w:sz="0" w:space="0" w:color="auto"/>
                    <w:right w:val="none" w:sz="0" w:space="0" w:color="auto"/>
                  </w:divBdr>
                  <w:divsChild>
                    <w:div w:id="441188710">
                      <w:marLeft w:val="0"/>
                      <w:marRight w:val="0"/>
                      <w:marTop w:val="0"/>
                      <w:marBottom w:val="0"/>
                      <w:divBdr>
                        <w:top w:val="none" w:sz="0" w:space="0" w:color="auto"/>
                        <w:left w:val="none" w:sz="0" w:space="0" w:color="auto"/>
                        <w:bottom w:val="none" w:sz="0" w:space="0" w:color="auto"/>
                        <w:right w:val="none" w:sz="0" w:space="0" w:color="auto"/>
                      </w:divBdr>
                    </w:div>
                  </w:divsChild>
                </w:div>
                <w:div w:id="1048148538">
                  <w:marLeft w:val="0"/>
                  <w:marRight w:val="0"/>
                  <w:marTop w:val="0"/>
                  <w:marBottom w:val="0"/>
                  <w:divBdr>
                    <w:top w:val="none" w:sz="0" w:space="0" w:color="auto"/>
                    <w:left w:val="none" w:sz="0" w:space="0" w:color="auto"/>
                    <w:bottom w:val="none" w:sz="0" w:space="0" w:color="auto"/>
                    <w:right w:val="none" w:sz="0" w:space="0" w:color="auto"/>
                  </w:divBdr>
                  <w:divsChild>
                    <w:div w:id="997616899">
                      <w:marLeft w:val="0"/>
                      <w:marRight w:val="0"/>
                      <w:marTop w:val="0"/>
                      <w:marBottom w:val="0"/>
                      <w:divBdr>
                        <w:top w:val="none" w:sz="0" w:space="0" w:color="auto"/>
                        <w:left w:val="none" w:sz="0" w:space="0" w:color="auto"/>
                        <w:bottom w:val="none" w:sz="0" w:space="0" w:color="auto"/>
                        <w:right w:val="none" w:sz="0" w:space="0" w:color="auto"/>
                      </w:divBdr>
                    </w:div>
                  </w:divsChild>
                </w:div>
                <w:div w:id="1054622616">
                  <w:marLeft w:val="0"/>
                  <w:marRight w:val="0"/>
                  <w:marTop w:val="0"/>
                  <w:marBottom w:val="0"/>
                  <w:divBdr>
                    <w:top w:val="none" w:sz="0" w:space="0" w:color="auto"/>
                    <w:left w:val="none" w:sz="0" w:space="0" w:color="auto"/>
                    <w:bottom w:val="none" w:sz="0" w:space="0" w:color="auto"/>
                    <w:right w:val="none" w:sz="0" w:space="0" w:color="auto"/>
                  </w:divBdr>
                  <w:divsChild>
                    <w:div w:id="1292326493">
                      <w:marLeft w:val="0"/>
                      <w:marRight w:val="0"/>
                      <w:marTop w:val="0"/>
                      <w:marBottom w:val="0"/>
                      <w:divBdr>
                        <w:top w:val="none" w:sz="0" w:space="0" w:color="auto"/>
                        <w:left w:val="none" w:sz="0" w:space="0" w:color="auto"/>
                        <w:bottom w:val="none" w:sz="0" w:space="0" w:color="auto"/>
                        <w:right w:val="none" w:sz="0" w:space="0" w:color="auto"/>
                      </w:divBdr>
                    </w:div>
                  </w:divsChild>
                </w:div>
                <w:div w:id="1057124045">
                  <w:marLeft w:val="0"/>
                  <w:marRight w:val="0"/>
                  <w:marTop w:val="0"/>
                  <w:marBottom w:val="0"/>
                  <w:divBdr>
                    <w:top w:val="none" w:sz="0" w:space="0" w:color="auto"/>
                    <w:left w:val="none" w:sz="0" w:space="0" w:color="auto"/>
                    <w:bottom w:val="none" w:sz="0" w:space="0" w:color="auto"/>
                    <w:right w:val="none" w:sz="0" w:space="0" w:color="auto"/>
                  </w:divBdr>
                  <w:divsChild>
                    <w:div w:id="1872913363">
                      <w:marLeft w:val="0"/>
                      <w:marRight w:val="0"/>
                      <w:marTop w:val="0"/>
                      <w:marBottom w:val="0"/>
                      <w:divBdr>
                        <w:top w:val="none" w:sz="0" w:space="0" w:color="auto"/>
                        <w:left w:val="none" w:sz="0" w:space="0" w:color="auto"/>
                        <w:bottom w:val="none" w:sz="0" w:space="0" w:color="auto"/>
                        <w:right w:val="none" w:sz="0" w:space="0" w:color="auto"/>
                      </w:divBdr>
                    </w:div>
                  </w:divsChild>
                </w:div>
                <w:div w:id="1058745456">
                  <w:marLeft w:val="0"/>
                  <w:marRight w:val="0"/>
                  <w:marTop w:val="0"/>
                  <w:marBottom w:val="0"/>
                  <w:divBdr>
                    <w:top w:val="none" w:sz="0" w:space="0" w:color="auto"/>
                    <w:left w:val="none" w:sz="0" w:space="0" w:color="auto"/>
                    <w:bottom w:val="none" w:sz="0" w:space="0" w:color="auto"/>
                    <w:right w:val="none" w:sz="0" w:space="0" w:color="auto"/>
                  </w:divBdr>
                  <w:divsChild>
                    <w:div w:id="37318725">
                      <w:marLeft w:val="0"/>
                      <w:marRight w:val="0"/>
                      <w:marTop w:val="0"/>
                      <w:marBottom w:val="0"/>
                      <w:divBdr>
                        <w:top w:val="none" w:sz="0" w:space="0" w:color="auto"/>
                        <w:left w:val="none" w:sz="0" w:space="0" w:color="auto"/>
                        <w:bottom w:val="none" w:sz="0" w:space="0" w:color="auto"/>
                        <w:right w:val="none" w:sz="0" w:space="0" w:color="auto"/>
                      </w:divBdr>
                    </w:div>
                  </w:divsChild>
                </w:div>
                <w:div w:id="1069768173">
                  <w:marLeft w:val="0"/>
                  <w:marRight w:val="0"/>
                  <w:marTop w:val="0"/>
                  <w:marBottom w:val="0"/>
                  <w:divBdr>
                    <w:top w:val="none" w:sz="0" w:space="0" w:color="auto"/>
                    <w:left w:val="none" w:sz="0" w:space="0" w:color="auto"/>
                    <w:bottom w:val="none" w:sz="0" w:space="0" w:color="auto"/>
                    <w:right w:val="none" w:sz="0" w:space="0" w:color="auto"/>
                  </w:divBdr>
                  <w:divsChild>
                    <w:div w:id="1642416792">
                      <w:marLeft w:val="0"/>
                      <w:marRight w:val="0"/>
                      <w:marTop w:val="0"/>
                      <w:marBottom w:val="0"/>
                      <w:divBdr>
                        <w:top w:val="none" w:sz="0" w:space="0" w:color="auto"/>
                        <w:left w:val="none" w:sz="0" w:space="0" w:color="auto"/>
                        <w:bottom w:val="none" w:sz="0" w:space="0" w:color="auto"/>
                        <w:right w:val="none" w:sz="0" w:space="0" w:color="auto"/>
                      </w:divBdr>
                    </w:div>
                  </w:divsChild>
                </w:div>
                <w:div w:id="1085614607">
                  <w:marLeft w:val="0"/>
                  <w:marRight w:val="0"/>
                  <w:marTop w:val="0"/>
                  <w:marBottom w:val="0"/>
                  <w:divBdr>
                    <w:top w:val="none" w:sz="0" w:space="0" w:color="auto"/>
                    <w:left w:val="none" w:sz="0" w:space="0" w:color="auto"/>
                    <w:bottom w:val="none" w:sz="0" w:space="0" w:color="auto"/>
                    <w:right w:val="none" w:sz="0" w:space="0" w:color="auto"/>
                  </w:divBdr>
                  <w:divsChild>
                    <w:div w:id="1697922931">
                      <w:marLeft w:val="0"/>
                      <w:marRight w:val="0"/>
                      <w:marTop w:val="0"/>
                      <w:marBottom w:val="0"/>
                      <w:divBdr>
                        <w:top w:val="none" w:sz="0" w:space="0" w:color="auto"/>
                        <w:left w:val="none" w:sz="0" w:space="0" w:color="auto"/>
                        <w:bottom w:val="none" w:sz="0" w:space="0" w:color="auto"/>
                        <w:right w:val="none" w:sz="0" w:space="0" w:color="auto"/>
                      </w:divBdr>
                    </w:div>
                  </w:divsChild>
                </w:div>
                <w:div w:id="1115558016">
                  <w:marLeft w:val="0"/>
                  <w:marRight w:val="0"/>
                  <w:marTop w:val="0"/>
                  <w:marBottom w:val="0"/>
                  <w:divBdr>
                    <w:top w:val="none" w:sz="0" w:space="0" w:color="auto"/>
                    <w:left w:val="none" w:sz="0" w:space="0" w:color="auto"/>
                    <w:bottom w:val="none" w:sz="0" w:space="0" w:color="auto"/>
                    <w:right w:val="none" w:sz="0" w:space="0" w:color="auto"/>
                  </w:divBdr>
                  <w:divsChild>
                    <w:div w:id="2004114447">
                      <w:marLeft w:val="0"/>
                      <w:marRight w:val="0"/>
                      <w:marTop w:val="0"/>
                      <w:marBottom w:val="0"/>
                      <w:divBdr>
                        <w:top w:val="none" w:sz="0" w:space="0" w:color="auto"/>
                        <w:left w:val="none" w:sz="0" w:space="0" w:color="auto"/>
                        <w:bottom w:val="none" w:sz="0" w:space="0" w:color="auto"/>
                        <w:right w:val="none" w:sz="0" w:space="0" w:color="auto"/>
                      </w:divBdr>
                    </w:div>
                  </w:divsChild>
                </w:div>
                <w:div w:id="1157108634">
                  <w:marLeft w:val="0"/>
                  <w:marRight w:val="0"/>
                  <w:marTop w:val="0"/>
                  <w:marBottom w:val="0"/>
                  <w:divBdr>
                    <w:top w:val="none" w:sz="0" w:space="0" w:color="auto"/>
                    <w:left w:val="none" w:sz="0" w:space="0" w:color="auto"/>
                    <w:bottom w:val="none" w:sz="0" w:space="0" w:color="auto"/>
                    <w:right w:val="none" w:sz="0" w:space="0" w:color="auto"/>
                  </w:divBdr>
                  <w:divsChild>
                    <w:div w:id="198399624">
                      <w:marLeft w:val="0"/>
                      <w:marRight w:val="0"/>
                      <w:marTop w:val="0"/>
                      <w:marBottom w:val="0"/>
                      <w:divBdr>
                        <w:top w:val="none" w:sz="0" w:space="0" w:color="auto"/>
                        <w:left w:val="none" w:sz="0" w:space="0" w:color="auto"/>
                        <w:bottom w:val="none" w:sz="0" w:space="0" w:color="auto"/>
                        <w:right w:val="none" w:sz="0" w:space="0" w:color="auto"/>
                      </w:divBdr>
                    </w:div>
                  </w:divsChild>
                </w:div>
                <w:div w:id="1157696386">
                  <w:marLeft w:val="0"/>
                  <w:marRight w:val="0"/>
                  <w:marTop w:val="0"/>
                  <w:marBottom w:val="0"/>
                  <w:divBdr>
                    <w:top w:val="none" w:sz="0" w:space="0" w:color="auto"/>
                    <w:left w:val="none" w:sz="0" w:space="0" w:color="auto"/>
                    <w:bottom w:val="none" w:sz="0" w:space="0" w:color="auto"/>
                    <w:right w:val="none" w:sz="0" w:space="0" w:color="auto"/>
                  </w:divBdr>
                  <w:divsChild>
                    <w:div w:id="1656252895">
                      <w:marLeft w:val="0"/>
                      <w:marRight w:val="0"/>
                      <w:marTop w:val="0"/>
                      <w:marBottom w:val="0"/>
                      <w:divBdr>
                        <w:top w:val="none" w:sz="0" w:space="0" w:color="auto"/>
                        <w:left w:val="none" w:sz="0" w:space="0" w:color="auto"/>
                        <w:bottom w:val="none" w:sz="0" w:space="0" w:color="auto"/>
                        <w:right w:val="none" w:sz="0" w:space="0" w:color="auto"/>
                      </w:divBdr>
                    </w:div>
                  </w:divsChild>
                </w:div>
                <w:div w:id="1163013611">
                  <w:marLeft w:val="0"/>
                  <w:marRight w:val="0"/>
                  <w:marTop w:val="0"/>
                  <w:marBottom w:val="0"/>
                  <w:divBdr>
                    <w:top w:val="none" w:sz="0" w:space="0" w:color="auto"/>
                    <w:left w:val="none" w:sz="0" w:space="0" w:color="auto"/>
                    <w:bottom w:val="none" w:sz="0" w:space="0" w:color="auto"/>
                    <w:right w:val="none" w:sz="0" w:space="0" w:color="auto"/>
                  </w:divBdr>
                  <w:divsChild>
                    <w:div w:id="2032024959">
                      <w:marLeft w:val="0"/>
                      <w:marRight w:val="0"/>
                      <w:marTop w:val="0"/>
                      <w:marBottom w:val="0"/>
                      <w:divBdr>
                        <w:top w:val="none" w:sz="0" w:space="0" w:color="auto"/>
                        <w:left w:val="none" w:sz="0" w:space="0" w:color="auto"/>
                        <w:bottom w:val="none" w:sz="0" w:space="0" w:color="auto"/>
                        <w:right w:val="none" w:sz="0" w:space="0" w:color="auto"/>
                      </w:divBdr>
                    </w:div>
                  </w:divsChild>
                </w:div>
                <w:div w:id="1163349041">
                  <w:marLeft w:val="0"/>
                  <w:marRight w:val="0"/>
                  <w:marTop w:val="0"/>
                  <w:marBottom w:val="0"/>
                  <w:divBdr>
                    <w:top w:val="none" w:sz="0" w:space="0" w:color="auto"/>
                    <w:left w:val="none" w:sz="0" w:space="0" w:color="auto"/>
                    <w:bottom w:val="none" w:sz="0" w:space="0" w:color="auto"/>
                    <w:right w:val="none" w:sz="0" w:space="0" w:color="auto"/>
                  </w:divBdr>
                  <w:divsChild>
                    <w:div w:id="82921582">
                      <w:marLeft w:val="0"/>
                      <w:marRight w:val="0"/>
                      <w:marTop w:val="0"/>
                      <w:marBottom w:val="0"/>
                      <w:divBdr>
                        <w:top w:val="none" w:sz="0" w:space="0" w:color="auto"/>
                        <w:left w:val="none" w:sz="0" w:space="0" w:color="auto"/>
                        <w:bottom w:val="none" w:sz="0" w:space="0" w:color="auto"/>
                        <w:right w:val="none" w:sz="0" w:space="0" w:color="auto"/>
                      </w:divBdr>
                    </w:div>
                  </w:divsChild>
                </w:div>
                <w:div w:id="1198080089">
                  <w:marLeft w:val="0"/>
                  <w:marRight w:val="0"/>
                  <w:marTop w:val="0"/>
                  <w:marBottom w:val="0"/>
                  <w:divBdr>
                    <w:top w:val="none" w:sz="0" w:space="0" w:color="auto"/>
                    <w:left w:val="none" w:sz="0" w:space="0" w:color="auto"/>
                    <w:bottom w:val="none" w:sz="0" w:space="0" w:color="auto"/>
                    <w:right w:val="none" w:sz="0" w:space="0" w:color="auto"/>
                  </w:divBdr>
                  <w:divsChild>
                    <w:div w:id="1118716551">
                      <w:marLeft w:val="0"/>
                      <w:marRight w:val="0"/>
                      <w:marTop w:val="0"/>
                      <w:marBottom w:val="0"/>
                      <w:divBdr>
                        <w:top w:val="none" w:sz="0" w:space="0" w:color="auto"/>
                        <w:left w:val="none" w:sz="0" w:space="0" w:color="auto"/>
                        <w:bottom w:val="none" w:sz="0" w:space="0" w:color="auto"/>
                        <w:right w:val="none" w:sz="0" w:space="0" w:color="auto"/>
                      </w:divBdr>
                    </w:div>
                  </w:divsChild>
                </w:div>
                <w:div w:id="1198811704">
                  <w:marLeft w:val="0"/>
                  <w:marRight w:val="0"/>
                  <w:marTop w:val="0"/>
                  <w:marBottom w:val="0"/>
                  <w:divBdr>
                    <w:top w:val="none" w:sz="0" w:space="0" w:color="auto"/>
                    <w:left w:val="none" w:sz="0" w:space="0" w:color="auto"/>
                    <w:bottom w:val="none" w:sz="0" w:space="0" w:color="auto"/>
                    <w:right w:val="none" w:sz="0" w:space="0" w:color="auto"/>
                  </w:divBdr>
                  <w:divsChild>
                    <w:div w:id="693699970">
                      <w:marLeft w:val="0"/>
                      <w:marRight w:val="0"/>
                      <w:marTop w:val="0"/>
                      <w:marBottom w:val="0"/>
                      <w:divBdr>
                        <w:top w:val="none" w:sz="0" w:space="0" w:color="auto"/>
                        <w:left w:val="none" w:sz="0" w:space="0" w:color="auto"/>
                        <w:bottom w:val="none" w:sz="0" w:space="0" w:color="auto"/>
                        <w:right w:val="none" w:sz="0" w:space="0" w:color="auto"/>
                      </w:divBdr>
                    </w:div>
                  </w:divsChild>
                </w:div>
                <w:div w:id="1269654086">
                  <w:marLeft w:val="0"/>
                  <w:marRight w:val="0"/>
                  <w:marTop w:val="0"/>
                  <w:marBottom w:val="0"/>
                  <w:divBdr>
                    <w:top w:val="none" w:sz="0" w:space="0" w:color="auto"/>
                    <w:left w:val="none" w:sz="0" w:space="0" w:color="auto"/>
                    <w:bottom w:val="none" w:sz="0" w:space="0" w:color="auto"/>
                    <w:right w:val="none" w:sz="0" w:space="0" w:color="auto"/>
                  </w:divBdr>
                  <w:divsChild>
                    <w:div w:id="591209660">
                      <w:marLeft w:val="0"/>
                      <w:marRight w:val="0"/>
                      <w:marTop w:val="0"/>
                      <w:marBottom w:val="0"/>
                      <w:divBdr>
                        <w:top w:val="none" w:sz="0" w:space="0" w:color="auto"/>
                        <w:left w:val="none" w:sz="0" w:space="0" w:color="auto"/>
                        <w:bottom w:val="none" w:sz="0" w:space="0" w:color="auto"/>
                        <w:right w:val="none" w:sz="0" w:space="0" w:color="auto"/>
                      </w:divBdr>
                    </w:div>
                  </w:divsChild>
                </w:div>
                <w:div w:id="1276018336">
                  <w:marLeft w:val="0"/>
                  <w:marRight w:val="0"/>
                  <w:marTop w:val="0"/>
                  <w:marBottom w:val="0"/>
                  <w:divBdr>
                    <w:top w:val="none" w:sz="0" w:space="0" w:color="auto"/>
                    <w:left w:val="none" w:sz="0" w:space="0" w:color="auto"/>
                    <w:bottom w:val="none" w:sz="0" w:space="0" w:color="auto"/>
                    <w:right w:val="none" w:sz="0" w:space="0" w:color="auto"/>
                  </w:divBdr>
                  <w:divsChild>
                    <w:div w:id="2141680543">
                      <w:marLeft w:val="0"/>
                      <w:marRight w:val="0"/>
                      <w:marTop w:val="0"/>
                      <w:marBottom w:val="0"/>
                      <w:divBdr>
                        <w:top w:val="none" w:sz="0" w:space="0" w:color="auto"/>
                        <w:left w:val="none" w:sz="0" w:space="0" w:color="auto"/>
                        <w:bottom w:val="none" w:sz="0" w:space="0" w:color="auto"/>
                        <w:right w:val="none" w:sz="0" w:space="0" w:color="auto"/>
                      </w:divBdr>
                    </w:div>
                  </w:divsChild>
                </w:div>
                <w:div w:id="1297416805">
                  <w:marLeft w:val="0"/>
                  <w:marRight w:val="0"/>
                  <w:marTop w:val="0"/>
                  <w:marBottom w:val="0"/>
                  <w:divBdr>
                    <w:top w:val="none" w:sz="0" w:space="0" w:color="auto"/>
                    <w:left w:val="none" w:sz="0" w:space="0" w:color="auto"/>
                    <w:bottom w:val="none" w:sz="0" w:space="0" w:color="auto"/>
                    <w:right w:val="none" w:sz="0" w:space="0" w:color="auto"/>
                  </w:divBdr>
                  <w:divsChild>
                    <w:div w:id="826554427">
                      <w:marLeft w:val="0"/>
                      <w:marRight w:val="0"/>
                      <w:marTop w:val="0"/>
                      <w:marBottom w:val="0"/>
                      <w:divBdr>
                        <w:top w:val="none" w:sz="0" w:space="0" w:color="auto"/>
                        <w:left w:val="none" w:sz="0" w:space="0" w:color="auto"/>
                        <w:bottom w:val="none" w:sz="0" w:space="0" w:color="auto"/>
                        <w:right w:val="none" w:sz="0" w:space="0" w:color="auto"/>
                      </w:divBdr>
                    </w:div>
                  </w:divsChild>
                </w:div>
                <w:div w:id="1357579648">
                  <w:marLeft w:val="0"/>
                  <w:marRight w:val="0"/>
                  <w:marTop w:val="0"/>
                  <w:marBottom w:val="0"/>
                  <w:divBdr>
                    <w:top w:val="none" w:sz="0" w:space="0" w:color="auto"/>
                    <w:left w:val="none" w:sz="0" w:space="0" w:color="auto"/>
                    <w:bottom w:val="none" w:sz="0" w:space="0" w:color="auto"/>
                    <w:right w:val="none" w:sz="0" w:space="0" w:color="auto"/>
                  </w:divBdr>
                  <w:divsChild>
                    <w:div w:id="642462712">
                      <w:marLeft w:val="0"/>
                      <w:marRight w:val="0"/>
                      <w:marTop w:val="0"/>
                      <w:marBottom w:val="0"/>
                      <w:divBdr>
                        <w:top w:val="none" w:sz="0" w:space="0" w:color="auto"/>
                        <w:left w:val="none" w:sz="0" w:space="0" w:color="auto"/>
                        <w:bottom w:val="none" w:sz="0" w:space="0" w:color="auto"/>
                        <w:right w:val="none" w:sz="0" w:space="0" w:color="auto"/>
                      </w:divBdr>
                    </w:div>
                  </w:divsChild>
                </w:div>
                <w:div w:id="1404570315">
                  <w:marLeft w:val="0"/>
                  <w:marRight w:val="0"/>
                  <w:marTop w:val="0"/>
                  <w:marBottom w:val="0"/>
                  <w:divBdr>
                    <w:top w:val="none" w:sz="0" w:space="0" w:color="auto"/>
                    <w:left w:val="none" w:sz="0" w:space="0" w:color="auto"/>
                    <w:bottom w:val="none" w:sz="0" w:space="0" w:color="auto"/>
                    <w:right w:val="none" w:sz="0" w:space="0" w:color="auto"/>
                  </w:divBdr>
                  <w:divsChild>
                    <w:div w:id="1288047472">
                      <w:marLeft w:val="0"/>
                      <w:marRight w:val="0"/>
                      <w:marTop w:val="0"/>
                      <w:marBottom w:val="0"/>
                      <w:divBdr>
                        <w:top w:val="none" w:sz="0" w:space="0" w:color="auto"/>
                        <w:left w:val="none" w:sz="0" w:space="0" w:color="auto"/>
                        <w:bottom w:val="none" w:sz="0" w:space="0" w:color="auto"/>
                        <w:right w:val="none" w:sz="0" w:space="0" w:color="auto"/>
                      </w:divBdr>
                    </w:div>
                  </w:divsChild>
                </w:div>
                <w:div w:id="1413309491">
                  <w:marLeft w:val="0"/>
                  <w:marRight w:val="0"/>
                  <w:marTop w:val="0"/>
                  <w:marBottom w:val="0"/>
                  <w:divBdr>
                    <w:top w:val="none" w:sz="0" w:space="0" w:color="auto"/>
                    <w:left w:val="none" w:sz="0" w:space="0" w:color="auto"/>
                    <w:bottom w:val="none" w:sz="0" w:space="0" w:color="auto"/>
                    <w:right w:val="none" w:sz="0" w:space="0" w:color="auto"/>
                  </w:divBdr>
                  <w:divsChild>
                    <w:div w:id="1875658639">
                      <w:marLeft w:val="0"/>
                      <w:marRight w:val="0"/>
                      <w:marTop w:val="0"/>
                      <w:marBottom w:val="0"/>
                      <w:divBdr>
                        <w:top w:val="none" w:sz="0" w:space="0" w:color="auto"/>
                        <w:left w:val="none" w:sz="0" w:space="0" w:color="auto"/>
                        <w:bottom w:val="none" w:sz="0" w:space="0" w:color="auto"/>
                        <w:right w:val="none" w:sz="0" w:space="0" w:color="auto"/>
                      </w:divBdr>
                    </w:div>
                  </w:divsChild>
                </w:div>
                <w:div w:id="1426459707">
                  <w:marLeft w:val="0"/>
                  <w:marRight w:val="0"/>
                  <w:marTop w:val="0"/>
                  <w:marBottom w:val="0"/>
                  <w:divBdr>
                    <w:top w:val="none" w:sz="0" w:space="0" w:color="auto"/>
                    <w:left w:val="none" w:sz="0" w:space="0" w:color="auto"/>
                    <w:bottom w:val="none" w:sz="0" w:space="0" w:color="auto"/>
                    <w:right w:val="none" w:sz="0" w:space="0" w:color="auto"/>
                  </w:divBdr>
                  <w:divsChild>
                    <w:div w:id="1848908864">
                      <w:marLeft w:val="0"/>
                      <w:marRight w:val="0"/>
                      <w:marTop w:val="0"/>
                      <w:marBottom w:val="0"/>
                      <w:divBdr>
                        <w:top w:val="none" w:sz="0" w:space="0" w:color="auto"/>
                        <w:left w:val="none" w:sz="0" w:space="0" w:color="auto"/>
                        <w:bottom w:val="none" w:sz="0" w:space="0" w:color="auto"/>
                        <w:right w:val="none" w:sz="0" w:space="0" w:color="auto"/>
                      </w:divBdr>
                    </w:div>
                  </w:divsChild>
                </w:div>
                <w:div w:id="1450587196">
                  <w:marLeft w:val="0"/>
                  <w:marRight w:val="0"/>
                  <w:marTop w:val="0"/>
                  <w:marBottom w:val="0"/>
                  <w:divBdr>
                    <w:top w:val="none" w:sz="0" w:space="0" w:color="auto"/>
                    <w:left w:val="none" w:sz="0" w:space="0" w:color="auto"/>
                    <w:bottom w:val="none" w:sz="0" w:space="0" w:color="auto"/>
                    <w:right w:val="none" w:sz="0" w:space="0" w:color="auto"/>
                  </w:divBdr>
                  <w:divsChild>
                    <w:div w:id="1938248705">
                      <w:marLeft w:val="0"/>
                      <w:marRight w:val="0"/>
                      <w:marTop w:val="0"/>
                      <w:marBottom w:val="0"/>
                      <w:divBdr>
                        <w:top w:val="none" w:sz="0" w:space="0" w:color="auto"/>
                        <w:left w:val="none" w:sz="0" w:space="0" w:color="auto"/>
                        <w:bottom w:val="none" w:sz="0" w:space="0" w:color="auto"/>
                        <w:right w:val="none" w:sz="0" w:space="0" w:color="auto"/>
                      </w:divBdr>
                    </w:div>
                  </w:divsChild>
                </w:div>
                <w:div w:id="1499883743">
                  <w:marLeft w:val="0"/>
                  <w:marRight w:val="0"/>
                  <w:marTop w:val="0"/>
                  <w:marBottom w:val="0"/>
                  <w:divBdr>
                    <w:top w:val="none" w:sz="0" w:space="0" w:color="auto"/>
                    <w:left w:val="none" w:sz="0" w:space="0" w:color="auto"/>
                    <w:bottom w:val="none" w:sz="0" w:space="0" w:color="auto"/>
                    <w:right w:val="none" w:sz="0" w:space="0" w:color="auto"/>
                  </w:divBdr>
                  <w:divsChild>
                    <w:div w:id="213543469">
                      <w:marLeft w:val="0"/>
                      <w:marRight w:val="0"/>
                      <w:marTop w:val="0"/>
                      <w:marBottom w:val="0"/>
                      <w:divBdr>
                        <w:top w:val="none" w:sz="0" w:space="0" w:color="auto"/>
                        <w:left w:val="none" w:sz="0" w:space="0" w:color="auto"/>
                        <w:bottom w:val="none" w:sz="0" w:space="0" w:color="auto"/>
                        <w:right w:val="none" w:sz="0" w:space="0" w:color="auto"/>
                      </w:divBdr>
                    </w:div>
                  </w:divsChild>
                </w:div>
                <w:div w:id="1502428261">
                  <w:marLeft w:val="0"/>
                  <w:marRight w:val="0"/>
                  <w:marTop w:val="0"/>
                  <w:marBottom w:val="0"/>
                  <w:divBdr>
                    <w:top w:val="none" w:sz="0" w:space="0" w:color="auto"/>
                    <w:left w:val="none" w:sz="0" w:space="0" w:color="auto"/>
                    <w:bottom w:val="none" w:sz="0" w:space="0" w:color="auto"/>
                    <w:right w:val="none" w:sz="0" w:space="0" w:color="auto"/>
                  </w:divBdr>
                  <w:divsChild>
                    <w:div w:id="207685615">
                      <w:marLeft w:val="0"/>
                      <w:marRight w:val="0"/>
                      <w:marTop w:val="0"/>
                      <w:marBottom w:val="0"/>
                      <w:divBdr>
                        <w:top w:val="none" w:sz="0" w:space="0" w:color="auto"/>
                        <w:left w:val="none" w:sz="0" w:space="0" w:color="auto"/>
                        <w:bottom w:val="none" w:sz="0" w:space="0" w:color="auto"/>
                        <w:right w:val="none" w:sz="0" w:space="0" w:color="auto"/>
                      </w:divBdr>
                    </w:div>
                  </w:divsChild>
                </w:div>
                <w:div w:id="1583106199">
                  <w:marLeft w:val="0"/>
                  <w:marRight w:val="0"/>
                  <w:marTop w:val="0"/>
                  <w:marBottom w:val="0"/>
                  <w:divBdr>
                    <w:top w:val="none" w:sz="0" w:space="0" w:color="auto"/>
                    <w:left w:val="none" w:sz="0" w:space="0" w:color="auto"/>
                    <w:bottom w:val="none" w:sz="0" w:space="0" w:color="auto"/>
                    <w:right w:val="none" w:sz="0" w:space="0" w:color="auto"/>
                  </w:divBdr>
                  <w:divsChild>
                    <w:div w:id="543953777">
                      <w:marLeft w:val="0"/>
                      <w:marRight w:val="0"/>
                      <w:marTop w:val="0"/>
                      <w:marBottom w:val="0"/>
                      <w:divBdr>
                        <w:top w:val="none" w:sz="0" w:space="0" w:color="auto"/>
                        <w:left w:val="none" w:sz="0" w:space="0" w:color="auto"/>
                        <w:bottom w:val="none" w:sz="0" w:space="0" w:color="auto"/>
                        <w:right w:val="none" w:sz="0" w:space="0" w:color="auto"/>
                      </w:divBdr>
                    </w:div>
                  </w:divsChild>
                </w:div>
                <w:div w:id="1597396162">
                  <w:marLeft w:val="0"/>
                  <w:marRight w:val="0"/>
                  <w:marTop w:val="0"/>
                  <w:marBottom w:val="0"/>
                  <w:divBdr>
                    <w:top w:val="none" w:sz="0" w:space="0" w:color="auto"/>
                    <w:left w:val="none" w:sz="0" w:space="0" w:color="auto"/>
                    <w:bottom w:val="none" w:sz="0" w:space="0" w:color="auto"/>
                    <w:right w:val="none" w:sz="0" w:space="0" w:color="auto"/>
                  </w:divBdr>
                  <w:divsChild>
                    <w:div w:id="77212017">
                      <w:marLeft w:val="0"/>
                      <w:marRight w:val="0"/>
                      <w:marTop w:val="0"/>
                      <w:marBottom w:val="0"/>
                      <w:divBdr>
                        <w:top w:val="none" w:sz="0" w:space="0" w:color="auto"/>
                        <w:left w:val="none" w:sz="0" w:space="0" w:color="auto"/>
                        <w:bottom w:val="none" w:sz="0" w:space="0" w:color="auto"/>
                        <w:right w:val="none" w:sz="0" w:space="0" w:color="auto"/>
                      </w:divBdr>
                    </w:div>
                  </w:divsChild>
                </w:div>
                <w:div w:id="1609851287">
                  <w:marLeft w:val="0"/>
                  <w:marRight w:val="0"/>
                  <w:marTop w:val="0"/>
                  <w:marBottom w:val="0"/>
                  <w:divBdr>
                    <w:top w:val="none" w:sz="0" w:space="0" w:color="auto"/>
                    <w:left w:val="none" w:sz="0" w:space="0" w:color="auto"/>
                    <w:bottom w:val="none" w:sz="0" w:space="0" w:color="auto"/>
                    <w:right w:val="none" w:sz="0" w:space="0" w:color="auto"/>
                  </w:divBdr>
                  <w:divsChild>
                    <w:div w:id="549153735">
                      <w:marLeft w:val="0"/>
                      <w:marRight w:val="0"/>
                      <w:marTop w:val="0"/>
                      <w:marBottom w:val="0"/>
                      <w:divBdr>
                        <w:top w:val="none" w:sz="0" w:space="0" w:color="auto"/>
                        <w:left w:val="none" w:sz="0" w:space="0" w:color="auto"/>
                        <w:bottom w:val="none" w:sz="0" w:space="0" w:color="auto"/>
                        <w:right w:val="none" w:sz="0" w:space="0" w:color="auto"/>
                      </w:divBdr>
                    </w:div>
                  </w:divsChild>
                </w:div>
                <w:div w:id="1617059426">
                  <w:marLeft w:val="0"/>
                  <w:marRight w:val="0"/>
                  <w:marTop w:val="0"/>
                  <w:marBottom w:val="0"/>
                  <w:divBdr>
                    <w:top w:val="none" w:sz="0" w:space="0" w:color="auto"/>
                    <w:left w:val="none" w:sz="0" w:space="0" w:color="auto"/>
                    <w:bottom w:val="none" w:sz="0" w:space="0" w:color="auto"/>
                    <w:right w:val="none" w:sz="0" w:space="0" w:color="auto"/>
                  </w:divBdr>
                  <w:divsChild>
                    <w:div w:id="1291789240">
                      <w:marLeft w:val="0"/>
                      <w:marRight w:val="0"/>
                      <w:marTop w:val="0"/>
                      <w:marBottom w:val="0"/>
                      <w:divBdr>
                        <w:top w:val="none" w:sz="0" w:space="0" w:color="auto"/>
                        <w:left w:val="none" w:sz="0" w:space="0" w:color="auto"/>
                        <w:bottom w:val="none" w:sz="0" w:space="0" w:color="auto"/>
                        <w:right w:val="none" w:sz="0" w:space="0" w:color="auto"/>
                      </w:divBdr>
                    </w:div>
                  </w:divsChild>
                </w:div>
                <w:div w:id="1636906094">
                  <w:marLeft w:val="0"/>
                  <w:marRight w:val="0"/>
                  <w:marTop w:val="0"/>
                  <w:marBottom w:val="0"/>
                  <w:divBdr>
                    <w:top w:val="none" w:sz="0" w:space="0" w:color="auto"/>
                    <w:left w:val="none" w:sz="0" w:space="0" w:color="auto"/>
                    <w:bottom w:val="none" w:sz="0" w:space="0" w:color="auto"/>
                    <w:right w:val="none" w:sz="0" w:space="0" w:color="auto"/>
                  </w:divBdr>
                  <w:divsChild>
                    <w:div w:id="1634754185">
                      <w:marLeft w:val="0"/>
                      <w:marRight w:val="0"/>
                      <w:marTop w:val="0"/>
                      <w:marBottom w:val="0"/>
                      <w:divBdr>
                        <w:top w:val="none" w:sz="0" w:space="0" w:color="auto"/>
                        <w:left w:val="none" w:sz="0" w:space="0" w:color="auto"/>
                        <w:bottom w:val="none" w:sz="0" w:space="0" w:color="auto"/>
                        <w:right w:val="none" w:sz="0" w:space="0" w:color="auto"/>
                      </w:divBdr>
                    </w:div>
                  </w:divsChild>
                </w:div>
                <w:div w:id="1670325960">
                  <w:marLeft w:val="0"/>
                  <w:marRight w:val="0"/>
                  <w:marTop w:val="0"/>
                  <w:marBottom w:val="0"/>
                  <w:divBdr>
                    <w:top w:val="none" w:sz="0" w:space="0" w:color="auto"/>
                    <w:left w:val="none" w:sz="0" w:space="0" w:color="auto"/>
                    <w:bottom w:val="none" w:sz="0" w:space="0" w:color="auto"/>
                    <w:right w:val="none" w:sz="0" w:space="0" w:color="auto"/>
                  </w:divBdr>
                  <w:divsChild>
                    <w:div w:id="1590190826">
                      <w:marLeft w:val="0"/>
                      <w:marRight w:val="0"/>
                      <w:marTop w:val="0"/>
                      <w:marBottom w:val="0"/>
                      <w:divBdr>
                        <w:top w:val="none" w:sz="0" w:space="0" w:color="auto"/>
                        <w:left w:val="none" w:sz="0" w:space="0" w:color="auto"/>
                        <w:bottom w:val="none" w:sz="0" w:space="0" w:color="auto"/>
                        <w:right w:val="none" w:sz="0" w:space="0" w:color="auto"/>
                      </w:divBdr>
                    </w:div>
                  </w:divsChild>
                </w:div>
                <w:div w:id="1702700821">
                  <w:marLeft w:val="0"/>
                  <w:marRight w:val="0"/>
                  <w:marTop w:val="0"/>
                  <w:marBottom w:val="0"/>
                  <w:divBdr>
                    <w:top w:val="none" w:sz="0" w:space="0" w:color="auto"/>
                    <w:left w:val="none" w:sz="0" w:space="0" w:color="auto"/>
                    <w:bottom w:val="none" w:sz="0" w:space="0" w:color="auto"/>
                    <w:right w:val="none" w:sz="0" w:space="0" w:color="auto"/>
                  </w:divBdr>
                  <w:divsChild>
                    <w:div w:id="124128877">
                      <w:marLeft w:val="0"/>
                      <w:marRight w:val="0"/>
                      <w:marTop w:val="0"/>
                      <w:marBottom w:val="0"/>
                      <w:divBdr>
                        <w:top w:val="none" w:sz="0" w:space="0" w:color="auto"/>
                        <w:left w:val="none" w:sz="0" w:space="0" w:color="auto"/>
                        <w:bottom w:val="none" w:sz="0" w:space="0" w:color="auto"/>
                        <w:right w:val="none" w:sz="0" w:space="0" w:color="auto"/>
                      </w:divBdr>
                    </w:div>
                  </w:divsChild>
                </w:div>
                <w:div w:id="1706977254">
                  <w:marLeft w:val="0"/>
                  <w:marRight w:val="0"/>
                  <w:marTop w:val="0"/>
                  <w:marBottom w:val="0"/>
                  <w:divBdr>
                    <w:top w:val="none" w:sz="0" w:space="0" w:color="auto"/>
                    <w:left w:val="none" w:sz="0" w:space="0" w:color="auto"/>
                    <w:bottom w:val="none" w:sz="0" w:space="0" w:color="auto"/>
                    <w:right w:val="none" w:sz="0" w:space="0" w:color="auto"/>
                  </w:divBdr>
                  <w:divsChild>
                    <w:div w:id="219831999">
                      <w:marLeft w:val="0"/>
                      <w:marRight w:val="0"/>
                      <w:marTop w:val="0"/>
                      <w:marBottom w:val="0"/>
                      <w:divBdr>
                        <w:top w:val="none" w:sz="0" w:space="0" w:color="auto"/>
                        <w:left w:val="none" w:sz="0" w:space="0" w:color="auto"/>
                        <w:bottom w:val="none" w:sz="0" w:space="0" w:color="auto"/>
                        <w:right w:val="none" w:sz="0" w:space="0" w:color="auto"/>
                      </w:divBdr>
                    </w:div>
                  </w:divsChild>
                </w:div>
                <w:div w:id="1712219423">
                  <w:marLeft w:val="0"/>
                  <w:marRight w:val="0"/>
                  <w:marTop w:val="0"/>
                  <w:marBottom w:val="0"/>
                  <w:divBdr>
                    <w:top w:val="none" w:sz="0" w:space="0" w:color="auto"/>
                    <w:left w:val="none" w:sz="0" w:space="0" w:color="auto"/>
                    <w:bottom w:val="none" w:sz="0" w:space="0" w:color="auto"/>
                    <w:right w:val="none" w:sz="0" w:space="0" w:color="auto"/>
                  </w:divBdr>
                  <w:divsChild>
                    <w:div w:id="464932879">
                      <w:marLeft w:val="0"/>
                      <w:marRight w:val="0"/>
                      <w:marTop w:val="0"/>
                      <w:marBottom w:val="0"/>
                      <w:divBdr>
                        <w:top w:val="none" w:sz="0" w:space="0" w:color="auto"/>
                        <w:left w:val="none" w:sz="0" w:space="0" w:color="auto"/>
                        <w:bottom w:val="none" w:sz="0" w:space="0" w:color="auto"/>
                        <w:right w:val="none" w:sz="0" w:space="0" w:color="auto"/>
                      </w:divBdr>
                    </w:div>
                  </w:divsChild>
                </w:div>
                <w:div w:id="1718888981">
                  <w:marLeft w:val="0"/>
                  <w:marRight w:val="0"/>
                  <w:marTop w:val="0"/>
                  <w:marBottom w:val="0"/>
                  <w:divBdr>
                    <w:top w:val="none" w:sz="0" w:space="0" w:color="auto"/>
                    <w:left w:val="none" w:sz="0" w:space="0" w:color="auto"/>
                    <w:bottom w:val="none" w:sz="0" w:space="0" w:color="auto"/>
                    <w:right w:val="none" w:sz="0" w:space="0" w:color="auto"/>
                  </w:divBdr>
                  <w:divsChild>
                    <w:div w:id="721516331">
                      <w:marLeft w:val="0"/>
                      <w:marRight w:val="0"/>
                      <w:marTop w:val="0"/>
                      <w:marBottom w:val="0"/>
                      <w:divBdr>
                        <w:top w:val="none" w:sz="0" w:space="0" w:color="auto"/>
                        <w:left w:val="none" w:sz="0" w:space="0" w:color="auto"/>
                        <w:bottom w:val="none" w:sz="0" w:space="0" w:color="auto"/>
                        <w:right w:val="none" w:sz="0" w:space="0" w:color="auto"/>
                      </w:divBdr>
                    </w:div>
                  </w:divsChild>
                </w:div>
                <w:div w:id="1727872125">
                  <w:marLeft w:val="0"/>
                  <w:marRight w:val="0"/>
                  <w:marTop w:val="0"/>
                  <w:marBottom w:val="0"/>
                  <w:divBdr>
                    <w:top w:val="none" w:sz="0" w:space="0" w:color="auto"/>
                    <w:left w:val="none" w:sz="0" w:space="0" w:color="auto"/>
                    <w:bottom w:val="none" w:sz="0" w:space="0" w:color="auto"/>
                    <w:right w:val="none" w:sz="0" w:space="0" w:color="auto"/>
                  </w:divBdr>
                  <w:divsChild>
                    <w:div w:id="140008374">
                      <w:marLeft w:val="0"/>
                      <w:marRight w:val="0"/>
                      <w:marTop w:val="0"/>
                      <w:marBottom w:val="0"/>
                      <w:divBdr>
                        <w:top w:val="none" w:sz="0" w:space="0" w:color="auto"/>
                        <w:left w:val="none" w:sz="0" w:space="0" w:color="auto"/>
                        <w:bottom w:val="none" w:sz="0" w:space="0" w:color="auto"/>
                        <w:right w:val="none" w:sz="0" w:space="0" w:color="auto"/>
                      </w:divBdr>
                    </w:div>
                  </w:divsChild>
                </w:div>
                <w:div w:id="1730883330">
                  <w:marLeft w:val="0"/>
                  <w:marRight w:val="0"/>
                  <w:marTop w:val="0"/>
                  <w:marBottom w:val="0"/>
                  <w:divBdr>
                    <w:top w:val="none" w:sz="0" w:space="0" w:color="auto"/>
                    <w:left w:val="none" w:sz="0" w:space="0" w:color="auto"/>
                    <w:bottom w:val="none" w:sz="0" w:space="0" w:color="auto"/>
                    <w:right w:val="none" w:sz="0" w:space="0" w:color="auto"/>
                  </w:divBdr>
                  <w:divsChild>
                    <w:div w:id="997802592">
                      <w:marLeft w:val="0"/>
                      <w:marRight w:val="0"/>
                      <w:marTop w:val="0"/>
                      <w:marBottom w:val="0"/>
                      <w:divBdr>
                        <w:top w:val="none" w:sz="0" w:space="0" w:color="auto"/>
                        <w:left w:val="none" w:sz="0" w:space="0" w:color="auto"/>
                        <w:bottom w:val="none" w:sz="0" w:space="0" w:color="auto"/>
                        <w:right w:val="none" w:sz="0" w:space="0" w:color="auto"/>
                      </w:divBdr>
                    </w:div>
                  </w:divsChild>
                </w:div>
                <w:div w:id="1735002086">
                  <w:marLeft w:val="0"/>
                  <w:marRight w:val="0"/>
                  <w:marTop w:val="0"/>
                  <w:marBottom w:val="0"/>
                  <w:divBdr>
                    <w:top w:val="none" w:sz="0" w:space="0" w:color="auto"/>
                    <w:left w:val="none" w:sz="0" w:space="0" w:color="auto"/>
                    <w:bottom w:val="none" w:sz="0" w:space="0" w:color="auto"/>
                    <w:right w:val="none" w:sz="0" w:space="0" w:color="auto"/>
                  </w:divBdr>
                  <w:divsChild>
                    <w:div w:id="393897196">
                      <w:marLeft w:val="0"/>
                      <w:marRight w:val="0"/>
                      <w:marTop w:val="0"/>
                      <w:marBottom w:val="0"/>
                      <w:divBdr>
                        <w:top w:val="none" w:sz="0" w:space="0" w:color="auto"/>
                        <w:left w:val="none" w:sz="0" w:space="0" w:color="auto"/>
                        <w:bottom w:val="none" w:sz="0" w:space="0" w:color="auto"/>
                        <w:right w:val="none" w:sz="0" w:space="0" w:color="auto"/>
                      </w:divBdr>
                    </w:div>
                  </w:divsChild>
                </w:div>
                <w:div w:id="1759861666">
                  <w:marLeft w:val="0"/>
                  <w:marRight w:val="0"/>
                  <w:marTop w:val="0"/>
                  <w:marBottom w:val="0"/>
                  <w:divBdr>
                    <w:top w:val="none" w:sz="0" w:space="0" w:color="auto"/>
                    <w:left w:val="none" w:sz="0" w:space="0" w:color="auto"/>
                    <w:bottom w:val="none" w:sz="0" w:space="0" w:color="auto"/>
                    <w:right w:val="none" w:sz="0" w:space="0" w:color="auto"/>
                  </w:divBdr>
                  <w:divsChild>
                    <w:div w:id="524754081">
                      <w:marLeft w:val="0"/>
                      <w:marRight w:val="0"/>
                      <w:marTop w:val="0"/>
                      <w:marBottom w:val="0"/>
                      <w:divBdr>
                        <w:top w:val="none" w:sz="0" w:space="0" w:color="auto"/>
                        <w:left w:val="none" w:sz="0" w:space="0" w:color="auto"/>
                        <w:bottom w:val="none" w:sz="0" w:space="0" w:color="auto"/>
                        <w:right w:val="none" w:sz="0" w:space="0" w:color="auto"/>
                      </w:divBdr>
                    </w:div>
                  </w:divsChild>
                </w:div>
                <w:div w:id="1801150512">
                  <w:marLeft w:val="0"/>
                  <w:marRight w:val="0"/>
                  <w:marTop w:val="0"/>
                  <w:marBottom w:val="0"/>
                  <w:divBdr>
                    <w:top w:val="none" w:sz="0" w:space="0" w:color="auto"/>
                    <w:left w:val="none" w:sz="0" w:space="0" w:color="auto"/>
                    <w:bottom w:val="none" w:sz="0" w:space="0" w:color="auto"/>
                    <w:right w:val="none" w:sz="0" w:space="0" w:color="auto"/>
                  </w:divBdr>
                  <w:divsChild>
                    <w:div w:id="157306528">
                      <w:marLeft w:val="0"/>
                      <w:marRight w:val="0"/>
                      <w:marTop w:val="0"/>
                      <w:marBottom w:val="0"/>
                      <w:divBdr>
                        <w:top w:val="none" w:sz="0" w:space="0" w:color="auto"/>
                        <w:left w:val="none" w:sz="0" w:space="0" w:color="auto"/>
                        <w:bottom w:val="none" w:sz="0" w:space="0" w:color="auto"/>
                        <w:right w:val="none" w:sz="0" w:space="0" w:color="auto"/>
                      </w:divBdr>
                    </w:div>
                  </w:divsChild>
                </w:div>
                <w:div w:id="1807355745">
                  <w:marLeft w:val="0"/>
                  <w:marRight w:val="0"/>
                  <w:marTop w:val="0"/>
                  <w:marBottom w:val="0"/>
                  <w:divBdr>
                    <w:top w:val="none" w:sz="0" w:space="0" w:color="auto"/>
                    <w:left w:val="none" w:sz="0" w:space="0" w:color="auto"/>
                    <w:bottom w:val="none" w:sz="0" w:space="0" w:color="auto"/>
                    <w:right w:val="none" w:sz="0" w:space="0" w:color="auto"/>
                  </w:divBdr>
                  <w:divsChild>
                    <w:div w:id="1453404446">
                      <w:marLeft w:val="0"/>
                      <w:marRight w:val="0"/>
                      <w:marTop w:val="0"/>
                      <w:marBottom w:val="0"/>
                      <w:divBdr>
                        <w:top w:val="none" w:sz="0" w:space="0" w:color="auto"/>
                        <w:left w:val="none" w:sz="0" w:space="0" w:color="auto"/>
                        <w:bottom w:val="none" w:sz="0" w:space="0" w:color="auto"/>
                        <w:right w:val="none" w:sz="0" w:space="0" w:color="auto"/>
                      </w:divBdr>
                    </w:div>
                  </w:divsChild>
                </w:div>
                <w:div w:id="1830487756">
                  <w:marLeft w:val="0"/>
                  <w:marRight w:val="0"/>
                  <w:marTop w:val="0"/>
                  <w:marBottom w:val="0"/>
                  <w:divBdr>
                    <w:top w:val="none" w:sz="0" w:space="0" w:color="auto"/>
                    <w:left w:val="none" w:sz="0" w:space="0" w:color="auto"/>
                    <w:bottom w:val="none" w:sz="0" w:space="0" w:color="auto"/>
                    <w:right w:val="none" w:sz="0" w:space="0" w:color="auto"/>
                  </w:divBdr>
                  <w:divsChild>
                    <w:div w:id="1264655144">
                      <w:marLeft w:val="0"/>
                      <w:marRight w:val="0"/>
                      <w:marTop w:val="0"/>
                      <w:marBottom w:val="0"/>
                      <w:divBdr>
                        <w:top w:val="none" w:sz="0" w:space="0" w:color="auto"/>
                        <w:left w:val="none" w:sz="0" w:space="0" w:color="auto"/>
                        <w:bottom w:val="none" w:sz="0" w:space="0" w:color="auto"/>
                        <w:right w:val="none" w:sz="0" w:space="0" w:color="auto"/>
                      </w:divBdr>
                    </w:div>
                  </w:divsChild>
                </w:div>
                <w:div w:id="1890150000">
                  <w:marLeft w:val="0"/>
                  <w:marRight w:val="0"/>
                  <w:marTop w:val="0"/>
                  <w:marBottom w:val="0"/>
                  <w:divBdr>
                    <w:top w:val="none" w:sz="0" w:space="0" w:color="auto"/>
                    <w:left w:val="none" w:sz="0" w:space="0" w:color="auto"/>
                    <w:bottom w:val="none" w:sz="0" w:space="0" w:color="auto"/>
                    <w:right w:val="none" w:sz="0" w:space="0" w:color="auto"/>
                  </w:divBdr>
                  <w:divsChild>
                    <w:div w:id="2116439158">
                      <w:marLeft w:val="0"/>
                      <w:marRight w:val="0"/>
                      <w:marTop w:val="0"/>
                      <w:marBottom w:val="0"/>
                      <w:divBdr>
                        <w:top w:val="none" w:sz="0" w:space="0" w:color="auto"/>
                        <w:left w:val="none" w:sz="0" w:space="0" w:color="auto"/>
                        <w:bottom w:val="none" w:sz="0" w:space="0" w:color="auto"/>
                        <w:right w:val="none" w:sz="0" w:space="0" w:color="auto"/>
                      </w:divBdr>
                    </w:div>
                  </w:divsChild>
                </w:div>
                <w:div w:id="1917393729">
                  <w:marLeft w:val="0"/>
                  <w:marRight w:val="0"/>
                  <w:marTop w:val="0"/>
                  <w:marBottom w:val="0"/>
                  <w:divBdr>
                    <w:top w:val="none" w:sz="0" w:space="0" w:color="auto"/>
                    <w:left w:val="none" w:sz="0" w:space="0" w:color="auto"/>
                    <w:bottom w:val="none" w:sz="0" w:space="0" w:color="auto"/>
                    <w:right w:val="none" w:sz="0" w:space="0" w:color="auto"/>
                  </w:divBdr>
                  <w:divsChild>
                    <w:div w:id="1995791593">
                      <w:marLeft w:val="0"/>
                      <w:marRight w:val="0"/>
                      <w:marTop w:val="0"/>
                      <w:marBottom w:val="0"/>
                      <w:divBdr>
                        <w:top w:val="none" w:sz="0" w:space="0" w:color="auto"/>
                        <w:left w:val="none" w:sz="0" w:space="0" w:color="auto"/>
                        <w:bottom w:val="none" w:sz="0" w:space="0" w:color="auto"/>
                        <w:right w:val="none" w:sz="0" w:space="0" w:color="auto"/>
                      </w:divBdr>
                    </w:div>
                  </w:divsChild>
                </w:div>
                <w:div w:id="1937442863">
                  <w:marLeft w:val="0"/>
                  <w:marRight w:val="0"/>
                  <w:marTop w:val="0"/>
                  <w:marBottom w:val="0"/>
                  <w:divBdr>
                    <w:top w:val="none" w:sz="0" w:space="0" w:color="auto"/>
                    <w:left w:val="none" w:sz="0" w:space="0" w:color="auto"/>
                    <w:bottom w:val="none" w:sz="0" w:space="0" w:color="auto"/>
                    <w:right w:val="none" w:sz="0" w:space="0" w:color="auto"/>
                  </w:divBdr>
                  <w:divsChild>
                    <w:div w:id="1421221242">
                      <w:marLeft w:val="0"/>
                      <w:marRight w:val="0"/>
                      <w:marTop w:val="0"/>
                      <w:marBottom w:val="0"/>
                      <w:divBdr>
                        <w:top w:val="none" w:sz="0" w:space="0" w:color="auto"/>
                        <w:left w:val="none" w:sz="0" w:space="0" w:color="auto"/>
                        <w:bottom w:val="none" w:sz="0" w:space="0" w:color="auto"/>
                        <w:right w:val="none" w:sz="0" w:space="0" w:color="auto"/>
                      </w:divBdr>
                    </w:div>
                  </w:divsChild>
                </w:div>
                <w:div w:id="2019261515">
                  <w:marLeft w:val="0"/>
                  <w:marRight w:val="0"/>
                  <w:marTop w:val="0"/>
                  <w:marBottom w:val="0"/>
                  <w:divBdr>
                    <w:top w:val="none" w:sz="0" w:space="0" w:color="auto"/>
                    <w:left w:val="none" w:sz="0" w:space="0" w:color="auto"/>
                    <w:bottom w:val="none" w:sz="0" w:space="0" w:color="auto"/>
                    <w:right w:val="none" w:sz="0" w:space="0" w:color="auto"/>
                  </w:divBdr>
                  <w:divsChild>
                    <w:div w:id="21981638">
                      <w:marLeft w:val="0"/>
                      <w:marRight w:val="0"/>
                      <w:marTop w:val="0"/>
                      <w:marBottom w:val="0"/>
                      <w:divBdr>
                        <w:top w:val="none" w:sz="0" w:space="0" w:color="auto"/>
                        <w:left w:val="none" w:sz="0" w:space="0" w:color="auto"/>
                        <w:bottom w:val="none" w:sz="0" w:space="0" w:color="auto"/>
                        <w:right w:val="none" w:sz="0" w:space="0" w:color="auto"/>
                      </w:divBdr>
                    </w:div>
                  </w:divsChild>
                </w:div>
                <w:div w:id="2021813881">
                  <w:marLeft w:val="0"/>
                  <w:marRight w:val="0"/>
                  <w:marTop w:val="0"/>
                  <w:marBottom w:val="0"/>
                  <w:divBdr>
                    <w:top w:val="none" w:sz="0" w:space="0" w:color="auto"/>
                    <w:left w:val="none" w:sz="0" w:space="0" w:color="auto"/>
                    <w:bottom w:val="none" w:sz="0" w:space="0" w:color="auto"/>
                    <w:right w:val="none" w:sz="0" w:space="0" w:color="auto"/>
                  </w:divBdr>
                  <w:divsChild>
                    <w:div w:id="1092431945">
                      <w:marLeft w:val="0"/>
                      <w:marRight w:val="0"/>
                      <w:marTop w:val="0"/>
                      <w:marBottom w:val="0"/>
                      <w:divBdr>
                        <w:top w:val="none" w:sz="0" w:space="0" w:color="auto"/>
                        <w:left w:val="none" w:sz="0" w:space="0" w:color="auto"/>
                        <w:bottom w:val="none" w:sz="0" w:space="0" w:color="auto"/>
                        <w:right w:val="none" w:sz="0" w:space="0" w:color="auto"/>
                      </w:divBdr>
                    </w:div>
                  </w:divsChild>
                </w:div>
                <w:div w:id="2022006261">
                  <w:marLeft w:val="0"/>
                  <w:marRight w:val="0"/>
                  <w:marTop w:val="0"/>
                  <w:marBottom w:val="0"/>
                  <w:divBdr>
                    <w:top w:val="none" w:sz="0" w:space="0" w:color="auto"/>
                    <w:left w:val="none" w:sz="0" w:space="0" w:color="auto"/>
                    <w:bottom w:val="none" w:sz="0" w:space="0" w:color="auto"/>
                    <w:right w:val="none" w:sz="0" w:space="0" w:color="auto"/>
                  </w:divBdr>
                  <w:divsChild>
                    <w:div w:id="9576854">
                      <w:marLeft w:val="0"/>
                      <w:marRight w:val="0"/>
                      <w:marTop w:val="0"/>
                      <w:marBottom w:val="0"/>
                      <w:divBdr>
                        <w:top w:val="none" w:sz="0" w:space="0" w:color="auto"/>
                        <w:left w:val="none" w:sz="0" w:space="0" w:color="auto"/>
                        <w:bottom w:val="none" w:sz="0" w:space="0" w:color="auto"/>
                        <w:right w:val="none" w:sz="0" w:space="0" w:color="auto"/>
                      </w:divBdr>
                    </w:div>
                  </w:divsChild>
                </w:div>
                <w:div w:id="2041861123">
                  <w:marLeft w:val="0"/>
                  <w:marRight w:val="0"/>
                  <w:marTop w:val="0"/>
                  <w:marBottom w:val="0"/>
                  <w:divBdr>
                    <w:top w:val="none" w:sz="0" w:space="0" w:color="auto"/>
                    <w:left w:val="none" w:sz="0" w:space="0" w:color="auto"/>
                    <w:bottom w:val="none" w:sz="0" w:space="0" w:color="auto"/>
                    <w:right w:val="none" w:sz="0" w:space="0" w:color="auto"/>
                  </w:divBdr>
                  <w:divsChild>
                    <w:div w:id="531723385">
                      <w:marLeft w:val="0"/>
                      <w:marRight w:val="0"/>
                      <w:marTop w:val="0"/>
                      <w:marBottom w:val="0"/>
                      <w:divBdr>
                        <w:top w:val="none" w:sz="0" w:space="0" w:color="auto"/>
                        <w:left w:val="none" w:sz="0" w:space="0" w:color="auto"/>
                        <w:bottom w:val="none" w:sz="0" w:space="0" w:color="auto"/>
                        <w:right w:val="none" w:sz="0" w:space="0" w:color="auto"/>
                      </w:divBdr>
                    </w:div>
                  </w:divsChild>
                </w:div>
                <w:div w:id="2087070768">
                  <w:marLeft w:val="0"/>
                  <w:marRight w:val="0"/>
                  <w:marTop w:val="0"/>
                  <w:marBottom w:val="0"/>
                  <w:divBdr>
                    <w:top w:val="none" w:sz="0" w:space="0" w:color="auto"/>
                    <w:left w:val="none" w:sz="0" w:space="0" w:color="auto"/>
                    <w:bottom w:val="none" w:sz="0" w:space="0" w:color="auto"/>
                    <w:right w:val="none" w:sz="0" w:space="0" w:color="auto"/>
                  </w:divBdr>
                  <w:divsChild>
                    <w:div w:id="1510172048">
                      <w:marLeft w:val="0"/>
                      <w:marRight w:val="0"/>
                      <w:marTop w:val="0"/>
                      <w:marBottom w:val="0"/>
                      <w:divBdr>
                        <w:top w:val="none" w:sz="0" w:space="0" w:color="auto"/>
                        <w:left w:val="none" w:sz="0" w:space="0" w:color="auto"/>
                        <w:bottom w:val="none" w:sz="0" w:space="0" w:color="auto"/>
                        <w:right w:val="none" w:sz="0" w:space="0" w:color="auto"/>
                      </w:divBdr>
                    </w:div>
                  </w:divsChild>
                </w:div>
                <w:div w:id="2105954106">
                  <w:marLeft w:val="0"/>
                  <w:marRight w:val="0"/>
                  <w:marTop w:val="0"/>
                  <w:marBottom w:val="0"/>
                  <w:divBdr>
                    <w:top w:val="none" w:sz="0" w:space="0" w:color="auto"/>
                    <w:left w:val="none" w:sz="0" w:space="0" w:color="auto"/>
                    <w:bottom w:val="none" w:sz="0" w:space="0" w:color="auto"/>
                    <w:right w:val="none" w:sz="0" w:space="0" w:color="auto"/>
                  </w:divBdr>
                  <w:divsChild>
                    <w:div w:id="13579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00">
          <w:marLeft w:val="0"/>
          <w:marRight w:val="0"/>
          <w:marTop w:val="0"/>
          <w:marBottom w:val="0"/>
          <w:divBdr>
            <w:top w:val="none" w:sz="0" w:space="0" w:color="auto"/>
            <w:left w:val="none" w:sz="0" w:space="0" w:color="auto"/>
            <w:bottom w:val="none" w:sz="0" w:space="0" w:color="auto"/>
            <w:right w:val="none" w:sz="0" w:space="0" w:color="auto"/>
          </w:divBdr>
          <w:divsChild>
            <w:div w:id="958997168">
              <w:marLeft w:val="-75"/>
              <w:marRight w:val="0"/>
              <w:marTop w:val="30"/>
              <w:marBottom w:val="30"/>
              <w:divBdr>
                <w:top w:val="none" w:sz="0" w:space="0" w:color="auto"/>
                <w:left w:val="none" w:sz="0" w:space="0" w:color="auto"/>
                <w:bottom w:val="none" w:sz="0" w:space="0" w:color="auto"/>
                <w:right w:val="none" w:sz="0" w:space="0" w:color="auto"/>
              </w:divBdr>
              <w:divsChild>
                <w:div w:id="41833549">
                  <w:marLeft w:val="0"/>
                  <w:marRight w:val="0"/>
                  <w:marTop w:val="0"/>
                  <w:marBottom w:val="0"/>
                  <w:divBdr>
                    <w:top w:val="none" w:sz="0" w:space="0" w:color="auto"/>
                    <w:left w:val="none" w:sz="0" w:space="0" w:color="auto"/>
                    <w:bottom w:val="none" w:sz="0" w:space="0" w:color="auto"/>
                    <w:right w:val="none" w:sz="0" w:space="0" w:color="auto"/>
                  </w:divBdr>
                  <w:divsChild>
                    <w:div w:id="2005929588">
                      <w:marLeft w:val="0"/>
                      <w:marRight w:val="0"/>
                      <w:marTop w:val="0"/>
                      <w:marBottom w:val="0"/>
                      <w:divBdr>
                        <w:top w:val="none" w:sz="0" w:space="0" w:color="auto"/>
                        <w:left w:val="none" w:sz="0" w:space="0" w:color="auto"/>
                        <w:bottom w:val="none" w:sz="0" w:space="0" w:color="auto"/>
                        <w:right w:val="none" w:sz="0" w:space="0" w:color="auto"/>
                      </w:divBdr>
                    </w:div>
                  </w:divsChild>
                </w:div>
                <w:div w:id="85275672">
                  <w:marLeft w:val="0"/>
                  <w:marRight w:val="0"/>
                  <w:marTop w:val="0"/>
                  <w:marBottom w:val="0"/>
                  <w:divBdr>
                    <w:top w:val="none" w:sz="0" w:space="0" w:color="auto"/>
                    <w:left w:val="none" w:sz="0" w:space="0" w:color="auto"/>
                    <w:bottom w:val="none" w:sz="0" w:space="0" w:color="auto"/>
                    <w:right w:val="none" w:sz="0" w:space="0" w:color="auto"/>
                  </w:divBdr>
                  <w:divsChild>
                    <w:div w:id="1272855997">
                      <w:marLeft w:val="0"/>
                      <w:marRight w:val="0"/>
                      <w:marTop w:val="0"/>
                      <w:marBottom w:val="0"/>
                      <w:divBdr>
                        <w:top w:val="none" w:sz="0" w:space="0" w:color="auto"/>
                        <w:left w:val="none" w:sz="0" w:space="0" w:color="auto"/>
                        <w:bottom w:val="none" w:sz="0" w:space="0" w:color="auto"/>
                        <w:right w:val="none" w:sz="0" w:space="0" w:color="auto"/>
                      </w:divBdr>
                    </w:div>
                  </w:divsChild>
                </w:div>
                <w:div w:id="93064407">
                  <w:marLeft w:val="0"/>
                  <w:marRight w:val="0"/>
                  <w:marTop w:val="0"/>
                  <w:marBottom w:val="0"/>
                  <w:divBdr>
                    <w:top w:val="none" w:sz="0" w:space="0" w:color="auto"/>
                    <w:left w:val="none" w:sz="0" w:space="0" w:color="auto"/>
                    <w:bottom w:val="none" w:sz="0" w:space="0" w:color="auto"/>
                    <w:right w:val="none" w:sz="0" w:space="0" w:color="auto"/>
                  </w:divBdr>
                  <w:divsChild>
                    <w:div w:id="1961453549">
                      <w:marLeft w:val="0"/>
                      <w:marRight w:val="0"/>
                      <w:marTop w:val="0"/>
                      <w:marBottom w:val="0"/>
                      <w:divBdr>
                        <w:top w:val="none" w:sz="0" w:space="0" w:color="auto"/>
                        <w:left w:val="none" w:sz="0" w:space="0" w:color="auto"/>
                        <w:bottom w:val="none" w:sz="0" w:space="0" w:color="auto"/>
                        <w:right w:val="none" w:sz="0" w:space="0" w:color="auto"/>
                      </w:divBdr>
                    </w:div>
                  </w:divsChild>
                </w:div>
                <w:div w:id="98910008">
                  <w:marLeft w:val="0"/>
                  <w:marRight w:val="0"/>
                  <w:marTop w:val="0"/>
                  <w:marBottom w:val="0"/>
                  <w:divBdr>
                    <w:top w:val="none" w:sz="0" w:space="0" w:color="auto"/>
                    <w:left w:val="none" w:sz="0" w:space="0" w:color="auto"/>
                    <w:bottom w:val="none" w:sz="0" w:space="0" w:color="auto"/>
                    <w:right w:val="none" w:sz="0" w:space="0" w:color="auto"/>
                  </w:divBdr>
                  <w:divsChild>
                    <w:div w:id="1950237180">
                      <w:marLeft w:val="0"/>
                      <w:marRight w:val="0"/>
                      <w:marTop w:val="0"/>
                      <w:marBottom w:val="0"/>
                      <w:divBdr>
                        <w:top w:val="none" w:sz="0" w:space="0" w:color="auto"/>
                        <w:left w:val="none" w:sz="0" w:space="0" w:color="auto"/>
                        <w:bottom w:val="none" w:sz="0" w:space="0" w:color="auto"/>
                        <w:right w:val="none" w:sz="0" w:space="0" w:color="auto"/>
                      </w:divBdr>
                    </w:div>
                  </w:divsChild>
                </w:div>
                <w:div w:id="147946600">
                  <w:marLeft w:val="0"/>
                  <w:marRight w:val="0"/>
                  <w:marTop w:val="0"/>
                  <w:marBottom w:val="0"/>
                  <w:divBdr>
                    <w:top w:val="none" w:sz="0" w:space="0" w:color="auto"/>
                    <w:left w:val="none" w:sz="0" w:space="0" w:color="auto"/>
                    <w:bottom w:val="none" w:sz="0" w:space="0" w:color="auto"/>
                    <w:right w:val="none" w:sz="0" w:space="0" w:color="auto"/>
                  </w:divBdr>
                  <w:divsChild>
                    <w:div w:id="1832986593">
                      <w:marLeft w:val="0"/>
                      <w:marRight w:val="0"/>
                      <w:marTop w:val="0"/>
                      <w:marBottom w:val="0"/>
                      <w:divBdr>
                        <w:top w:val="none" w:sz="0" w:space="0" w:color="auto"/>
                        <w:left w:val="none" w:sz="0" w:space="0" w:color="auto"/>
                        <w:bottom w:val="none" w:sz="0" w:space="0" w:color="auto"/>
                        <w:right w:val="none" w:sz="0" w:space="0" w:color="auto"/>
                      </w:divBdr>
                    </w:div>
                  </w:divsChild>
                </w:div>
                <w:div w:id="155386413">
                  <w:marLeft w:val="0"/>
                  <w:marRight w:val="0"/>
                  <w:marTop w:val="0"/>
                  <w:marBottom w:val="0"/>
                  <w:divBdr>
                    <w:top w:val="none" w:sz="0" w:space="0" w:color="auto"/>
                    <w:left w:val="none" w:sz="0" w:space="0" w:color="auto"/>
                    <w:bottom w:val="none" w:sz="0" w:space="0" w:color="auto"/>
                    <w:right w:val="none" w:sz="0" w:space="0" w:color="auto"/>
                  </w:divBdr>
                  <w:divsChild>
                    <w:div w:id="38631936">
                      <w:marLeft w:val="0"/>
                      <w:marRight w:val="0"/>
                      <w:marTop w:val="0"/>
                      <w:marBottom w:val="0"/>
                      <w:divBdr>
                        <w:top w:val="none" w:sz="0" w:space="0" w:color="auto"/>
                        <w:left w:val="none" w:sz="0" w:space="0" w:color="auto"/>
                        <w:bottom w:val="none" w:sz="0" w:space="0" w:color="auto"/>
                        <w:right w:val="none" w:sz="0" w:space="0" w:color="auto"/>
                      </w:divBdr>
                    </w:div>
                  </w:divsChild>
                </w:div>
                <w:div w:id="168569469">
                  <w:marLeft w:val="0"/>
                  <w:marRight w:val="0"/>
                  <w:marTop w:val="0"/>
                  <w:marBottom w:val="0"/>
                  <w:divBdr>
                    <w:top w:val="none" w:sz="0" w:space="0" w:color="auto"/>
                    <w:left w:val="none" w:sz="0" w:space="0" w:color="auto"/>
                    <w:bottom w:val="none" w:sz="0" w:space="0" w:color="auto"/>
                    <w:right w:val="none" w:sz="0" w:space="0" w:color="auto"/>
                  </w:divBdr>
                  <w:divsChild>
                    <w:div w:id="1602833557">
                      <w:marLeft w:val="0"/>
                      <w:marRight w:val="0"/>
                      <w:marTop w:val="0"/>
                      <w:marBottom w:val="0"/>
                      <w:divBdr>
                        <w:top w:val="none" w:sz="0" w:space="0" w:color="auto"/>
                        <w:left w:val="none" w:sz="0" w:space="0" w:color="auto"/>
                        <w:bottom w:val="none" w:sz="0" w:space="0" w:color="auto"/>
                        <w:right w:val="none" w:sz="0" w:space="0" w:color="auto"/>
                      </w:divBdr>
                    </w:div>
                  </w:divsChild>
                </w:div>
                <w:div w:id="169222486">
                  <w:marLeft w:val="0"/>
                  <w:marRight w:val="0"/>
                  <w:marTop w:val="0"/>
                  <w:marBottom w:val="0"/>
                  <w:divBdr>
                    <w:top w:val="none" w:sz="0" w:space="0" w:color="auto"/>
                    <w:left w:val="none" w:sz="0" w:space="0" w:color="auto"/>
                    <w:bottom w:val="none" w:sz="0" w:space="0" w:color="auto"/>
                    <w:right w:val="none" w:sz="0" w:space="0" w:color="auto"/>
                  </w:divBdr>
                  <w:divsChild>
                    <w:div w:id="486744630">
                      <w:marLeft w:val="0"/>
                      <w:marRight w:val="0"/>
                      <w:marTop w:val="0"/>
                      <w:marBottom w:val="0"/>
                      <w:divBdr>
                        <w:top w:val="none" w:sz="0" w:space="0" w:color="auto"/>
                        <w:left w:val="none" w:sz="0" w:space="0" w:color="auto"/>
                        <w:bottom w:val="none" w:sz="0" w:space="0" w:color="auto"/>
                        <w:right w:val="none" w:sz="0" w:space="0" w:color="auto"/>
                      </w:divBdr>
                    </w:div>
                  </w:divsChild>
                </w:div>
                <w:div w:id="175582407">
                  <w:marLeft w:val="0"/>
                  <w:marRight w:val="0"/>
                  <w:marTop w:val="0"/>
                  <w:marBottom w:val="0"/>
                  <w:divBdr>
                    <w:top w:val="none" w:sz="0" w:space="0" w:color="auto"/>
                    <w:left w:val="none" w:sz="0" w:space="0" w:color="auto"/>
                    <w:bottom w:val="none" w:sz="0" w:space="0" w:color="auto"/>
                    <w:right w:val="none" w:sz="0" w:space="0" w:color="auto"/>
                  </w:divBdr>
                  <w:divsChild>
                    <w:div w:id="1043946109">
                      <w:marLeft w:val="0"/>
                      <w:marRight w:val="0"/>
                      <w:marTop w:val="0"/>
                      <w:marBottom w:val="0"/>
                      <w:divBdr>
                        <w:top w:val="none" w:sz="0" w:space="0" w:color="auto"/>
                        <w:left w:val="none" w:sz="0" w:space="0" w:color="auto"/>
                        <w:bottom w:val="none" w:sz="0" w:space="0" w:color="auto"/>
                        <w:right w:val="none" w:sz="0" w:space="0" w:color="auto"/>
                      </w:divBdr>
                    </w:div>
                  </w:divsChild>
                </w:div>
                <w:div w:id="186408717">
                  <w:marLeft w:val="0"/>
                  <w:marRight w:val="0"/>
                  <w:marTop w:val="0"/>
                  <w:marBottom w:val="0"/>
                  <w:divBdr>
                    <w:top w:val="none" w:sz="0" w:space="0" w:color="auto"/>
                    <w:left w:val="none" w:sz="0" w:space="0" w:color="auto"/>
                    <w:bottom w:val="none" w:sz="0" w:space="0" w:color="auto"/>
                    <w:right w:val="none" w:sz="0" w:space="0" w:color="auto"/>
                  </w:divBdr>
                  <w:divsChild>
                    <w:div w:id="1623608826">
                      <w:marLeft w:val="0"/>
                      <w:marRight w:val="0"/>
                      <w:marTop w:val="0"/>
                      <w:marBottom w:val="0"/>
                      <w:divBdr>
                        <w:top w:val="none" w:sz="0" w:space="0" w:color="auto"/>
                        <w:left w:val="none" w:sz="0" w:space="0" w:color="auto"/>
                        <w:bottom w:val="none" w:sz="0" w:space="0" w:color="auto"/>
                        <w:right w:val="none" w:sz="0" w:space="0" w:color="auto"/>
                      </w:divBdr>
                    </w:div>
                  </w:divsChild>
                </w:div>
                <w:div w:id="190995406">
                  <w:marLeft w:val="0"/>
                  <w:marRight w:val="0"/>
                  <w:marTop w:val="0"/>
                  <w:marBottom w:val="0"/>
                  <w:divBdr>
                    <w:top w:val="none" w:sz="0" w:space="0" w:color="auto"/>
                    <w:left w:val="none" w:sz="0" w:space="0" w:color="auto"/>
                    <w:bottom w:val="none" w:sz="0" w:space="0" w:color="auto"/>
                    <w:right w:val="none" w:sz="0" w:space="0" w:color="auto"/>
                  </w:divBdr>
                  <w:divsChild>
                    <w:div w:id="48964234">
                      <w:marLeft w:val="0"/>
                      <w:marRight w:val="0"/>
                      <w:marTop w:val="0"/>
                      <w:marBottom w:val="0"/>
                      <w:divBdr>
                        <w:top w:val="none" w:sz="0" w:space="0" w:color="auto"/>
                        <w:left w:val="none" w:sz="0" w:space="0" w:color="auto"/>
                        <w:bottom w:val="none" w:sz="0" w:space="0" w:color="auto"/>
                        <w:right w:val="none" w:sz="0" w:space="0" w:color="auto"/>
                      </w:divBdr>
                    </w:div>
                  </w:divsChild>
                </w:div>
                <w:div w:id="201137933">
                  <w:marLeft w:val="0"/>
                  <w:marRight w:val="0"/>
                  <w:marTop w:val="0"/>
                  <w:marBottom w:val="0"/>
                  <w:divBdr>
                    <w:top w:val="none" w:sz="0" w:space="0" w:color="auto"/>
                    <w:left w:val="none" w:sz="0" w:space="0" w:color="auto"/>
                    <w:bottom w:val="none" w:sz="0" w:space="0" w:color="auto"/>
                    <w:right w:val="none" w:sz="0" w:space="0" w:color="auto"/>
                  </w:divBdr>
                  <w:divsChild>
                    <w:div w:id="1271084236">
                      <w:marLeft w:val="0"/>
                      <w:marRight w:val="0"/>
                      <w:marTop w:val="0"/>
                      <w:marBottom w:val="0"/>
                      <w:divBdr>
                        <w:top w:val="none" w:sz="0" w:space="0" w:color="auto"/>
                        <w:left w:val="none" w:sz="0" w:space="0" w:color="auto"/>
                        <w:bottom w:val="none" w:sz="0" w:space="0" w:color="auto"/>
                        <w:right w:val="none" w:sz="0" w:space="0" w:color="auto"/>
                      </w:divBdr>
                    </w:div>
                  </w:divsChild>
                </w:div>
                <w:div w:id="235214269">
                  <w:marLeft w:val="0"/>
                  <w:marRight w:val="0"/>
                  <w:marTop w:val="0"/>
                  <w:marBottom w:val="0"/>
                  <w:divBdr>
                    <w:top w:val="none" w:sz="0" w:space="0" w:color="auto"/>
                    <w:left w:val="none" w:sz="0" w:space="0" w:color="auto"/>
                    <w:bottom w:val="none" w:sz="0" w:space="0" w:color="auto"/>
                    <w:right w:val="none" w:sz="0" w:space="0" w:color="auto"/>
                  </w:divBdr>
                  <w:divsChild>
                    <w:div w:id="826172176">
                      <w:marLeft w:val="0"/>
                      <w:marRight w:val="0"/>
                      <w:marTop w:val="0"/>
                      <w:marBottom w:val="0"/>
                      <w:divBdr>
                        <w:top w:val="none" w:sz="0" w:space="0" w:color="auto"/>
                        <w:left w:val="none" w:sz="0" w:space="0" w:color="auto"/>
                        <w:bottom w:val="none" w:sz="0" w:space="0" w:color="auto"/>
                        <w:right w:val="none" w:sz="0" w:space="0" w:color="auto"/>
                      </w:divBdr>
                    </w:div>
                  </w:divsChild>
                </w:div>
                <w:div w:id="259722390">
                  <w:marLeft w:val="0"/>
                  <w:marRight w:val="0"/>
                  <w:marTop w:val="0"/>
                  <w:marBottom w:val="0"/>
                  <w:divBdr>
                    <w:top w:val="none" w:sz="0" w:space="0" w:color="auto"/>
                    <w:left w:val="none" w:sz="0" w:space="0" w:color="auto"/>
                    <w:bottom w:val="none" w:sz="0" w:space="0" w:color="auto"/>
                    <w:right w:val="none" w:sz="0" w:space="0" w:color="auto"/>
                  </w:divBdr>
                  <w:divsChild>
                    <w:div w:id="274291859">
                      <w:marLeft w:val="0"/>
                      <w:marRight w:val="0"/>
                      <w:marTop w:val="0"/>
                      <w:marBottom w:val="0"/>
                      <w:divBdr>
                        <w:top w:val="none" w:sz="0" w:space="0" w:color="auto"/>
                        <w:left w:val="none" w:sz="0" w:space="0" w:color="auto"/>
                        <w:bottom w:val="none" w:sz="0" w:space="0" w:color="auto"/>
                        <w:right w:val="none" w:sz="0" w:space="0" w:color="auto"/>
                      </w:divBdr>
                    </w:div>
                  </w:divsChild>
                </w:div>
                <w:div w:id="263072015">
                  <w:marLeft w:val="0"/>
                  <w:marRight w:val="0"/>
                  <w:marTop w:val="0"/>
                  <w:marBottom w:val="0"/>
                  <w:divBdr>
                    <w:top w:val="none" w:sz="0" w:space="0" w:color="auto"/>
                    <w:left w:val="none" w:sz="0" w:space="0" w:color="auto"/>
                    <w:bottom w:val="none" w:sz="0" w:space="0" w:color="auto"/>
                    <w:right w:val="none" w:sz="0" w:space="0" w:color="auto"/>
                  </w:divBdr>
                  <w:divsChild>
                    <w:div w:id="113256688">
                      <w:marLeft w:val="0"/>
                      <w:marRight w:val="0"/>
                      <w:marTop w:val="0"/>
                      <w:marBottom w:val="0"/>
                      <w:divBdr>
                        <w:top w:val="none" w:sz="0" w:space="0" w:color="auto"/>
                        <w:left w:val="none" w:sz="0" w:space="0" w:color="auto"/>
                        <w:bottom w:val="none" w:sz="0" w:space="0" w:color="auto"/>
                        <w:right w:val="none" w:sz="0" w:space="0" w:color="auto"/>
                      </w:divBdr>
                    </w:div>
                  </w:divsChild>
                </w:div>
                <w:div w:id="283778044">
                  <w:marLeft w:val="0"/>
                  <w:marRight w:val="0"/>
                  <w:marTop w:val="0"/>
                  <w:marBottom w:val="0"/>
                  <w:divBdr>
                    <w:top w:val="none" w:sz="0" w:space="0" w:color="auto"/>
                    <w:left w:val="none" w:sz="0" w:space="0" w:color="auto"/>
                    <w:bottom w:val="none" w:sz="0" w:space="0" w:color="auto"/>
                    <w:right w:val="none" w:sz="0" w:space="0" w:color="auto"/>
                  </w:divBdr>
                  <w:divsChild>
                    <w:div w:id="1924289859">
                      <w:marLeft w:val="0"/>
                      <w:marRight w:val="0"/>
                      <w:marTop w:val="0"/>
                      <w:marBottom w:val="0"/>
                      <w:divBdr>
                        <w:top w:val="none" w:sz="0" w:space="0" w:color="auto"/>
                        <w:left w:val="none" w:sz="0" w:space="0" w:color="auto"/>
                        <w:bottom w:val="none" w:sz="0" w:space="0" w:color="auto"/>
                        <w:right w:val="none" w:sz="0" w:space="0" w:color="auto"/>
                      </w:divBdr>
                    </w:div>
                  </w:divsChild>
                </w:div>
                <w:div w:id="288437903">
                  <w:marLeft w:val="0"/>
                  <w:marRight w:val="0"/>
                  <w:marTop w:val="0"/>
                  <w:marBottom w:val="0"/>
                  <w:divBdr>
                    <w:top w:val="none" w:sz="0" w:space="0" w:color="auto"/>
                    <w:left w:val="none" w:sz="0" w:space="0" w:color="auto"/>
                    <w:bottom w:val="none" w:sz="0" w:space="0" w:color="auto"/>
                    <w:right w:val="none" w:sz="0" w:space="0" w:color="auto"/>
                  </w:divBdr>
                  <w:divsChild>
                    <w:div w:id="301428194">
                      <w:marLeft w:val="0"/>
                      <w:marRight w:val="0"/>
                      <w:marTop w:val="0"/>
                      <w:marBottom w:val="0"/>
                      <w:divBdr>
                        <w:top w:val="none" w:sz="0" w:space="0" w:color="auto"/>
                        <w:left w:val="none" w:sz="0" w:space="0" w:color="auto"/>
                        <w:bottom w:val="none" w:sz="0" w:space="0" w:color="auto"/>
                        <w:right w:val="none" w:sz="0" w:space="0" w:color="auto"/>
                      </w:divBdr>
                    </w:div>
                  </w:divsChild>
                </w:div>
                <w:div w:id="289752294">
                  <w:marLeft w:val="0"/>
                  <w:marRight w:val="0"/>
                  <w:marTop w:val="0"/>
                  <w:marBottom w:val="0"/>
                  <w:divBdr>
                    <w:top w:val="none" w:sz="0" w:space="0" w:color="auto"/>
                    <w:left w:val="none" w:sz="0" w:space="0" w:color="auto"/>
                    <w:bottom w:val="none" w:sz="0" w:space="0" w:color="auto"/>
                    <w:right w:val="none" w:sz="0" w:space="0" w:color="auto"/>
                  </w:divBdr>
                  <w:divsChild>
                    <w:div w:id="1065223579">
                      <w:marLeft w:val="0"/>
                      <w:marRight w:val="0"/>
                      <w:marTop w:val="0"/>
                      <w:marBottom w:val="0"/>
                      <w:divBdr>
                        <w:top w:val="none" w:sz="0" w:space="0" w:color="auto"/>
                        <w:left w:val="none" w:sz="0" w:space="0" w:color="auto"/>
                        <w:bottom w:val="none" w:sz="0" w:space="0" w:color="auto"/>
                        <w:right w:val="none" w:sz="0" w:space="0" w:color="auto"/>
                      </w:divBdr>
                    </w:div>
                  </w:divsChild>
                </w:div>
                <w:div w:id="315107459">
                  <w:marLeft w:val="0"/>
                  <w:marRight w:val="0"/>
                  <w:marTop w:val="0"/>
                  <w:marBottom w:val="0"/>
                  <w:divBdr>
                    <w:top w:val="none" w:sz="0" w:space="0" w:color="auto"/>
                    <w:left w:val="none" w:sz="0" w:space="0" w:color="auto"/>
                    <w:bottom w:val="none" w:sz="0" w:space="0" w:color="auto"/>
                    <w:right w:val="none" w:sz="0" w:space="0" w:color="auto"/>
                  </w:divBdr>
                  <w:divsChild>
                    <w:div w:id="459998629">
                      <w:marLeft w:val="0"/>
                      <w:marRight w:val="0"/>
                      <w:marTop w:val="0"/>
                      <w:marBottom w:val="0"/>
                      <w:divBdr>
                        <w:top w:val="none" w:sz="0" w:space="0" w:color="auto"/>
                        <w:left w:val="none" w:sz="0" w:space="0" w:color="auto"/>
                        <w:bottom w:val="none" w:sz="0" w:space="0" w:color="auto"/>
                        <w:right w:val="none" w:sz="0" w:space="0" w:color="auto"/>
                      </w:divBdr>
                    </w:div>
                  </w:divsChild>
                </w:div>
                <w:div w:id="322972097">
                  <w:marLeft w:val="0"/>
                  <w:marRight w:val="0"/>
                  <w:marTop w:val="0"/>
                  <w:marBottom w:val="0"/>
                  <w:divBdr>
                    <w:top w:val="none" w:sz="0" w:space="0" w:color="auto"/>
                    <w:left w:val="none" w:sz="0" w:space="0" w:color="auto"/>
                    <w:bottom w:val="none" w:sz="0" w:space="0" w:color="auto"/>
                    <w:right w:val="none" w:sz="0" w:space="0" w:color="auto"/>
                  </w:divBdr>
                  <w:divsChild>
                    <w:div w:id="876503761">
                      <w:marLeft w:val="0"/>
                      <w:marRight w:val="0"/>
                      <w:marTop w:val="0"/>
                      <w:marBottom w:val="0"/>
                      <w:divBdr>
                        <w:top w:val="none" w:sz="0" w:space="0" w:color="auto"/>
                        <w:left w:val="none" w:sz="0" w:space="0" w:color="auto"/>
                        <w:bottom w:val="none" w:sz="0" w:space="0" w:color="auto"/>
                        <w:right w:val="none" w:sz="0" w:space="0" w:color="auto"/>
                      </w:divBdr>
                    </w:div>
                  </w:divsChild>
                </w:div>
                <w:div w:id="330261374">
                  <w:marLeft w:val="0"/>
                  <w:marRight w:val="0"/>
                  <w:marTop w:val="0"/>
                  <w:marBottom w:val="0"/>
                  <w:divBdr>
                    <w:top w:val="none" w:sz="0" w:space="0" w:color="auto"/>
                    <w:left w:val="none" w:sz="0" w:space="0" w:color="auto"/>
                    <w:bottom w:val="none" w:sz="0" w:space="0" w:color="auto"/>
                    <w:right w:val="none" w:sz="0" w:space="0" w:color="auto"/>
                  </w:divBdr>
                  <w:divsChild>
                    <w:div w:id="1369842341">
                      <w:marLeft w:val="0"/>
                      <w:marRight w:val="0"/>
                      <w:marTop w:val="0"/>
                      <w:marBottom w:val="0"/>
                      <w:divBdr>
                        <w:top w:val="none" w:sz="0" w:space="0" w:color="auto"/>
                        <w:left w:val="none" w:sz="0" w:space="0" w:color="auto"/>
                        <w:bottom w:val="none" w:sz="0" w:space="0" w:color="auto"/>
                        <w:right w:val="none" w:sz="0" w:space="0" w:color="auto"/>
                      </w:divBdr>
                    </w:div>
                  </w:divsChild>
                </w:div>
                <w:div w:id="367726858">
                  <w:marLeft w:val="0"/>
                  <w:marRight w:val="0"/>
                  <w:marTop w:val="0"/>
                  <w:marBottom w:val="0"/>
                  <w:divBdr>
                    <w:top w:val="none" w:sz="0" w:space="0" w:color="auto"/>
                    <w:left w:val="none" w:sz="0" w:space="0" w:color="auto"/>
                    <w:bottom w:val="none" w:sz="0" w:space="0" w:color="auto"/>
                    <w:right w:val="none" w:sz="0" w:space="0" w:color="auto"/>
                  </w:divBdr>
                  <w:divsChild>
                    <w:div w:id="606697457">
                      <w:marLeft w:val="0"/>
                      <w:marRight w:val="0"/>
                      <w:marTop w:val="0"/>
                      <w:marBottom w:val="0"/>
                      <w:divBdr>
                        <w:top w:val="none" w:sz="0" w:space="0" w:color="auto"/>
                        <w:left w:val="none" w:sz="0" w:space="0" w:color="auto"/>
                        <w:bottom w:val="none" w:sz="0" w:space="0" w:color="auto"/>
                        <w:right w:val="none" w:sz="0" w:space="0" w:color="auto"/>
                      </w:divBdr>
                    </w:div>
                  </w:divsChild>
                </w:div>
                <w:div w:id="376052550">
                  <w:marLeft w:val="0"/>
                  <w:marRight w:val="0"/>
                  <w:marTop w:val="0"/>
                  <w:marBottom w:val="0"/>
                  <w:divBdr>
                    <w:top w:val="none" w:sz="0" w:space="0" w:color="auto"/>
                    <w:left w:val="none" w:sz="0" w:space="0" w:color="auto"/>
                    <w:bottom w:val="none" w:sz="0" w:space="0" w:color="auto"/>
                    <w:right w:val="none" w:sz="0" w:space="0" w:color="auto"/>
                  </w:divBdr>
                  <w:divsChild>
                    <w:div w:id="1465581752">
                      <w:marLeft w:val="0"/>
                      <w:marRight w:val="0"/>
                      <w:marTop w:val="0"/>
                      <w:marBottom w:val="0"/>
                      <w:divBdr>
                        <w:top w:val="none" w:sz="0" w:space="0" w:color="auto"/>
                        <w:left w:val="none" w:sz="0" w:space="0" w:color="auto"/>
                        <w:bottom w:val="none" w:sz="0" w:space="0" w:color="auto"/>
                        <w:right w:val="none" w:sz="0" w:space="0" w:color="auto"/>
                      </w:divBdr>
                    </w:div>
                  </w:divsChild>
                </w:div>
                <w:div w:id="380400982">
                  <w:marLeft w:val="0"/>
                  <w:marRight w:val="0"/>
                  <w:marTop w:val="0"/>
                  <w:marBottom w:val="0"/>
                  <w:divBdr>
                    <w:top w:val="none" w:sz="0" w:space="0" w:color="auto"/>
                    <w:left w:val="none" w:sz="0" w:space="0" w:color="auto"/>
                    <w:bottom w:val="none" w:sz="0" w:space="0" w:color="auto"/>
                    <w:right w:val="none" w:sz="0" w:space="0" w:color="auto"/>
                  </w:divBdr>
                  <w:divsChild>
                    <w:div w:id="2076270316">
                      <w:marLeft w:val="0"/>
                      <w:marRight w:val="0"/>
                      <w:marTop w:val="0"/>
                      <w:marBottom w:val="0"/>
                      <w:divBdr>
                        <w:top w:val="none" w:sz="0" w:space="0" w:color="auto"/>
                        <w:left w:val="none" w:sz="0" w:space="0" w:color="auto"/>
                        <w:bottom w:val="none" w:sz="0" w:space="0" w:color="auto"/>
                        <w:right w:val="none" w:sz="0" w:space="0" w:color="auto"/>
                      </w:divBdr>
                    </w:div>
                  </w:divsChild>
                </w:div>
                <w:div w:id="417948135">
                  <w:marLeft w:val="0"/>
                  <w:marRight w:val="0"/>
                  <w:marTop w:val="0"/>
                  <w:marBottom w:val="0"/>
                  <w:divBdr>
                    <w:top w:val="none" w:sz="0" w:space="0" w:color="auto"/>
                    <w:left w:val="none" w:sz="0" w:space="0" w:color="auto"/>
                    <w:bottom w:val="none" w:sz="0" w:space="0" w:color="auto"/>
                    <w:right w:val="none" w:sz="0" w:space="0" w:color="auto"/>
                  </w:divBdr>
                  <w:divsChild>
                    <w:div w:id="753237925">
                      <w:marLeft w:val="0"/>
                      <w:marRight w:val="0"/>
                      <w:marTop w:val="0"/>
                      <w:marBottom w:val="0"/>
                      <w:divBdr>
                        <w:top w:val="none" w:sz="0" w:space="0" w:color="auto"/>
                        <w:left w:val="none" w:sz="0" w:space="0" w:color="auto"/>
                        <w:bottom w:val="none" w:sz="0" w:space="0" w:color="auto"/>
                        <w:right w:val="none" w:sz="0" w:space="0" w:color="auto"/>
                      </w:divBdr>
                    </w:div>
                  </w:divsChild>
                </w:div>
                <w:div w:id="434718235">
                  <w:marLeft w:val="0"/>
                  <w:marRight w:val="0"/>
                  <w:marTop w:val="0"/>
                  <w:marBottom w:val="0"/>
                  <w:divBdr>
                    <w:top w:val="none" w:sz="0" w:space="0" w:color="auto"/>
                    <w:left w:val="none" w:sz="0" w:space="0" w:color="auto"/>
                    <w:bottom w:val="none" w:sz="0" w:space="0" w:color="auto"/>
                    <w:right w:val="none" w:sz="0" w:space="0" w:color="auto"/>
                  </w:divBdr>
                  <w:divsChild>
                    <w:div w:id="1519270380">
                      <w:marLeft w:val="0"/>
                      <w:marRight w:val="0"/>
                      <w:marTop w:val="0"/>
                      <w:marBottom w:val="0"/>
                      <w:divBdr>
                        <w:top w:val="none" w:sz="0" w:space="0" w:color="auto"/>
                        <w:left w:val="none" w:sz="0" w:space="0" w:color="auto"/>
                        <w:bottom w:val="none" w:sz="0" w:space="0" w:color="auto"/>
                        <w:right w:val="none" w:sz="0" w:space="0" w:color="auto"/>
                      </w:divBdr>
                    </w:div>
                  </w:divsChild>
                </w:div>
                <w:div w:id="466164325">
                  <w:marLeft w:val="0"/>
                  <w:marRight w:val="0"/>
                  <w:marTop w:val="0"/>
                  <w:marBottom w:val="0"/>
                  <w:divBdr>
                    <w:top w:val="none" w:sz="0" w:space="0" w:color="auto"/>
                    <w:left w:val="none" w:sz="0" w:space="0" w:color="auto"/>
                    <w:bottom w:val="none" w:sz="0" w:space="0" w:color="auto"/>
                    <w:right w:val="none" w:sz="0" w:space="0" w:color="auto"/>
                  </w:divBdr>
                  <w:divsChild>
                    <w:div w:id="1429153135">
                      <w:marLeft w:val="0"/>
                      <w:marRight w:val="0"/>
                      <w:marTop w:val="0"/>
                      <w:marBottom w:val="0"/>
                      <w:divBdr>
                        <w:top w:val="none" w:sz="0" w:space="0" w:color="auto"/>
                        <w:left w:val="none" w:sz="0" w:space="0" w:color="auto"/>
                        <w:bottom w:val="none" w:sz="0" w:space="0" w:color="auto"/>
                        <w:right w:val="none" w:sz="0" w:space="0" w:color="auto"/>
                      </w:divBdr>
                    </w:div>
                  </w:divsChild>
                </w:div>
                <w:div w:id="475757402">
                  <w:marLeft w:val="0"/>
                  <w:marRight w:val="0"/>
                  <w:marTop w:val="0"/>
                  <w:marBottom w:val="0"/>
                  <w:divBdr>
                    <w:top w:val="none" w:sz="0" w:space="0" w:color="auto"/>
                    <w:left w:val="none" w:sz="0" w:space="0" w:color="auto"/>
                    <w:bottom w:val="none" w:sz="0" w:space="0" w:color="auto"/>
                    <w:right w:val="none" w:sz="0" w:space="0" w:color="auto"/>
                  </w:divBdr>
                  <w:divsChild>
                    <w:div w:id="2006584915">
                      <w:marLeft w:val="0"/>
                      <w:marRight w:val="0"/>
                      <w:marTop w:val="0"/>
                      <w:marBottom w:val="0"/>
                      <w:divBdr>
                        <w:top w:val="none" w:sz="0" w:space="0" w:color="auto"/>
                        <w:left w:val="none" w:sz="0" w:space="0" w:color="auto"/>
                        <w:bottom w:val="none" w:sz="0" w:space="0" w:color="auto"/>
                        <w:right w:val="none" w:sz="0" w:space="0" w:color="auto"/>
                      </w:divBdr>
                    </w:div>
                  </w:divsChild>
                </w:div>
                <w:div w:id="488252820">
                  <w:marLeft w:val="0"/>
                  <w:marRight w:val="0"/>
                  <w:marTop w:val="0"/>
                  <w:marBottom w:val="0"/>
                  <w:divBdr>
                    <w:top w:val="none" w:sz="0" w:space="0" w:color="auto"/>
                    <w:left w:val="none" w:sz="0" w:space="0" w:color="auto"/>
                    <w:bottom w:val="none" w:sz="0" w:space="0" w:color="auto"/>
                    <w:right w:val="none" w:sz="0" w:space="0" w:color="auto"/>
                  </w:divBdr>
                  <w:divsChild>
                    <w:div w:id="354353907">
                      <w:marLeft w:val="0"/>
                      <w:marRight w:val="0"/>
                      <w:marTop w:val="0"/>
                      <w:marBottom w:val="0"/>
                      <w:divBdr>
                        <w:top w:val="none" w:sz="0" w:space="0" w:color="auto"/>
                        <w:left w:val="none" w:sz="0" w:space="0" w:color="auto"/>
                        <w:bottom w:val="none" w:sz="0" w:space="0" w:color="auto"/>
                        <w:right w:val="none" w:sz="0" w:space="0" w:color="auto"/>
                      </w:divBdr>
                    </w:div>
                  </w:divsChild>
                </w:div>
                <w:div w:id="502743572">
                  <w:marLeft w:val="0"/>
                  <w:marRight w:val="0"/>
                  <w:marTop w:val="0"/>
                  <w:marBottom w:val="0"/>
                  <w:divBdr>
                    <w:top w:val="none" w:sz="0" w:space="0" w:color="auto"/>
                    <w:left w:val="none" w:sz="0" w:space="0" w:color="auto"/>
                    <w:bottom w:val="none" w:sz="0" w:space="0" w:color="auto"/>
                    <w:right w:val="none" w:sz="0" w:space="0" w:color="auto"/>
                  </w:divBdr>
                  <w:divsChild>
                    <w:div w:id="395472104">
                      <w:marLeft w:val="0"/>
                      <w:marRight w:val="0"/>
                      <w:marTop w:val="0"/>
                      <w:marBottom w:val="0"/>
                      <w:divBdr>
                        <w:top w:val="none" w:sz="0" w:space="0" w:color="auto"/>
                        <w:left w:val="none" w:sz="0" w:space="0" w:color="auto"/>
                        <w:bottom w:val="none" w:sz="0" w:space="0" w:color="auto"/>
                        <w:right w:val="none" w:sz="0" w:space="0" w:color="auto"/>
                      </w:divBdr>
                    </w:div>
                  </w:divsChild>
                </w:div>
                <w:div w:id="514883470">
                  <w:marLeft w:val="0"/>
                  <w:marRight w:val="0"/>
                  <w:marTop w:val="0"/>
                  <w:marBottom w:val="0"/>
                  <w:divBdr>
                    <w:top w:val="none" w:sz="0" w:space="0" w:color="auto"/>
                    <w:left w:val="none" w:sz="0" w:space="0" w:color="auto"/>
                    <w:bottom w:val="none" w:sz="0" w:space="0" w:color="auto"/>
                    <w:right w:val="none" w:sz="0" w:space="0" w:color="auto"/>
                  </w:divBdr>
                  <w:divsChild>
                    <w:div w:id="307979432">
                      <w:marLeft w:val="0"/>
                      <w:marRight w:val="0"/>
                      <w:marTop w:val="0"/>
                      <w:marBottom w:val="0"/>
                      <w:divBdr>
                        <w:top w:val="none" w:sz="0" w:space="0" w:color="auto"/>
                        <w:left w:val="none" w:sz="0" w:space="0" w:color="auto"/>
                        <w:bottom w:val="none" w:sz="0" w:space="0" w:color="auto"/>
                        <w:right w:val="none" w:sz="0" w:space="0" w:color="auto"/>
                      </w:divBdr>
                    </w:div>
                  </w:divsChild>
                </w:div>
                <w:div w:id="528377426">
                  <w:marLeft w:val="0"/>
                  <w:marRight w:val="0"/>
                  <w:marTop w:val="0"/>
                  <w:marBottom w:val="0"/>
                  <w:divBdr>
                    <w:top w:val="none" w:sz="0" w:space="0" w:color="auto"/>
                    <w:left w:val="none" w:sz="0" w:space="0" w:color="auto"/>
                    <w:bottom w:val="none" w:sz="0" w:space="0" w:color="auto"/>
                    <w:right w:val="none" w:sz="0" w:space="0" w:color="auto"/>
                  </w:divBdr>
                  <w:divsChild>
                    <w:div w:id="656764896">
                      <w:marLeft w:val="0"/>
                      <w:marRight w:val="0"/>
                      <w:marTop w:val="0"/>
                      <w:marBottom w:val="0"/>
                      <w:divBdr>
                        <w:top w:val="none" w:sz="0" w:space="0" w:color="auto"/>
                        <w:left w:val="none" w:sz="0" w:space="0" w:color="auto"/>
                        <w:bottom w:val="none" w:sz="0" w:space="0" w:color="auto"/>
                        <w:right w:val="none" w:sz="0" w:space="0" w:color="auto"/>
                      </w:divBdr>
                    </w:div>
                  </w:divsChild>
                </w:div>
                <w:div w:id="556667652">
                  <w:marLeft w:val="0"/>
                  <w:marRight w:val="0"/>
                  <w:marTop w:val="0"/>
                  <w:marBottom w:val="0"/>
                  <w:divBdr>
                    <w:top w:val="none" w:sz="0" w:space="0" w:color="auto"/>
                    <w:left w:val="none" w:sz="0" w:space="0" w:color="auto"/>
                    <w:bottom w:val="none" w:sz="0" w:space="0" w:color="auto"/>
                    <w:right w:val="none" w:sz="0" w:space="0" w:color="auto"/>
                  </w:divBdr>
                  <w:divsChild>
                    <w:div w:id="68969186">
                      <w:marLeft w:val="0"/>
                      <w:marRight w:val="0"/>
                      <w:marTop w:val="0"/>
                      <w:marBottom w:val="0"/>
                      <w:divBdr>
                        <w:top w:val="none" w:sz="0" w:space="0" w:color="auto"/>
                        <w:left w:val="none" w:sz="0" w:space="0" w:color="auto"/>
                        <w:bottom w:val="none" w:sz="0" w:space="0" w:color="auto"/>
                        <w:right w:val="none" w:sz="0" w:space="0" w:color="auto"/>
                      </w:divBdr>
                    </w:div>
                  </w:divsChild>
                </w:div>
                <w:div w:id="564029200">
                  <w:marLeft w:val="0"/>
                  <w:marRight w:val="0"/>
                  <w:marTop w:val="0"/>
                  <w:marBottom w:val="0"/>
                  <w:divBdr>
                    <w:top w:val="none" w:sz="0" w:space="0" w:color="auto"/>
                    <w:left w:val="none" w:sz="0" w:space="0" w:color="auto"/>
                    <w:bottom w:val="none" w:sz="0" w:space="0" w:color="auto"/>
                    <w:right w:val="none" w:sz="0" w:space="0" w:color="auto"/>
                  </w:divBdr>
                  <w:divsChild>
                    <w:div w:id="1557938241">
                      <w:marLeft w:val="0"/>
                      <w:marRight w:val="0"/>
                      <w:marTop w:val="0"/>
                      <w:marBottom w:val="0"/>
                      <w:divBdr>
                        <w:top w:val="none" w:sz="0" w:space="0" w:color="auto"/>
                        <w:left w:val="none" w:sz="0" w:space="0" w:color="auto"/>
                        <w:bottom w:val="none" w:sz="0" w:space="0" w:color="auto"/>
                        <w:right w:val="none" w:sz="0" w:space="0" w:color="auto"/>
                      </w:divBdr>
                    </w:div>
                  </w:divsChild>
                </w:div>
                <w:div w:id="609046240">
                  <w:marLeft w:val="0"/>
                  <w:marRight w:val="0"/>
                  <w:marTop w:val="0"/>
                  <w:marBottom w:val="0"/>
                  <w:divBdr>
                    <w:top w:val="none" w:sz="0" w:space="0" w:color="auto"/>
                    <w:left w:val="none" w:sz="0" w:space="0" w:color="auto"/>
                    <w:bottom w:val="none" w:sz="0" w:space="0" w:color="auto"/>
                    <w:right w:val="none" w:sz="0" w:space="0" w:color="auto"/>
                  </w:divBdr>
                  <w:divsChild>
                    <w:div w:id="1885213361">
                      <w:marLeft w:val="0"/>
                      <w:marRight w:val="0"/>
                      <w:marTop w:val="0"/>
                      <w:marBottom w:val="0"/>
                      <w:divBdr>
                        <w:top w:val="none" w:sz="0" w:space="0" w:color="auto"/>
                        <w:left w:val="none" w:sz="0" w:space="0" w:color="auto"/>
                        <w:bottom w:val="none" w:sz="0" w:space="0" w:color="auto"/>
                        <w:right w:val="none" w:sz="0" w:space="0" w:color="auto"/>
                      </w:divBdr>
                    </w:div>
                  </w:divsChild>
                </w:div>
                <w:div w:id="613446661">
                  <w:marLeft w:val="0"/>
                  <w:marRight w:val="0"/>
                  <w:marTop w:val="0"/>
                  <w:marBottom w:val="0"/>
                  <w:divBdr>
                    <w:top w:val="none" w:sz="0" w:space="0" w:color="auto"/>
                    <w:left w:val="none" w:sz="0" w:space="0" w:color="auto"/>
                    <w:bottom w:val="none" w:sz="0" w:space="0" w:color="auto"/>
                    <w:right w:val="none" w:sz="0" w:space="0" w:color="auto"/>
                  </w:divBdr>
                  <w:divsChild>
                    <w:div w:id="325519331">
                      <w:marLeft w:val="0"/>
                      <w:marRight w:val="0"/>
                      <w:marTop w:val="0"/>
                      <w:marBottom w:val="0"/>
                      <w:divBdr>
                        <w:top w:val="none" w:sz="0" w:space="0" w:color="auto"/>
                        <w:left w:val="none" w:sz="0" w:space="0" w:color="auto"/>
                        <w:bottom w:val="none" w:sz="0" w:space="0" w:color="auto"/>
                        <w:right w:val="none" w:sz="0" w:space="0" w:color="auto"/>
                      </w:divBdr>
                    </w:div>
                  </w:divsChild>
                </w:div>
                <w:div w:id="613832136">
                  <w:marLeft w:val="0"/>
                  <w:marRight w:val="0"/>
                  <w:marTop w:val="0"/>
                  <w:marBottom w:val="0"/>
                  <w:divBdr>
                    <w:top w:val="none" w:sz="0" w:space="0" w:color="auto"/>
                    <w:left w:val="none" w:sz="0" w:space="0" w:color="auto"/>
                    <w:bottom w:val="none" w:sz="0" w:space="0" w:color="auto"/>
                    <w:right w:val="none" w:sz="0" w:space="0" w:color="auto"/>
                  </w:divBdr>
                  <w:divsChild>
                    <w:div w:id="1978341555">
                      <w:marLeft w:val="0"/>
                      <w:marRight w:val="0"/>
                      <w:marTop w:val="0"/>
                      <w:marBottom w:val="0"/>
                      <w:divBdr>
                        <w:top w:val="none" w:sz="0" w:space="0" w:color="auto"/>
                        <w:left w:val="none" w:sz="0" w:space="0" w:color="auto"/>
                        <w:bottom w:val="none" w:sz="0" w:space="0" w:color="auto"/>
                        <w:right w:val="none" w:sz="0" w:space="0" w:color="auto"/>
                      </w:divBdr>
                    </w:div>
                  </w:divsChild>
                </w:div>
                <w:div w:id="621693853">
                  <w:marLeft w:val="0"/>
                  <w:marRight w:val="0"/>
                  <w:marTop w:val="0"/>
                  <w:marBottom w:val="0"/>
                  <w:divBdr>
                    <w:top w:val="none" w:sz="0" w:space="0" w:color="auto"/>
                    <w:left w:val="none" w:sz="0" w:space="0" w:color="auto"/>
                    <w:bottom w:val="none" w:sz="0" w:space="0" w:color="auto"/>
                    <w:right w:val="none" w:sz="0" w:space="0" w:color="auto"/>
                  </w:divBdr>
                  <w:divsChild>
                    <w:div w:id="1721703487">
                      <w:marLeft w:val="0"/>
                      <w:marRight w:val="0"/>
                      <w:marTop w:val="0"/>
                      <w:marBottom w:val="0"/>
                      <w:divBdr>
                        <w:top w:val="none" w:sz="0" w:space="0" w:color="auto"/>
                        <w:left w:val="none" w:sz="0" w:space="0" w:color="auto"/>
                        <w:bottom w:val="none" w:sz="0" w:space="0" w:color="auto"/>
                        <w:right w:val="none" w:sz="0" w:space="0" w:color="auto"/>
                      </w:divBdr>
                    </w:div>
                  </w:divsChild>
                </w:div>
                <w:div w:id="629896999">
                  <w:marLeft w:val="0"/>
                  <w:marRight w:val="0"/>
                  <w:marTop w:val="0"/>
                  <w:marBottom w:val="0"/>
                  <w:divBdr>
                    <w:top w:val="none" w:sz="0" w:space="0" w:color="auto"/>
                    <w:left w:val="none" w:sz="0" w:space="0" w:color="auto"/>
                    <w:bottom w:val="none" w:sz="0" w:space="0" w:color="auto"/>
                    <w:right w:val="none" w:sz="0" w:space="0" w:color="auto"/>
                  </w:divBdr>
                  <w:divsChild>
                    <w:div w:id="2077122578">
                      <w:marLeft w:val="0"/>
                      <w:marRight w:val="0"/>
                      <w:marTop w:val="0"/>
                      <w:marBottom w:val="0"/>
                      <w:divBdr>
                        <w:top w:val="none" w:sz="0" w:space="0" w:color="auto"/>
                        <w:left w:val="none" w:sz="0" w:space="0" w:color="auto"/>
                        <w:bottom w:val="none" w:sz="0" w:space="0" w:color="auto"/>
                        <w:right w:val="none" w:sz="0" w:space="0" w:color="auto"/>
                      </w:divBdr>
                    </w:div>
                  </w:divsChild>
                </w:div>
                <w:div w:id="671836768">
                  <w:marLeft w:val="0"/>
                  <w:marRight w:val="0"/>
                  <w:marTop w:val="0"/>
                  <w:marBottom w:val="0"/>
                  <w:divBdr>
                    <w:top w:val="none" w:sz="0" w:space="0" w:color="auto"/>
                    <w:left w:val="none" w:sz="0" w:space="0" w:color="auto"/>
                    <w:bottom w:val="none" w:sz="0" w:space="0" w:color="auto"/>
                    <w:right w:val="none" w:sz="0" w:space="0" w:color="auto"/>
                  </w:divBdr>
                  <w:divsChild>
                    <w:div w:id="1944069567">
                      <w:marLeft w:val="0"/>
                      <w:marRight w:val="0"/>
                      <w:marTop w:val="0"/>
                      <w:marBottom w:val="0"/>
                      <w:divBdr>
                        <w:top w:val="none" w:sz="0" w:space="0" w:color="auto"/>
                        <w:left w:val="none" w:sz="0" w:space="0" w:color="auto"/>
                        <w:bottom w:val="none" w:sz="0" w:space="0" w:color="auto"/>
                        <w:right w:val="none" w:sz="0" w:space="0" w:color="auto"/>
                      </w:divBdr>
                    </w:div>
                  </w:divsChild>
                </w:div>
                <w:div w:id="694231898">
                  <w:marLeft w:val="0"/>
                  <w:marRight w:val="0"/>
                  <w:marTop w:val="0"/>
                  <w:marBottom w:val="0"/>
                  <w:divBdr>
                    <w:top w:val="none" w:sz="0" w:space="0" w:color="auto"/>
                    <w:left w:val="none" w:sz="0" w:space="0" w:color="auto"/>
                    <w:bottom w:val="none" w:sz="0" w:space="0" w:color="auto"/>
                    <w:right w:val="none" w:sz="0" w:space="0" w:color="auto"/>
                  </w:divBdr>
                  <w:divsChild>
                    <w:div w:id="1274097768">
                      <w:marLeft w:val="0"/>
                      <w:marRight w:val="0"/>
                      <w:marTop w:val="0"/>
                      <w:marBottom w:val="0"/>
                      <w:divBdr>
                        <w:top w:val="none" w:sz="0" w:space="0" w:color="auto"/>
                        <w:left w:val="none" w:sz="0" w:space="0" w:color="auto"/>
                        <w:bottom w:val="none" w:sz="0" w:space="0" w:color="auto"/>
                        <w:right w:val="none" w:sz="0" w:space="0" w:color="auto"/>
                      </w:divBdr>
                    </w:div>
                  </w:divsChild>
                </w:div>
                <w:div w:id="706182135">
                  <w:marLeft w:val="0"/>
                  <w:marRight w:val="0"/>
                  <w:marTop w:val="0"/>
                  <w:marBottom w:val="0"/>
                  <w:divBdr>
                    <w:top w:val="none" w:sz="0" w:space="0" w:color="auto"/>
                    <w:left w:val="none" w:sz="0" w:space="0" w:color="auto"/>
                    <w:bottom w:val="none" w:sz="0" w:space="0" w:color="auto"/>
                    <w:right w:val="none" w:sz="0" w:space="0" w:color="auto"/>
                  </w:divBdr>
                  <w:divsChild>
                    <w:div w:id="552277862">
                      <w:marLeft w:val="0"/>
                      <w:marRight w:val="0"/>
                      <w:marTop w:val="0"/>
                      <w:marBottom w:val="0"/>
                      <w:divBdr>
                        <w:top w:val="none" w:sz="0" w:space="0" w:color="auto"/>
                        <w:left w:val="none" w:sz="0" w:space="0" w:color="auto"/>
                        <w:bottom w:val="none" w:sz="0" w:space="0" w:color="auto"/>
                        <w:right w:val="none" w:sz="0" w:space="0" w:color="auto"/>
                      </w:divBdr>
                    </w:div>
                  </w:divsChild>
                </w:div>
                <w:div w:id="777023878">
                  <w:marLeft w:val="0"/>
                  <w:marRight w:val="0"/>
                  <w:marTop w:val="0"/>
                  <w:marBottom w:val="0"/>
                  <w:divBdr>
                    <w:top w:val="none" w:sz="0" w:space="0" w:color="auto"/>
                    <w:left w:val="none" w:sz="0" w:space="0" w:color="auto"/>
                    <w:bottom w:val="none" w:sz="0" w:space="0" w:color="auto"/>
                    <w:right w:val="none" w:sz="0" w:space="0" w:color="auto"/>
                  </w:divBdr>
                  <w:divsChild>
                    <w:div w:id="573589620">
                      <w:marLeft w:val="0"/>
                      <w:marRight w:val="0"/>
                      <w:marTop w:val="0"/>
                      <w:marBottom w:val="0"/>
                      <w:divBdr>
                        <w:top w:val="none" w:sz="0" w:space="0" w:color="auto"/>
                        <w:left w:val="none" w:sz="0" w:space="0" w:color="auto"/>
                        <w:bottom w:val="none" w:sz="0" w:space="0" w:color="auto"/>
                        <w:right w:val="none" w:sz="0" w:space="0" w:color="auto"/>
                      </w:divBdr>
                    </w:div>
                  </w:divsChild>
                </w:div>
                <w:div w:id="785546543">
                  <w:marLeft w:val="0"/>
                  <w:marRight w:val="0"/>
                  <w:marTop w:val="0"/>
                  <w:marBottom w:val="0"/>
                  <w:divBdr>
                    <w:top w:val="none" w:sz="0" w:space="0" w:color="auto"/>
                    <w:left w:val="none" w:sz="0" w:space="0" w:color="auto"/>
                    <w:bottom w:val="none" w:sz="0" w:space="0" w:color="auto"/>
                    <w:right w:val="none" w:sz="0" w:space="0" w:color="auto"/>
                  </w:divBdr>
                  <w:divsChild>
                    <w:div w:id="1930699419">
                      <w:marLeft w:val="0"/>
                      <w:marRight w:val="0"/>
                      <w:marTop w:val="0"/>
                      <w:marBottom w:val="0"/>
                      <w:divBdr>
                        <w:top w:val="none" w:sz="0" w:space="0" w:color="auto"/>
                        <w:left w:val="none" w:sz="0" w:space="0" w:color="auto"/>
                        <w:bottom w:val="none" w:sz="0" w:space="0" w:color="auto"/>
                        <w:right w:val="none" w:sz="0" w:space="0" w:color="auto"/>
                      </w:divBdr>
                    </w:div>
                  </w:divsChild>
                </w:div>
                <w:div w:id="804858067">
                  <w:marLeft w:val="0"/>
                  <w:marRight w:val="0"/>
                  <w:marTop w:val="0"/>
                  <w:marBottom w:val="0"/>
                  <w:divBdr>
                    <w:top w:val="none" w:sz="0" w:space="0" w:color="auto"/>
                    <w:left w:val="none" w:sz="0" w:space="0" w:color="auto"/>
                    <w:bottom w:val="none" w:sz="0" w:space="0" w:color="auto"/>
                    <w:right w:val="none" w:sz="0" w:space="0" w:color="auto"/>
                  </w:divBdr>
                  <w:divsChild>
                    <w:div w:id="1185755381">
                      <w:marLeft w:val="0"/>
                      <w:marRight w:val="0"/>
                      <w:marTop w:val="0"/>
                      <w:marBottom w:val="0"/>
                      <w:divBdr>
                        <w:top w:val="none" w:sz="0" w:space="0" w:color="auto"/>
                        <w:left w:val="none" w:sz="0" w:space="0" w:color="auto"/>
                        <w:bottom w:val="none" w:sz="0" w:space="0" w:color="auto"/>
                        <w:right w:val="none" w:sz="0" w:space="0" w:color="auto"/>
                      </w:divBdr>
                    </w:div>
                  </w:divsChild>
                </w:div>
                <w:div w:id="814881261">
                  <w:marLeft w:val="0"/>
                  <w:marRight w:val="0"/>
                  <w:marTop w:val="0"/>
                  <w:marBottom w:val="0"/>
                  <w:divBdr>
                    <w:top w:val="none" w:sz="0" w:space="0" w:color="auto"/>
                    <w:left w:val="none" w:sz="0" w:space="0" w:color="auto"/>
                    <w:bottom w:val="none" w:sz="0" w:space="0" w:color="auto"/>
                    <w:right w:val="none" w:sz="0" w:space="0" w:color="auto"/>
                  </w:divBdr>
                  <w:divsChild>
                    <w:div w:id="322663286">
                      <w:marLeft w:val="0"/>
                      <w:marRight w:val="0"/>
                      <w:marTop w:val="0"/>
                      <w:marBottom w:val="0"/>
                      <w:divBdr>
                        <w:top w:val="none" w:sz="0" w:space="0" w:color="auto"/>
                        <w:left w:val="none" w:sz="0" w:space="0" w:color="auto"/>
                        <w:bottom w:val="none" w:sz="0" w:space="0" w:color="auto"/>
                        <w:right w:val="none" w:sz="0" w:space="0" w:color="auto"/>
                      </w:divBdr>
                    </w:div>
                  </w:divsChild>
                </w:div>
                <w:div w:id="815102537">
                  <w:marLeft w:val="0"/>
                  <w:marRight w:val="0"/>
                  <w:marTop w:val="0"/>
                  <w:marBottom w:val="0"/>
                  <w:divBdr>
                    <w:top w:val="none" w:sz="0" w:space="0" w:color="auto"/>
                    <w:left w:val="none" w:sz="0" w:space="0" w:color="auto"/>
                    <w:bottom w:val="none" w:sz="0" w:space="0" w:color="auto"/>
                    <w:right w:val="none" w:sz="0" w:space="0" w:color="auto"/>
                  </w:divBdr>
                  <w:divsChild>
                    <w:div w:id="1857425560">
                      <w:marLeft w:val="0"/>
                      <w:marRight w:val="0"/>
                      <w:marTop w:val="0"/>
                      <w:marBottom w:val="0"/>
                      <w:divBdr>
                        <w:top w:val="none" w:sz="0" w:space="0" w:color="auto"/>
                        <w:left w:val="none" w:sz="0" w:space="0" w:color="auto"/>
                        <w:bottom w:val="none" w:sz="0" w:space="0" w:color="auto"/>
                        <w:right w:val="none" w:sz="0" w:space="0" w:color="auto"/>
                      </w:divBdr>
                    </w:div>
                  </w:divsChild>
                </w:div>
                <w:div w:id="876741326">
                  <w:marLeft w:val="0"/>
                  <w:marRight w:val="0"/>
                  <w:marTop w:val="0"/>
                  <w:marBottom w:val="0"/>
                  <w:divBdr>
                    <w:top w:val="none" w:sz="0" w:space="0" w:color="auto"/>
                    <w:left w:val="none" w:sz="0" w:space="0" w:color="auto"/>
                    <w:bottom w:val="none" w:sz="0" w:space="0" w:color="auto"/>
                    <w:right w:val="none" w:sz="0" w:space="0" w:color="auto"/>
                  </w:divBdr>
                  <w:divsChild>
                    <w:div w:id="1628318701">
                      <w:marLeft w:val="0"/>
                      <w:marRight w:val="0"/>
                      <w:marTop w:val="0"/>
                      <w:marBottom w:val="0"/>
                      <w:divBdr>
                        <w:top w:val="none" w:sz="0" w:space="0" w:color="auto"/>
                        <w:left w:val="none" w:sz="0" w:space="0" w:color="auto"/>
                        <w:bottom w:val="none" w:sz="0" w:space="0" w:color="auto"/>
                        <w:right w:val="none" w:sz="0" w:space="0" w:color="auto"/>
                      </w:divBdr>
                    </w:div>
                  </w:divsChild>
                </w:div>
                <w:div w:id="910042295">
                  <w:marLeft w:val="0"/>
                  <w:marRight w:val="0"/>
                  <w:marTop w:val="0"/>
                  <w:marBottom w:val="0"/>
                  <w:divBdr>
                    <w:top w:val="none" w:sz="0" w:space="0" w:color="auto"/>
                    <w:left w:val="none" w:sz="0" w:space="0" w:color="auto"/>
                    <w:bottom w:val="none" w:sz="0" w:space="0" w:color="auto"/>
                    <w:right w:val="none" w:sz="0" w:space="0" w:color="auto"/>
                  </w:divBdr>
                  <w:divsChild>
                    <w:div w:id="294719607">
                      <w:marLeft w:val="0"/>
                      <w:marRight w:val="0"/>
                      <w:marTop w:val="0"/>
                      <w:marBottom w:val="0"/>
                      <w:divBdr>
                        <w:top w:val="none" w:sz="0" w:space="0" w:color="auto"/>
                        <w:left w:val="none" w:sz="0" w:space="0" w:color="auto"/>
                        <w:bottom w:val="none" w:sz="0" w:space="0" w:color="auto"/>
                        <w:right w:val="none" w:sz="0" w:space="0" w:color="auto"/>
                      </w:divBdr>
                    </w:div>
                  </w:divsChild>
                </w:div>
                <w:div w:id="982463634">
                  <w:marLeft w:val="0"/>
                  <w:marRight w:val="0"/>
                  <w:marTop w:val="0"/>
                  <w:marBottom w:val="0"/>
                  <w:divBdr>
                    <w:top w:val="none" w:sz="0" w:space="0" w:color="auto"/>
                    <w:left w:val="none" w:sz="0" w:space="0" w:color="auto"/>
                    <w:bottom w:val="none" w:sz="0" w:space="0" w:color="auto"/>
                    <w:right w:val="none" w:sz="0" w:space="0" w:color="auto"/>
                  </w:divBdr>
                  <w:divsChild>
                    <w:div w:id="1844002795">
                      <w:marLeft w:val="0"/>
                      <w:marRight w:val="0"/>
                      <w:marTop w:val="0"/>
                      <w:marBottom w:val="0"/>
                      <w:divBdr>
                        <w:top w:val="none" w:sz="0" w:space="0" w:color="auto"/>
                        <w:left w:val="none" w:sz="0" w:space="0" w:color="auto"/>
                        <w:bottom w:val="none" w:sz="0" w:space="0" w:color="auto"/>
                        <w:right w:val="none" w:sz="0" w:space="0" w:color="auto"/>
                      </w:divBdr>
                    </w:div>
                  </w:divsChild>
                </w:div>
                <w:div w:id="984357766">
                  <w:marLeft w:val="0"/>
                  <w:marRight w:val="0"/>
                  <w:marTop w:val="0"/>
                  <w:marBottom w:val="0"/>
                  <w:divBdr>
                    <w:top w:val="none" w:sz="0" w:space="0" w:color="auto"/>
                    <w:left w:val="none" w:sz="0" w:space="0" w:color="auto"/>
                    <w:bottom w:val="none" w:sz="0" w:space="0" w:color="auto"/>
                    <w:right w:val="none" w:sz="0" w:space="0" w:color="auto"/>
                  </w:divBdr>
                  <w:divsChild>
                    <w:div w:id="1870410717">
                      <w:marLeft w:val="0"/>
                      <w:marRight w:val="0"/>
                      <w:marTop w:val="0"/>
                      <w:marBottom w:val="0"/>
                      <w:divBdr>
                        <w:top w:val="none" w:sz="0" w:space="0" w:color="auto"/>
                        <w:left w:val="none" w:sz="0" w:space="0" w:color="auto"/>
                        <w:bottom w:val="none" w:sz="0" w:space="0" w:color="auto"/>
                        <w:right w:val="none" w:sz="0" w:space="0" w:color="auto"/>
                      </w:divBdr>
                    </w:div>
                  </w:divsChild>
                </w:div>
                <w:div w:id="991830584">
                  <w:marLeft w:val="0"/>
                  <w:marRight w:val="0"/>
                  <w:marTop w:val="0"/>
                  <w:marBottom w:val="0"/>
                  <w:divBdr>
                    <w:top w:val="none" w:sz="0" w:space="0" w:color="auto"/>
                    <w:left w:val="none" w:sz="0" w:space="0" w:color="auto"/>
                    <w:bottom w:val="none" w:sz="0" w:space="0" w:color="auto"/>
                    <w:right w:val="none" w:sz="0" w:space="0" w:color="auto"/>
                  </w:divBdr>
                  <w:divsChild>
                    <w:div w:id="1082292724">
                      <w:marLeft w:val="0"/>
                      <w:marRight w:val="0"/>
                      <w:marTop w:val="0"/>
                      <w:marBottom w:val="0"/>
                      <w:divBdr>
                        <w:top w:val="none" w:sz="0" w:space="0" w:color="auto"/>
                        <w:left w:val="none" w:sz="0" w:space="0" w:color="auto"/>
                        <w:bottom w:val="none" w:sz="0" w:space="0" w:color="auto"/>
                        <w:right w:val="none" w:sz="0" w:space="0" w:color="auto"/>
                      </w:divBdr>
                    </w:div>
                  </w:divsChild>
                </w:div>
                <w:div w:id="991955749">
                  <w:marLeft w:val="0"/>
                  <w:marRight w:val="0"/>
                  <w:marTop w:val="0"/>
                  <w:marBottom w:val="0"/>
                  <w:divBdr>
                    <w:top w:val="none" w:sz="0" w:space="0" w:color="auto"/>
                    <w:left w:val="none" w:sz="0" w:space="0" w:color="auto"/>
                    <w:bottom w:val="none" w:sz="0" w:space="0" w:color="auto"/>
                    <w:right w:val="none" w:sz="0" w:space="0" w:color="auto"/>
                  </w:divBdr>
                  <w:divsChild>
                    <w:div w:id="245195020">
                      <w:marLeft w:val="0"/>
                      <w:marRight w:val="0"/>
                      <w:marTop w:val="0"/>
                      <w:marBottom w:val="0"/>
                      <w:divBdr>
                        <w:top w:val="none" w:sz="0" w:space="0" w:color="auto"/>
                        <w:left w:val="none" w:sz="0" w:space="0" w:color="auto"/>
                        <w:bottom w:val="none" w:sz="0" w:space="0" w:color="auto"/>
                        <w:right w:val="none" w:sz="0" w:space="0" w:color="auto"/>
                      </w:divBdr>
                    </w:div>
                  </w:divsChild>
                </w:div>
                <w:div w:id="1016930762">
                  <w:marLeft w:val="0"/>
                  <w:marRight w:val="0"/>
                  <w:marTop w:val="0"/>
                  <w:marBottom w:val="0"/>
                  <w:divBdr>
                    <w:top w:val="none" w:sz="0" w:space="0" w:color="auto"/>
                    <w:left w:val="none" w:sz="0" w:space="0" w:color="auto"/>
                    <w:bottom w:val="none" w:sz="0" w:space="0" w:color="auto"/>
                    <w:right w:val="none" w:sz="0" w:space="0" w:color="auto"/>
                  </w:divBdr>
                  <w:divsChild>
                    <w:div w:id="112988022">
                      <w:marLeft w:val="0"/>
                      <w:marRight w:val="0"/>
                      <w:marTop w:val="0"/>
                      <w:marBottom w:val="0"/>
                      <w:divBdr>
                        <w:top w:val="none" w:sz="0" w:space="0" w:color="auto"/>
                        <w:left w:val="none" w:sz="0" w:space="0" w:color="auto"/>
                        <w:bottom w:val="none" w:sz="0" w:space="0" w:color="auto"/>
                        <w:right w:val="none" w:sz="0" w:space="0" w:color="auto"/>
                      </w:divBdr>
                    </w:div>
                  </w:divsChild>
                </w:div>
                <w:div w:id="1037579789">
                  <w:marLeft w:val="0"/>
                  <w:marRight w:val="0"/>
                  <w:marTop w:val="0"/>
                  <w:marBottom w:val="0"/>
                  <w:divBdr>
                    <w:top w:val="none" w:sz="0" w:space="0" w:color="auto"/>
                    <w:left w:val="none" w:sz="0" w:space="0" w:color="auto"/>
                    <w:bottom w:val="none" w:sz="0" w:space="0" w:color="auto"/>
                    <w:right w:val="none" w:sz="0" w:space="0" w:color="auto"/>
                  </w:divBdr>
                  <w:divsChild>
                    <w:div w:id="1326055659">
                      <w:marLeft w:val="0"/>
                      <w:marRight w:val="0"/>
                      <w:marTop w:val="0"/>
                      <w:marBottom w:val="0"/>
                      <w:divBdr>
                        <w:top w:val="none" w:sz="0" w:space="0" w:color="auto"/>
                        <w:left w:val="none" w:sz="0" w:space="0" w:color="auto"/>
                        <w:bottom w:val="none" w:sz="0" w:space="0" w:color="auto"/>
                        <w:right w:val="none" w:sz="0" w:space="0" w:color="auto"/>
                      </w:divBdr>
                    </w:div>
                  </w:divsChild>
                </w:div>
                <w:div w:id="1051541675">
                  <w:marLeft w:val="0"/>
                  <w:marRight w:val="0"/>
                  <w:marTop w:val="0"/>
                  <w:marBottom w:val="0"/>
                  <w:divBdr>
                    <w:top w:val="none" w:sz="0" w:space="0" w:color="auto"/>
                    <w:left w:val="none" w:sz="0" w:space="0" w:color="auto"/>
                    <w:bottom w:val="none" w:sz="0" w:space="0" w:color="auto"/>
                    <w:right w:val="none" w:sz="0" w:space="0" w:color="auto"/>
                  </w:divBdr>
                  <w:divsChild>
                    <w:div w:id="492374835">
                      <w:marLeft w:val="0"/>
                      <w:marRight w:val="0"/>
                      <w:marTop w:val="0"/>
                      <w:marBottom w:val="0"/>
                      <w:divBdr>
                        <w:top w:val="none" w:sz="0" w:space="0" w:color="auto"/>
                        <w:left w:val="none" w:sz="0" w:space="0" w:color="auto"/>
                        <w:bottom w:val="none" w:sz="0" w:space="0" w:color="auto"/>
                        <w:right w:val="none" w:sz="0" w:space="0" w:color="auto"/>
                      </w:divBdr>
                    </w:div>
                  </w:divsChild>
                </w:div>
                <w:div w:id="1052660306">
                  <w:marLeft w:val="0"/>
                  <w:marRight w:val="0"/>
                  <w:marTop w:val="0"/>
                  <w:marBottom w:val="0"/>
                  <w:divBdr>
                    <w:top w:val="none" w:sz="0" w:space="0" w:color="auto"/>
                    <w:left w:val="none" w:sz="0" w:space="0" w:color="auto"/>
                    <w:bottom w:val="none" w:sz="0" w:space="0" w:color="auto"/>
                    <w:right w:val="none" w:sz="0" w:space="0" w:color="auto"/>
                  </w:divBdr>
                  <w:divsChild>
                    <w:div w:id="670791483">
                      <w:marLeft w:val="0"/>
                      <w:marRight w:val="0"/>
                      <w:marTop w:val="0"/>
                      <w:marBottom w:val="0"/>
                      <w:divBdr>
                        <w:top w:val="none" w:sz="0" w:space="0" w:color="auto"/>
                        <w:left w:val="none" w:sz="0" w:space="0" w:color="auto"/>
                        <w:bottom w:val="none" w:sz="0" w:space="0" w:color="auto"/>
                        <w:right w:val="none" w:sz="0" w:space="0" w:color="auto"/>
                      </w:divBdr>
                    </w:div>
                  </w:divsChild>
                </w:div>
                <w:div w:id="1115712466">
                  <w:marLeft w:val="0"/>
                  <w:marRight w:val="0"/>
                  <w:marTop w:val="0"/>
                  <w:marBottom w:val="0"/>
                  <w:divBdr>
                    <w:top w:val="none" w:sz="0" w:space="0" w:color="auto"/>
                    <w:left w:val="none" w:sz="0" w:space="0" w:color="auto"/>
                    <w:bottom w:val="none" w:sz="0" w:space="0" w:color="auto"/>
                    <w:right w:val="none" w:sz="0" w:space="0" w:color="auto"/>
                  </w:divBdr>
                  <w:divsChild>
                    <w:div w:id="577596061">
                      <w:marLeft w:val="0"/>
                      <w:marRight w:val="0"/>
                      <w:marTop w:val="0"/>
                      <w:marBottom w:val="0"/>
                      <w:divBdr>
                        <w:top w:val="none" w:sz="0" w:space="0" w:color="auto"/>
                        <w:left w:val="none" w:sz="0" w:space="0" w:color="auto"/>
                        <w:bottom w:val="none" w:sz="0" w:space="0" w:color="auto"/>
                        <w:right w:val="none" w:sz="0" w:space="0" w:color="auto"/>
                      </w:divBdr>
                    </w:div>
                  </w:divsChild>
                </w:div>
                <w:div w:id="1171070710">
                  <w:marLeft w:val="0"/>
                  <w:marRight w:val="0"/>
                  <w:marTop w:val="0"/>
                  <w:marBottom w:val="0"/>
                  <w:divBdr>
                    <w:top w:val="none" w:sz="0" w:space="0" w:color="auto"/>
                    <w:left w:val="none" w:sz="0" w:space="0" w:color="auto"/>
                    <w:bottom w:val="none" w:sz="0" w:space="0" w:color="auto"/>
                    <w:right w:val="none" w:sz="0" w:space="0" w:color="auto"/>
                  </w:divBdr>
                  <w:divsChild>
                    <w:div w:id="953485047">
                      <w:marLeft w:val="0"/>
                      <w:marRight w:val="0"/>
                      <w:marTop w:val="0"/>
                      <w:marBottom w:val="0"/>
                      <w:divBdr>
                        <w:top w:val="none" w:sz="0" w:space="0" w:color="auto"/>
                        <w:left w:val="none" w:sz="0" w:space="0" w:color="auto"/>
                        <w:bottom w:val="none" w:sz="0" w:space="0" w:color="auto"/>
                        <w:right w:val="none" w:sz="0" w:space="0" w:color="auto"/>
                      </w:divBdr>
                    </w:div>
                  </w:divsChild>
                </w:div>
                <w:div w:id="1177882865">
                  <w:marLeft w:val="0"/>
                  <w:marRight w:val="0"/>
                  <w:marTop w:val="0"/>
                  <w:marBottom w:val="0"/>
                  <w:divBdr>
                    <w:top w:val="none" w:sz="0" w:space="0" w:color="auto"/>
                    <w:left w:val="none" w:sz="0" w:space="0" w:color="auto"/>
                    <w:bottom w:val="none" w:sz="0" w:space="0" w:color="auto"/>
                    <w:right w:val="none" w:sz="0" w:space="0" w:color="auto"/>
                  </w:divBdr>
                  <w:divsChild>
                    <w:div w:id="1469590886">
                      <w:marLeft w:val="0"/>
                      <w:marRight w:val="0"/>
                      <w:marTop w:val="0"/>
                      <w:marBottom w:val="0"/>
                      <w:divBdr>
                        <w:top w:val="none" w:sz="0" w:space="0" w:color="auto"/>
                        <w:left w:val="none" w:sz="0" w:space="0" w:color="auto"/>
                        <w:bottom w:val="none" w:sz="0" w:space="0" w:color="auto"/>
                        <w:right w:val="none" w:sz="0" w:space="0" w:color="auto"/>
                      </w:divBdr>
                    </w:div>
                  </w:divsChild>
                </w:div>
                <w:div w:id="1180319336">
                  <w:marLeft w:val="0"/>
                  <w:marRight w:val="0"/>
                  <w:marTop w:val="0"/>
                  <w:marBottom w:val="0"/>
                  <w:divBdr>
                    <w:top w:val="none" w:sz="0" w:space="0" w:color="auto"/>
                    <w:left w:val="none" w:sz="0" w:space="0" w:color="auto"/>
                    <w:bottom w:val="none" w:sz="0" w:space="0" w:color="auto"/>
                    <w:right w:val="none" w:sz="0" w:space="0" w:color="auto"/>
                  </w:divBdr>
                  <w:divsChild>
                    <w:div w:id="6834690">
                      <w:marLeft w:val="0"/>
                      <w:marRight w:val="0"/>
                      <w:marTop w:val="0"/>
                      <w:marBottom w:val="0"/>
                      <w:divBdr>
                        <w:top w:val="none" w:sz="0" w:space="0" w:color="auto"/>
                        <w:left w:val="none" w:sz="0" w:space="0" w:color="auto"/>
                        <w:bottom w:val="none" w:sz="0" w:space="0" w:color="auto"/>
                        <w:right w:val="none" w:sz="0" w:space="0" w:color="auto"/>
                      </w:divBdr>
                    </w:div>
                  </w:divsChild>
                </w:div>
                <w:div w:id="1203977526">
                  <w:marLeft w:val="0"/>
                  <w:marRight w:val="0"/>
                  <w:marTop w:val="0"/>
                  <w:marBottom w:val="0"/>
                  <w:divBdr>
                    <w:top w:val="none" w:sz="0" w:space="0" w:color="auto"/>
                    <w:left w:val="none" w:sz="0" w:space="0" w:color="auto"/>
                    <w:bottom w:val="none" w:sz="0" w:space="0" w:color="auto"/>
                    <w:right w:val="none" w:sz="0" w:space="0" w:color="auto"/>
                  </w:divBdr>
                  <w:divsChild>
                    <w:div w:id="1912425749">
                      <w:marLeft w:val="0"/>
                      <w:marRight w:val="0"/>
                      <w:marTop w:val="0"/>
                      <w:marBottom w:val="0"/>
                      <w:divBdr>
                        <w:top w:val="none" w:sz="0" w:space="0" w:color="auto"/>
                        <w:left w:val="none" w:sz="0" w:space="0" w:color="auto"/>
                        <w:bottom w:val="none" w:sz="0" w:space="0" w:color="auto"/>
                        <w:right w:val="none" w:sz="0" w:space="0" w:color="auto"/>
                      </w:divBdr>
                    </w:div>
                  </w:divsChild>
                </w:div>
                <w:div w:id="1209489424">
                  <w:marLeft w:val="0"/>
                  <w:marRight w:val="0"/>
                  <w:marTop w:val="0"/>
                  <w:marBottom w:val="0"/>
                  <w:divBdr>
                    <w:top w:val="none" w:sz="0" w:space="0" w:color="auto"/>
                    <w:left w:val="none" w:sz="0" w:space="0" w:color="auto"/>
                    <w:bottom w:val="none" w:sz="0" w:space="0" w:color="auto"/>
                    <w:right w:val="none" w:sz="0" w:space="0" w:color="auto"/>
                  </w:divBdr>
                  <w:divsChild>
                    <w:div w:id="1395932126">
                      <w:marLeft w:val="0"/>
                      <w:marRight w:val="0"/>
                      <w:marTop w:val="0"/>
                      <w:marBottom w:val="0"/>
                      <w:divBdr>
                        <w:top w:val="none" w:sz="0" w:space="0" w:color="auto"/>
                        <w:left w:val="none" w:sz="0" w:space="0" w:color="auto"/>
                        <w:bottom w:val="none" w:sz="0" w:space="0" w:color="auto"/>
                        <w:right w:val="none" w:sz="0" w:space="0" w:color="auto"/>
                      </w:divBdr>
                    </w:div>
                  </w:divsChild>
                </w:div>
                <w:div w:id="1229221938">
                  <w:marLeft w:val="0"/>
                  <w:marRight w:val="0"/>
                  <w:marTop w:val="0"/>
                  <w:marBottom w:val="0"/>
                  <w:divBdr>
                    <w:top w:val="none" w:sz="0" w:space="0" w:color="auto"/>
                    <w:left w:val="none" w:sz="0" w:space="0" w:color="auto"/>
                    <w:bottom w:val="none" w:sz="0" w:space="0" w:color="auto"/>
                    <w:right w:val="none" w:sz="0" w:space="0" w:color="auto"/>
                  </w:divBdr>
                  <w:divsChild>
                    <w:div w:id="451436512">
                      <w:marLeft w:val="0"/>
                      <w:marRight w:val="0"/>
                      <w:marTop w:val="0"/>
                      <w:marBottom w:val="0"/>
                      <w:divBdr>
                        <w:top w:val="none" w:sz="0" w:space="0" w:color="auto"/>
                        <w:left w:val="none" w:sz="0" w:space="0" w:color="auto"/>
                        <w:bottom w:val="none" w:sz="0" w:space="0" w:color="auto"/>
                        <w:right w:val="none" w:sz="0" w:space="0" w:color="auto"/>
                      </w:divBdr>
                    </w:div>
                  </w:divsChild>
                </w:div>
                <w:div w:id="1235237655">
                  <w:marLeft w:val="0"/>
                  <w:marRight w:val="0"/>
                  <w:marTop w:val="0"/>
                  <w:marBottom w:val="0"/>
                  <w:divBdr>
                    <w:top w:val="none" w:sz="0" w:space="0" w:color="auto"/>
                    <w:left w:val="none" w:sz="0" w:space="0" w:color="auto"/>
                    <w:bottom w:val="none" w:sz="0" w:space="0" w:color="auto"/>
                    <w:right w:val="none" w:sz="0" w:space="0" w:color="auto"/>
                  </w:divBdr>
                  <w:divsChild>
                    <w:div w:id="1469515408">
                      <w:marLeft w:val="0"/>
                      <w:marRight w:val="0"/>
                      <w:marTop w:val="0"/>
                      <w:marBottom w:val="0"/>
                      <w:divBdr>
                        <w:top w:val="none" w:sz="0" w:space="0" w:color="auto"/>
                        <w:left w:val="none" w:sz="0" w:space="0" w:color="auto"/>
                        <w:bottom w:val="none" w:sz="0" w:space="0" w:color="auto"/>
                        <w:right w:val="none" w:sz="0" w:space="0" w:color="auto"/>
                      </w:divBdr>
                    </w:div>
                  </w:divsChild>
                </w:div>
                <w:div w:id="1254050795">
                  <w:marLeft w:val="0"/>
                  <w:marRight w:val="0"/>
                  <w:marTop w:val="0"/>
                  <w:marBottom w:val="0"/>
                  <w:divBdr>
                    <w:top w:val="none" w:sz="0" w:space="0" w:color="auto"/>
                    <w:left w:val="none" w:sz="0" w:space="0" w:color="auto"/>
                    <w:bottom w:val="none" w:sz="0" w:space="0" w:color="auto"/>
                    <w:right w:val="none" w:sz="0" w:space="0" w:color="auto"/>
                  </w:divBdr>
                  <w:divsChild>
                    <w:div w:id="723480315">
                      <w:marLeft w:val="0"/>
                      <w:marRight w:val="0"/>
                      <w:marTop w:val="0"/>
                      <w:marBottom w:val="0"/>
                      <w:divBdr>
                        <w:top w:val="none" w:sz="0" w:space="0" w:color="auto"/>
                        <w:left w:val="none" w:sz="0" w:space="0" w:color="auto"/>
                        <w:bottom w:val="none" w:sz="0" w:space="0" w:color="auto"/>
                        <w:right w:val="none" w:sz="0" w:space="0" w:color="auto"/>
                      </w:divBdr>
                    </w:div>
                  </w:divsChild>
                </w:div>
                <w:div w:id="1257127817">
                  <w:marLeft w:val="0"/>
                  <w:marRight w:val="0"/>
                  <w:marTop w:val="0"/>
                  <w:marBottom w:val="0"/>
                  <w:divBdr>
                    <w:top w:val="none" w:sz="0" w:space="0" w:color="auto"/>
                    <w:left w:val="none" w:sz="0" w:space="0" w:color="auto"/>
                    <w:bottom w:val="none" w:sz="0" w:space="0" w:color="auto"/>
                    <w:right w:val="none" w:sz="0" w:space="0" w:color="auto"/>
                  </w:divBdr>
                  <w:divsChild>
                    <w:div w:id="1900558735">
                      <w:marLeft w:val="0"/>
                      <w:marRight w:val="0"/>
                      <w:marTop w:val="0"/>
                      <w:marBottom w:val="0"/>
                      <w:divBdr>
                        <w:top w:val="none" w:sz="0" w:space="0" w:color="auto"/>
                        <w:left w:val="none" w:sz="0" w:space="0" w:color="auto"/>
                        <w:bottom w:val="none" w:sz="0" w:space="0" w:color="auto"/>
                        <w:right w:val="none" w:sz="0" w:space="0" w:color="auto"/>
                      </w:divBdr>
                    </w:div>
                  </w:divsChild>
                </w:div>
                <w:div w:id="1258755222">
                  <w:marLeft w:val="0"/>
                  <w:marRight w:val="0"/>
                  <w:marTop w:val="0"/>
                  <w:marBottom w:val="0"/>
                  <w:divBdr>
                    <w:top w:val="none" w:sz="0" w:space="0" w:color="auto"/>
                    <w:left w:val="none" w:sz="0" w:space="0" w:color="auto"/>
                    <w:bottom w:val="none" w:sz="0" w:space="0" w:color="auto"/>
                    <w:right w:val="none" w:sz="0" w:space="0" w:color="auto"/>
                  </w:divBdr>
                  <w:divsChild>
                    <w:div w:id="1804618766">
                      <w:marLeft w:val="0"/>
                      <w:marRight w:val="0"/>
                      <w:marTop w:val="0"/>
                      <w:marBottom w:val="0"/>
                      <w:divBdr>
                        <w:top w:val="none" w:sz="0" w:space="0" w:color="auto"/>
                        <w:left w:val="none" w:sz="0" w:space="0" w:color="auto"/>
                        <w:bottom w:val="none" w:sz="0" w:space="0" w:color="auto"/>
                        <w:right w:val="none" w:sz="0" w:space="0" w:color="auto"/>
                      </w:divBdr>
                    </w:div>
                  </w:divsChild>
                </w:div>
                <w:div w:id="1279721554">
                  <w:marLeft w:val="0"/>
                  <w:marRight w:val="0"/>
                  <w:marTop w:val="0"/>
                  <w:marBottom w:val="0"/>
                  <w:divBdr>
                    <w:top w:val="none" w:sz="0" w:space="0" w:color="auto"/>
                    <w:left w:val="none" w:sz="0" w:space="0" w:color="auto"/>
                    <w:bottom w:val="none" w:sz="0" w:space="0" w:color="auto"/>
                    <w:right w:val="none" w:sz="0" w:space="0" w:color="auto"/>
                  </w:divBdr>
                  <w:divsChild>
                    <w:div w:id="822235961">
                      <w:marLeft w:val="0"/>
                      <w:marRight w:val="0"/>
                      <w:marTop w:val="0"/>
                      <w:marBottom w:val="0"/>
                      <w:divBdr>
                        <w:top w:val="none" w:sz="0" w:space="0" w:color="auto"/>
                        <w:left w:val="none" w:sz="0" w:space="0" w:color="auto"/>
                        <w:bottom w:val="none" w:sz="0" w:space="0" w:color="auto"/>
                        <w:right w:val="none" w:sz="0" w:space="0" w:color="auto"/>
                      </w:divBdr>
                    </w:div>
                  </w:divsChild>
                </w:div>
                <w:div w:id="1295065286">
                  <w:marLeft w:val="0"/>
                  <w:marRight w:val="0"/>
                  <w:marTop w:val="0"/>
                  <w:marBottom w:val="0"/>
                  <w:divBdr>
                    <w:top w:val="none" w:sz="0" w:space="0" w:color="auto"/>
                    <w:left w:val="none" w:sz="0" w:space="0" w:color="auto"/>
                    <w:bottom w:val="none" w:sz="0" w:space="0" w:color="auto"/>
                    <w:right w:val="none" w:sz="0" w:space="0" w:color="auto"/>
                  </w:divBdr>
                  <w:divsChild>
                    <w:div w:id="430317212">
                      <w:marLeft w:val="0"/>
                      <w:marRight w:val="0"/>
                      <w:marTop w:val="0"/>
                      <w:marBottom w:val="0"/>
                      <w:divBdr>
                        <w:top w:val="none" w:sz="0" w:space="0" w:color="auto"/>
                        <w:left w:val="none" w:sz="0" w:space="0" w:color="auto"/>
                        <w:bottom w:val="none" w:sz="0" w:space="0" w:color="auto"/>
                        <w:right w:val="none" w:sz="0" w:space="0" w:color="auto"/>
                      </w:divBdr>
                    </w:div>
                  </w:divsChild>
                </w:div>
                <w:div w:id="1296059923">
                  <w:marLeft w:val="0"/>
                  <w:marRight w:val="0"/>
                  <w:marTop w:val="0"/>
                  <w:marBottom w:val="0"/>
                  <w:divBdr>
                    <w:top w:val="none" w:sz="0" w:space="0" w:color="auto"/>
                    <w:left w:val="none" w:sz="0" w:space="0" w:color="auto"/>
                    <w:bottom w:val="none" w:sz="0" w:space="0" w:color="auto"/>
                    <w:right w:val="none" w:sz="0" w:space="0" w:color="auto"/>
                  </w:divBdr>
                  <w:divsChild>
                    <w:div w:id="336231998">
                      <w:marLeft w:val="0"/>
                      <w:marRight w:val="0"/>
                      <w:marTop w:val="0"/>
                      <w:marBottom w:val="0"/>
                      <w:divBdr>
                        <w:top w:val="none" w:sz="0" w:space="0" w:color="auto"/>
                        <w:left w:val="none" w:sz="0" w:space="0" w:color="auto"/>
                        <w:bottom w:val="none" w:sz="0" w:space="0" w:color="auto"/>
                        <w:right w:val="none" w:sz="0" w:space="0" w:color="auto"/>
                      </w:divBdr>
                    </w:div>
                  </w:divsChild>
                </w:div>
                <w:div w:id="1301887341">
                  <w:marLeft w:val="0"/>
                  <w:marRight w:val="0"/>
                  <w:marTop w:val="0"/>
                  <w:marBottom w:val="0"/>
                  <w:divBdr>
                    <w:top w:val="none" w:sz="0" w:space="0" w:color="auto"/>
                    <w:left w:val="none" w:sz="0" w:space="0" w:color="auto"/>
                    <w:bottom w:val="none" w:sz="0" w:space="0" w:color="auto"/>
                    <w:right w:val="none" w:sz="0" w:space="0" w:color="auto"/>
                  </w:divBdr>
                  <w:divsChild>
                    <w:div w:id="3754214">
                      <w:marLeft w:val="0"/>
                      <w:marRight w:val="0"/>
                      <w:marTop w:val="0"/>
                      <w:marBottom w:val="0"/>
                      <w:divBdr>
                        <w:top w:val="none" w:sz="0" w:space="0" w:color="auto"/>
                        <w:left w:val="none" w:sz="0" w:space="0" w:color="auto"/>
                        <w:bottom w:val="none" w:sz="0" w:space="0" w:color="auto"/>
                        <w:right w:val="none" w:sz="0" w:space="0" w:color="auto"/>
                      </w:divBdr>
                    </w:div>
                  </w:divsChild>
                </w:div>
                <w:div w:id="1306154846">
                  <w:marLeft w:val="0"/>
                  <w:marRight w:val="0"/>
                  <w:marTop w:val="0"/>
                  <w:marBottom w:val="0"/>
                  <w:divBdr>
                    <w:top w:val="none" w:sz="0" w:space="0" w:color="auto"/>
                    <w:left w:val="none" w:sz="0" w:space="0" w:color="auto"/>
                    <w:bottom w:val="none" w:sz="0" w:space="0" w:color="auto"/>
                    <w:right w:val="none" w:sz="0" w:space="0" w:color="auto"/>
                  </w:divBdr>
                  <w:divsChild>
                    <w:div w:id="1906380149">
                      <w:marLeft w:val="0"/>
                      <w:marRight w:val="0"/>
                      <w:marTop w:val="0"/>
                      <w:marBottom w:val="0"/>
                      <w:divBdr>
                        <w:top w:val="none" w:sz="0" w:space="0" w:color="auto"/>
                        <w:left w:val="none" w:sz="0" w:space="0" w:color="auto"/>
                        <w:bottom w:val="none" w:sz="0" w:space="0" w:color="auto"/>
                        <w:right w:val="none" w:sz="0" w:space="0" w:color="auto"/>
                      </w:divBdr>
                    </w:div>
                  </w:divsChild>
                </w:div>
                <w:div w:id="1307198087">
                  <w:marLeft w:val="0"/>
                  <w:marRight w:val="0"/>
                  <w:marTop w:val="0"/>
                  <w:marBottom w:val="0"/>
                  <w:divBdr>
                    <w:top w:val="none" w:sz="0" w:space="0" w:color="auto"/>
                    <w:left w:val="none" w:sz="0" w:space="0" w:color="auto"/>
                    <w:bottom w:val="none" w:sz="0" w:space="0" w:color="auto"/>
                    <w:right w:val="none" w:sz="0" w:space="0" w:color="auto"/>
                  </w:divBdr>
                  <w:divsChild>
                    <w:div w:id="260335005">
                      <w:marLeft w:val="0"/>
                      <w:marRight w:val="0"/>
                      <w:marTop w:val="0"/>
                      <w:marBottom w:val="0"/>
                      <w:divBdr>
                        <w:top w:val="none" w:sz="0" w:space="0" w:color="auto"/>
                        <w:left w:val="none" w:sz="0" w:space="0" w:color="auto"/>
                        <w:bottom w:val="none" w:sz="0" w:space="0" w:color="auto"/>
                        <w:right w:val="none" w:sz="0" w:space="0" w:color="auto"/>
                      </w:divBdr>
                    </w:div>
                  </w:divsChild>
                </w:div>
                <w:div w:id="1321545841">
                  <w:marLeft w:val="0"/>
                  <w:marRight w:val="0"/>
                  <w:marTop w:val="0"/>
                  <w:marBottom w:val="0"/>
                  <w:divBdr>
                    <w:top w:val="none" w:sz="0" w:space="0" w:color="auto"/>
                    <w:left w:val="none" w:sz="0" w:space="0" w:color="auto"/>
                    <w:bottom w:val="none" w:sz="0" w:space="0" w:color="auto"/>
                    <w:right w:val="none" w:sz="0" w:space="0" w:color="auto"/>
                  </w:divBdr>
                  <w:divsChild>
                    <w:div w:id="1080636051">
                      <w:marLeft w:val="0"/>
                      <w:marRight w:val="0"/>
                      <w:marTop w:val="0"/>
                      <w:marBottom w:val="0"/>
                      <w:divBdr>
                        <w:top w:val="none" w:sz="0" w:space="0" w:color="auto"/>
                        <w:left w:val="none" w:sz="0" w:space="0" w:color="auto"/>
                        <w:bottom w:val="none" w:sz="0" w:space="0" w:color="auto"/>
                        <w:right w:val="none" w:sz="0" w:space="0" w:color="auto"/>
                      </w:divBdr>
                    </w:div>
                  </w:divsChild>
                </w:div>
                <w:div w:id="1342707907">
                  <w:marLeft w:val="0"/>
                  <w:marRight w:val="0"/>
                  <w:marTop w:val="0"/>
                  <w:marBottom w:val="0"/>
                  <w:divBdr>
                    <w:top w:val="none" w:sz="0" w:space="0" w:color="auto"/>
                    <w:left w:val="none" w:sz="0" w:space="0" w:color="auto"/>
                    <w:bottom w:val="none" w:sz="0" w:space="0" w:color="auto"/>
                    <w:right w:val="none" w:sz="0" w:space="0" w:color="auto"/>
                  </w:divBdr>
                  <w:divsChild>
                    <w:div w:id="194932045">
                      <w:marLeft w:val="0"/>
                      <w:marRight w:val="0"/>
                      <w:marTop w:val="0"/>
                      <w:marBottom w:val="0"/>
                      <w:divBdr>
                        <w:top w:val="none" w:sz="0" w:space="0" w:color="auto"/>
                        <w:left w:val="none" w:sz="0" w:space="0" w:color="auto"/>
                        <w:bottom w:val="none" w:sz="0" w:space="0" w:color="auto"/>
                        <w:right w:val="none" w:sz="0" w:space="0" w:color="auto"/>
                      </w:divBdr>
                    </w:div>
                  </w:divsChild>
                </w:div>
                <w:div w:id="1369792540">
                  <w:marLeft w:val="0"/>
                  <w:marRight w:val="0"/>
                  <w:marTop w:val="0"/>
                  <w:marBottom w:val="0"/>
                  <w:divBdr>
                    <w:top w:val="none" w:sz="0" w:space="0" w:color="auto"/>
                    <w:left w:val="none" w:sz="0" w:space="0" w:color="auto"/>
                    <w:bottom w:val="none" w:sz="0" w:space="0" w:color="auto"/>
                    <w:right w:val="none" w:sz="0" w:space="0" w:color="auto"/>
                  </w:divBdr>
                  <w:divsChild>
                    <w:div w:id="60493016">
                      <w:marLeft w:val="0"/>
                      <w:marRight w:val="0"/>
                      <w:marTop w:val="0"/>
                      <w:marBottom w:val="0"/>
                      <w:divBdr>
                        <w:top w:val="none" w:sz="0" w:space="0" w:color="auto"/>
                        <w:left w:val="none" w:sz="0" w:space="0" w:color="auto"/>
                        <w:bottom w:val="none" w:sz="0" w:space="0" w:color="auto"/>
                        <w:right w:val="none" w:sz="0" w:space="0" w:color="auto"/>
                      </w:divBdr>
                    </w:div>
                  </w:divsChild>
                </w:div>
                <w:div w:id="1386292349">
                  <w:marLeft w:val="0"/>
                  <w:marRight w:val="0"/>
                  <w:marTop w:val="0"/>
                  <w:marBottom w:val="0"/>
                  <w:divBdr>
                    <w:top w:val="none" w:sz="0" w:space="0" w:color="auto"/>
                    <w:left w:val="none" w:sz="0" w:space="0" w:color="auto"/>
                    <w:bottom w:val="none" w:sz="0" w:space="0" w:color="auto"/>
                    <w:right w:val="none" w:sz="0" w:space="0" w:color="auto"/>
                  </w:divBdr>
                  <w:divsChild>
                    <w:div w:id="101917757">
                      <w:marLeft w:val="0"/>
                      <w:marRight w:val="0"/>
                      <w:marTop w:val="0"/>
                      <w:marBottom w:val="0"/>
                      <w:divBdr>
                        <w:top w:val="none" w:sz="0" w:space="0" w:color="auto"/>
                        <w:left w:val="none" w:sz="0" w:space="0" w:color="auto"/>
                        <w:bottom w:val="none" w:sz="0" w:space="0" w:color="auto"/>
                        <w:right w:val="none" w:sz="0" w:space="0" w:color="auto"/>
                      </w:divBdr>
                    </w:div>
                  </w:divsChild>
                </w:div>
                <w:div w:id="1410349029">
                  <w:marLeft w:val="0"/>
                  <w:marRight w:val="0"/>
                  <w:marTop w:val="0"/>
                  <w:marBottom w:val="0"/>
                  <w:divBdr>
                    <w:top w:val="none" w:sz="0" w:space="0" w:color="auto"/>
                    <w:left w:val="none" w:sz="0" w:space="0" w:color="auto"/>
                    <w:bottom w:val="none" w:sz="0" w:space="0" w:color="auto"/>
                    <w:right w:val="none" w:sz="0" w:space="0" w:color="auto"/>
                  </w:divBdr>
                  <w:divsChild>
                    <w:div w:id="529605847">
                      <w:marLeft w:val="0"/>
                      <w:marRight w:val="0"/>
                      <w:marTop w:val="0"/>
                      <w:marBottom w:val="0"/>
                      <w:divBdr>
                        <w:top w:val="none" w:sz="0" w:space="0" w:color="auto"/>
                        <w:left w:val="none" w:sz="0" w:space="0" w:color="auto"/>
                        <w:bottom w:val="none" w:sz="0" w:space="0" w:color="auto"/>
                        <w:right w:val="none" w:sz="0" w:space="0" w:color="auto"/>
                      </w:divBdr>
                    </w:div>
                  </w:divsChild>
                </w:div>
                <w:div w:id="1410469918">
                  <w:marLeft w:val="0"/>
                  <w:marRight w:val="0"/>
                  <w:marTop w:val="0"/>
                  <w:marBottom w:val="0"/>
                  <w:divBdr>
                    <w:top w:val="none" w:sz="0" w:space="0" w:color="auto"/>
                    <w:left w:val="none" w:sz="0" w:space="0" w:color="auto"/>
                    <w:bottom w:val="none" w:sz="0" w:space="0" w:color="auto"/>
                    <w:right w:val="none" w:sz="0" w:space="0" w:color="auto"/>
                  </w:divBdr>
                  <w:divsChild>
                    <w:div w:id="1310944216">
                      <w:marLeft w:val="0"/>
                      <w:marRight w:val="0"/>
                      <w:marTop w:val="0"/>
                      <w:marBottom w:val="0"/>
                      <w:divBdr>
                        <w:top w:val="none" w:sz="0" w:space="0" w:color="auto"/>
                        <w:left w:val="none" w:sz="0" w:space="0" w:color="auto"/>
                        <w:bottom w:val="none" w:sz="0" w:space="0" w:color="auto"/>
                        <w:right w:val="none" w:sz="0" w:space="0" w:color="auto"/>
                      </w:divBdr>
                    </w:div>
                  </w:divsChild>
                </w:div>
                <w:div w:id="1411196931">
                  <w:marLeft w:val="0"/>
                  <w:marRight w:val="0"/>
                  <w:marTop w:val="0"/>
                  <w:marBottom w:val="0"/>
                  <w:divBdr>
                    <w:top w:val="none" w:sz="0" w:space="0" w:color="auto"/>
                    <w:left w:val="none" w:sz="0" w:space="0" w:color="auto"/>
                    <w:bottom w:val="none" w:sz="0" w:space="0" w:color="auto"/>
                    <w:right w:val="none" w:sz="0" w:space="0" w:color="auto"/>
                  </w:divBdr>
                  <w:divsChild>
                    <w:div w:id="1887066080">
                      <w:marLeft w:val="0"/>
                      <w:marRight w:val="0"/>
                      <w:marTop w:val="0"/>
                      <w:marBottom w:val="0"/>
                      <w:divBdr>
                        <w:top w:val="none" w:sz="0" w:space="0" w:color="auto"/>
                        <w:left w:val="none" w:sz="0" w:space="0" w:color="auto"/>
                        <w:bottom w:val="none" w:sz="0" w:space="0" w:color="auto"/>
                        <w:right w:val="none" w:sz="0" w:space="0" w:color="auto"/>
                      </w:divBdr>
                    </w:div>
                  </w:divsChild>
                </w:div>
                <w:div w:id="1419214707">
                  <w:marLeft w:val="0"/>
                  <w:marRight w:val="0"/>
                  <w:marTop w:val="0"/>
                  <w:marBottom w:val="0"/>
                  <w:divBdr>
                    <w:top w:val="none" w:sz="0" w:space="0" w:color="auto"/>
                    <w:left w:val="none" w:sz="0" w:space="0" w:color="auto"/>
                    <w:bottom w:val="none" w:sz="0" w:space="0" w:color="auto"/>
                    <w:right w:val="none" w:sz="0" w:space="0" w:color="auto"/>
                  </w:divBdr>
                  <w:divsChild>
                    <w:div w:id="175003389">
                      <w:marLeft w:val="0"/>
                      <w:marRight w:val="0"/>
                      <w:marTop w:val="0"/>
                      <w:marBottom w:val="0"/>
                      <w:divBdr>
                        <w:top w:val="none" w:sz="0" w:space="0" w:color="auto"/>
                        <w:left w:val="none" w:sz="0" w:space="0" w:color="auto"/>
                        <w:bottom w:val="none" w:sz="0" w:space="0" w:color="auto"/>
                        <w:right w:val="none" w:sz="0" w:space="0" w:color="auto"/>
                      </w:divBdr>
                    </w:div>
                  </w:divsChild>
                </w:div>
                <w:div w:id="1428114579">
                  <w:marLeft w:val="0"/>
                  <w:marRight w:val="0"/>
                  <w:marTop w:val="0"/>
                  <w:marBottom w:val="0"/>
                  <w:divBdr>
                    <w:top w:val="none" w:sz="0" w:space="0" w:color="auto"/>
                    <w:left w:val="none" w:sz="0" w:space="0" w:color="auto"/>
                    <w:bottom w:val="none" w:sz="0" w:space="0" w:color="auto"/>
                    <w:right w:val="none" w:sz="0" w:space="0" w:color="auto"/>
                  </w:divBdr>
                  <w:divsChild>
                    <w:div w:id="1378234624">
                      <w:marLeft w:val="0"/>
                      <w:marRight w:val="0"/>
                      <w:marTop w:val="0"/>
                      <w:marBottom w:val="0"/>
                      <w:divBdr>
                        <w:top w:val="none" w:sz="0" w:space="0" w:color="auto"/>
                        <w:left w:val="none" w:sz="0" w:space="0" w:color="auto"/>
                        <w:bottom w:val="none" w:sz="0" w:space="0" w:color="auto"/>
                        <w:right w:val="none" w:sz="0" w:space="0" w:color="auto"/>
                      </w:divBdr>
                    </w:div>
                  </w:divsChild>
                </w:div>
                <w:div w:id="1429543441">
                  <w:marLeft w:val="0"/>
                  <w:marRight w:val="0"/>
                  <w:marTop w:val="0"/>
                  <w:marBottom w:val="0"/>
                  <w:divBdr>
                    <w:top w:val="none" w:sz="0" w:space="0" w:color="auto"/>
                    <w:left w:val="none" w:sz="0" w:space="0" w:color="auto"/>
                    <w:bottom w:val="none" w:sz="0" w:space="0" w:color="auto"/>
                    <w:right w:val="none" w:sz="0" w:space="0" w:color="auto"/>
                  </w:divBdr>
                  <w:divsChild>
                    <w:div w:id="1577059030">
                      <w:marLeft w:val="0"/>
                      <w:marRight w:val="0"/>
                      <w:marTop w:val="0"/>
                      <w:marBottom w:val="0"/>
                      <w:divBdr>
                        <w:top w:val="none" w:sz="0" w:space="0" w:color="auto"/>
                        <w:left w:val="none" w:sz="0" w:space="0" w:color="auto"/>
                        <w:bottom w:val="none" w:sz="0" w:space="0" w:color="auto"/>
                        <w:right w:val="none" w:sz="0" w:space="0" w:color="auto"/>
                      </w:divBdr>
                    </w:div>
                  </w:divsChild>
                </w:div>
                <w:div w:id="1431971449">
                  <w:marLeft w:val="0"/>
                  <w:marRight w:val="0"/>
                  <w:marTop w:val="0"/>
                  <w:marBottom w:val="0"/>
                  <w:divBdr>
                    <w:top w:val="none" w:sz="0" w:space="0" w:color="auto"/>
                    <w:left w:val="none" w:sz="0" w:space="0" w:color="auto"/>
                    <w:bottom w:val="none" w:sz="0" w:space="0" w:color="auto"/>
                    <w:right w:val="none" w:sz="0" w:space="0" w:color="auto"/>
                  </w:divBdr>
                  <w:divsChild>
                    <w:div w:id="1981491288">
                      <w:marLeft w:val="0"/>
                      <w:marRight w:val="0"/>
                      <w:marTop w:val="0"/>
                      <w:marBottom w:val="0"/>
                      <w:divBdr>
                        <w:top w:val="none" w:sz="0" w:space="0" w:color="auto"/>
                        <w:left w:val="none" w:sz="0" w:space="0" w:color="auto"/>
                        <w:bottom w:val="none" w:sz="0" w:space="0" w:color="auto"/>
                        <w:right w:val="none" w:sz="0" w:space="0" w:color="auto"/>
                      </w:divBdr>
                    </w:div>
                  </w:divsChild>
                </w:div>
                <w:div w:id="1443572401">
                  <w:marLeft w:val="0"/>
                  <w:marRight w:val="0"/>
                  <w:marTop w:val="0"/>
                  <w:marBottom w:val="0"/>
                  <w:divBdr>
                    <w:top w:val="none" w:sz="0" w:space="0" w:color="auto"/>
                    <w:left w:val="none" w:sz="0" w:space="0" w:color="auto"/>
                    <w:bottom w:val="none" w:sz="0" w:space="0" w:color="auto"/>
                    <w:right w:val="none" w:sz="0" w:space="0" w:color="auto"/>
                  </w:divBdr>
                  <w:divsChild>
                    <w:div w:id="121659721">
                      <w:marLeft w:val="0"/>
                      <w:marRight w:val="0"/>
                      <w:marTop w:val="0"/>
                      <w:marBottom w:val="0"/>
                      <w:divBdr>
                        <w:top w:val="none" w:sz="0" w:space="0" w:color="auto"/>
                        <w:left w:val="none" w:sz="0" w:space="0" w:color="auto"/>
                        <w:bottom w:val="none" w:sz="0" w:space="0" w:color="auto"/>
                        <w:right w:val="none" w:sz="0" w:space="0" w:color="auto"/>
                      </w:divBdr>
                    </w:div>
                  </w:divsChild>
                </w:div>
                <w:div w:id="1454665892">
                  <w:marLeft w:val="0"/>
                  <w:marRight w:val="0"/>
                  <w:marTop w:val="0"/>
                  <w:marBottom w:val="0"/>
                  <w:divBdr>
                    <w:top w:val="none" w:sz="0" w:space="0" w:color="auto"/>
                    <w:left w:val="none" w:sz="0" w:space="0" w:color="auto"/>
                    <w:bottom w:val="none" w:sz="0" w:space="0" w:color="auto"/>
                    <w:right w:val="none" w:sz="0" w:space="0" w:color="auto"/>
                  </w:divBdr>
                  <w:divsChild>
                    <w:div w:id="1720666890">
                      <w:marLeft w:val="0"/>
                      <w:marRight w:val="0"/>
                      <w:marTop w:val="0"/>
                      <w:marBottom w:val="0"/>
                      <w:divBdr>
                        <w:top w:val="none" w:sz="0" w:space="0" w:color="auto"/>
                        <w:left w:val="none" w:sz="0" w:space="0" w:color="auto"/>
                        <w:bottom w:val="none" w:sz="0" w:space="0" w:color="auto"/>
                        <w:right w:val="none" w:sz="0" w:space="0" w:color="auto"/>
                      </w:divBdr>
                    </w:div>
                  </w:divsChild>
                </w:div>
                <w:div w:id="1463570512">
                  <w:marLeft w:val="0"/>
                  <w:marRight w:val="0"/>
                  <w:marTop w:val="0"/>
                  <w:marBottom w:val="0"/>
                  <w:divBdr>
                    <w:top w:val="none" w:sz="0" w:space="0" w:color="auto"/>
                    <w:left w:val="none" w:sz="0" w:space="0" w:color="auto"/>
                    <w:bottom w:val="none" w:sz="0" w:space="0" w:color="auto"/>
                    <w:right w:val="none" w:sz="0" w:space="0" w:color="auto"/>
                  </w:divBdr>
                  <w:divsChild>
                    <w:div w:id="895356888">
                      <w:marLeft w:val="0"/>
                      <w:marRight w:val="0"/>
                      <w:marTop w:val="0"/>
                      <w:marBottom w:val="0"/>
                      <w:divBdr>
                        <w:top w:val="none" w:sz="0" w:space="0" w:color="auto"/>
                        <w:left w:val="none" w:sz="0" w:space="0" w:color="auto"/>
                        <w:bottom w:val="none" w:sz="0" w:space="0" w:color="auto"/>
                        <w:right w:val="none" w:sz="0" w:space="0" w:color="auto"/>
                      </w:divBdr>
                    </w:div>
                  </w:divsChild>
                </w:div>
                <w:div w:id="1479807307">
                  <w:marLeft w:val="0"/>
                  <w:marRight w:val="0"/>
                  <w:marTop w:val="0"/>
                  <w:marBottom w:val="0"/>
                  <w:divBdr>
                    <w:top w:val="none" w:sz="0" w:space="0" w:color="auto"/>
                    <w:left w:val="none" w:sz="0" w:space="0" w:color="auto"/>
                    <w:bottom w:val="none" w:sz="0" w:space="0" w:color="auto"/>
                    <w:right w:val="none" w:sz="0" w:space="0" w:color="auto"/>
                  </w:divBdr>
                  <w:divsChild>
                    <w:div w:id="1438983533">
                      <w:marLeft w:val="0"/>
                      <w:marRight w:val="0"/>
                      <w:marTop w:val="0"/>
                      <w:marBottom w:val="0"/>
                      <w:divBdr>
                        <w:top w:val="none" w:sz="0" w:space="0" w:color="auto"/>
                        <w:left w:val="none" w:sz="0" w:space="0" w:color="auto"/>
                        <w:bottom w:val="none" w:sz="0" w:space="0" w:color="auto"/>
                        <w:right w:val="none" w:sz="0" w:space="0" w:color="auto"/>
                      </w:divBdr>
                    </w:div>
                  </w:divsChild>
                </w:div>
                <w:div w:id="1512143951">
                  <w:marLeft w:val="0"/>
                  <w:marRight w:val="0"/>
                  <w:marTop w:val="0"/>
                  <w:marBottom w:val="0"/>
                  <w:divBdr>
                    <w:top w:val="none" w:sz="0" w:space="0" w:color="auto"/>
                    <w:left w:val="none" w:sz="0" w:space="0" w:color="auto"/>
                    <w:bottom w:val="none" w:sz="0" w:space="0" w:color="auto"/>
                    <w:right w:val="none" w:sz="0" w:space="0" w:color="auto"/>
                  </w:divBdr>
                  <w:divsChild>
                    <w:div w:id="956376996">
                      <w:marLeft w:val="0"/>
                      <w:marRight w:val="0"/>
                      <w:marTop w:val="0"/>
                      <w:marBottom w:val="0"/>
                      <w:divBdr>
                        <w:top w:val="none" w:sz="0" w:space="0" w:color="auto"/>
                        <w:left w:val="none" w:sz="0" w:space="0" w:color="auto"/>
                        <w:bottom w:val="none" w:sz="0" w:space="0" w:color="auto"/>
                        <w:right w:val="none" w:sz="0" w:space="0" w:color="auto"/>
                      </w:divBdr>
                    </w:div>
                  </w:divsChild>
                </w:div>
                <w:div w:id="1520972267">
                  <w:marLeft w:val="0"/>
                  <w:marRight w:val="0"/>
                  <w:marTop w:val="0"/>
                  <w:marBottom w:val="0"/>
                  <w:divBdr>
                    <w:top w:val="none" w:sz="0" w:space="0" w:color="auto"/>
                    <w:left w:val="none" w:sz="0" w:space="0" w:color="auto"/>
                    <w:bottom w:val="none" w:sz="0" w:space="0" w:color="auto"/>
                    <w:right w:val="none" w:sz="0" w:space="0" w:color="auto"/>
                  </w:divBdr>
                  <w:divsChild>
                    <w:div w:id="1427267016">
                      <w:marLeft w:val="0"/>
                      <w:marRight w:val="0"/>
                      <w:marTop w:val="0"/>
                      <w:marBottom w:val="0"/>
                      <w:divBdr>
                        <w:top w:val="none" w:sz="0" w:space="0" w:color="auto"/>
                        <w:left w:val="none" w:sz="0" w:space="0" w:color="auto"/>
                        <w:bottom w:val="none" w:sz="0" w:space="0" w:color="auto"/>
                        <w:right w:val="none" w:sz="0" w:space="0" w:color="auto"/>
                      </w:divBdr>
                    </w:div>
                  </w:divsChild>
                </w:div>
                <w:div w:id="1526863653">
                  <w:marLeft w:val="0"/>
                  <w:marRight w:val="0"/>
                  <w:marTop w:val="0"/>
                  <w:marBottom w:val="0"/>
                  <w:divBdr>
                    <w:top w:val="none" w:sz="0" w:space="0" w:color="auto"/>
                    <w:left w:val="none" w:sz="0" w:space="0" w:color="auto"/>
                    <w:bottom w:val="none" w:sz="0" w:space="0" w:color="auto"/>
                    <w:right w:val="none" w:sz="0" w:space="0" w:color="auto"/>
                  </w:divBdr>
                  <w:divsChild>
                    <w:div w:id="1986276257">
                      <w:marLeft w:val="0"/>
                      <w:marRight w:val="0"/>
                      <w:marTop w:val="0"/>
                      <w:marBottom w:val="0"/>
                      <w:divBdr>
                        <w:top w:val="none" w:sz="0" w:space="0" w:color="auto"/>
                        <w:left w:val="none" w:sz="0" w:space="0" w:color="auto"/>
                        <w:bottom w:val="none" w:sz="0" w:space="0" w:color="auto"/>
                        <w:right w:val="none" w:sz="0" w:space="0" w:color="auto"/>
                      </w:divBdr>
                    </w:div>
                  </w:divsChild>
                </w:div>
                <w:div w:id="1537235479">
                  <w:marLeft w:val="0"/>
                  <w:marRight w:val="0"/>
                  <w:marTop w:val="0"/>
                  <w:marBottom w:val="0"/>
                  <w:divBdr>
                    <w:top w:val="none" w:sz="0" w:space="0" w:color="auto"/>
                    <w:left w:val="none" w:sz="0" w:space="0" w:color="auto"/>
                    <w:bottom w:val="none" w:sz="0" w:space="0" w:color="auto"/>
                    <w:right w:val="none" w:sz="0" w:space="0" w:color="auto"/>
                  </w:divBdr>
                  <w:divsChild>
                    <w:div w:id="774248735">
                      <w:marLeft w:val="0"/>
                      <w:marRight w:val="0"/>
                      <w:marTop w:val="0"/>
                      <w:marBottom w:val="0"/>
                      <w:divBdr>
                        <w:top w:val="none" w:sz="0" w:space="0" w:color="auto"/>
                        <w:left w:val="none" w:sz="0" w:space="0" w:color="auto"/>
                        <w:bottom w:val="none" w:sz="0" w:space="0" w:color="auto"/>
                        <w:right w:val="none" w:sz="0" w:space="0" w:color="auto"/>
                      </w:divBdr>
                    </w:div>
                  </w:divsChild>
                </w:div>
                <w:div w:id="1540125313">
                  <w:marLeft w:val="0"/>
                  <w:marRight w:val="0"/>
                  <w:marTop w:val="0"/>
                  <w:marBottom w:val="0"/>
                  <w:divBdr>
                    <w:top w:val="none" w:sz="0" w:space="0" w:color="auto"/>
                    <w:left w:val="none" w:sz="0" w:space="0" w:color="auto"/>
                    <w:bottom w:val="none" w:sz="0" w:space="0" w:color="auto"/>
                    <w:right w:val="none" w:sz="0" w:space="0" w:color="auto"/>
                  </w:divBdr>
                  <w:divsChild>
                    <w:div w:id="628128332">
                      <w:marLeft w:val="0"/>
                      <w:marRight w:val="0"/>
                      <w:marTop w:val="0"/>
                      <w:marBottom w:val="0"/>
                      <w:divBdr>
                        <w:top w:val="none" w:sz="0" w:space="0" w:color="auto"/>
                        <w:left w:val="none" w:sz="0" w:space="0" w:color="auto"/>
                        <w:bottom w:val="none" w:sz="0" w:space="0" w:color="auto"/>
                        <w:right w:val="none" w:sz="0" w:space="0" w:color="auto"/>
                      </w:divBdr>
                    </w:div>
                  </w:divsChild>
                </w:div>
                <w:div w:id="1555392716">
                  <w:marLeft w:val="0"/>
                  <w:marRight w:val="0"/>
                  <w:marTop w:val="0"/>
                  <w:marBottom w:val="0"/>
                  <w:divBdr>
                    <w:top w:val="none" w:sz="0" w:space="0" w:color="auto"/>
                    <w:left w:val="none" w:sz="0" w:space="0" w:color="auto"/>
                    <w:bottom w:val="none" w:sz="0" w:space="0" w:color="auto"/>
                    <w:right w:val="none" w:sz="0" w:space="0" w:color="auto"/>
                  </w:divBdr>
                  <w:divsChild>
                    <w:div w:id="726999755">
                      <w:marLeft w:val="0"/>
                      <w:marRight w:val="0"/>
                      <w:marTop w:val="0"/>
                      <w:marBottom w:val="0"/>
                      <w:divBdr>
                        <w:top w:val="none" w:sz="0" w:space="0" w:color="auto"/>
                        <w:left w:val="none" w:sz="0" w:space="0" w:color="auto"/>
                        <w:bottom w:val="none" w:sz="0" w:space="0" w:color="auto"/>
                        <w:right w:val="none" w:sz="0" w:space="0" w:color="auto"/>
                      </w:divBdr>
                    </w:div>
                  </w:divsChild>
                </w:div>
                <w:div w:id="1557014135">
                  <w:marLeft w:val="0"/>
                  <w:marRight w:val="0"/>
                  <w:marTop w:val="0"/>
                  <w:marBottom w:val="0"/>
                  <w:divBdr>
                    <w:top w:val="none" w:sz="0" w:space="0" w:color="auto"/>
                    <w:left w:val="none" w:sz="0" w:space="0" w:color="auto"/>
                    <w:bottom w:val="none" w:sz="0" w:space="0" w:color="auto"/>
                    <w:right w:val="none" w:sz="0" w:space="0" w:color="auto"/>
                  </w:divBdr>
                  <w:divsChild>
                    <w:div w:id="1906068968">
                      <w:marLeft w:val="0"/>
                      <w:marRight w:val="0"/>
                      <w:marTop w:val="0"/>
                      <w:marBottom w:val="0"/>
                      <w:divBdr>
                        <w:top w:val="none" w:sz="0" w:space="0" w:color="auto"/>
                        <w:left w:val="none" w:sz="0" w:space="0" w:color="auto"/>
                        <w:bottom w:val="none" w:sz="0" w:space="0" w:color="auto"/>
                        <w:right w:val="none" w:sz="0" w:space="0" w:color="auto"/>
                      </w:divBdr>
                    </w:div>
                  </w:divsChild>
                </w:div>
                <w:div w:id="1575701302">
                  <w:marLeft w:val="0"/>
                  <w:marRight w:val="0"/>
                  <w:marTop w:val="0"/>
                  <w:marBottom w:val="0"/>
                  <w:divBdr>
                    <w:top w:val="none" w:sz="0" w:space="0" w:color="auto"/>
                    <w:left w:val="none" w:sz="0" w:space="0" w:color="auto"/>
                    <w:bottom w:val="none" w:sz="0" w:space="0" w:color="auto"/>
                    <w:right w:val="none" w:sz="0" w:space="0" w:color="auto"/>
                  </w:divBdr>
                  <w:divsChild>
                    <w:div w:id="362021927">
                      <w:marLeft w:val="0"/>
                      <w:marRight w:val="0"/>
                      <w:marTop w:val="0"/>
                      <w:marBottom w:val="0"/>
                      <w:divBdr>
                        <w:top w:val="none" w:sz="0" w:space="0" w:color="auto"/>
                        <w:left w:val="none" w:sz="0" w:space="0" w:color="auto"/>
                        <w:bottom w:val="none" w:sz="0" w:space="0" w:color="auto"/>
                        <w:right w:val="none" w:sz="0" w:space="0" w:color="auto"/>
                      </w:divBdr>
                    </w:div>
                  </w:divsChild>
                </w:div>
                <w:div w:id="1577714300">
                  <w:marLeft w:val="0"/>
                  <w:marRight w:val="0"/>
                  <w:marTop w:val="0"/>
                  <w:marBottom w:val="0"/>
                  <w:divBdr>
                    <w:top w:val="none" w:sz="0" w:space="0" w:color="auto"/>
                    <w:left w:val="none" w:sz="0" w:space="0" w:color="auto"/>
                    <w:bottom w:val="none" w:sz="0" w:space="0" w:color="auto"/>
                    <w:right w:val="none" w:sz="0" w:space="0" w:color="auto"/>
                  </w:divBdr>
                  <w:divsChild>
                    <w:div w:id="467288535">
                      <w:marLeft w:val="0"/>
                      <w:marRight w:val="0"/>
                      <w:marTop w:val="0"/>
                      <w:marBottom w:val="0"/>
                      <w:divBdr>
                        <w:top w:val="none" w:sz="0" w:space="0" w:color="auto"/>
                        <w:left w:val="none" w:sz="0" w:space="0" w:color="auto"/>
                        <w:bottom w:val="none" w:sz="0" w:space="0" w:color="auto"/>
                        <w:right w:val="none" w:sz="0" w:space="0" w:color="auto"/>
                      </w:divBdr>
                    </w:div>
                  </w:divsChild>
                </w:div>
                <w:div w:id="1583757520">
                  <w:marLeft w:val="0"/>
                  <w:marRight w:val="0"/>
                  <w:marTop w:val="0"/>
                  <w:marBottom w:val="0"/>
                  <w:divBdr>
                    <w:top w:val="none" w:sz="0" w:space="0" w:color="auto"/>
                    <w:left w:val="none" w:sz="0" w:space="0" w:color="auto"/>
                    <w:bottom w:val="none" w:sz="0" w:space="0" w:color="auto"/>
                    <w:right w:val="none" w:sz="0" w:space="0" w:color="auto"/>
                  </w:divBdr>
                  <w:divsChild>
                    <w:div w:id="1808889139">
                      <w:marLeft w:val="0"/>
                      <w:marRight w:val="0"/>
                      <w:marTop w:val="0"/>
                      <w:marBottom w:val="0"/>
                      <w:divBdr>
                        <w:top w:val="none" w:sz="0" w:space="0" w:color="auto"/>
                        <w:left w:val="none" w:sz="0" w:space="0" w:color="auto"/>
                        <w:bottom w:val="none" w:sz="0" w:space="0" w:color="auto"/>
                        <w:right w:val="none" w:sz="0" w:space="0" w:color="auto"/>
                      </w:divBdr>
                    </w:div>
                  </w:divsChild>
                </w:div>
                <w:div w:id="1632403120">
                  <w:marLeft w:val="0"/>
                  <w:marRight w:val="0"/>
                  <w:marTop w:val="0"/>
                  <w:marBottom w:val="0"/>
                  <w:divBdr>
                    <w:top w:val="none" w:sz="0" w:space="0" w:color="auto"/>
                    <w:left w:val="none" w:sz="0" w:space="0" w:color="auto"/>
                    <w:bottom w:val="none" w:sz="0" w:space="0" w:color="auto"/>
                    <w:right w:val="none" w:sz="0" w:space="0" w:color="auto"/>
                  </w:divBdr>
                  <w:divsChild>
                    <w:div w:id="460618389">
                      <w:marLeft w:val="0"/>
                      <w:marRight w:val="0"/>
                      <w:marTop w:val="0"/>
                      <w:marBottom w:val="0"/>
                      <w:divBdr>
                        <w:top w:val="none" w:sz="0" w:space="0" w:color="auto"/>
                        <w:left w:val="none" w:sz="0" w:space="0" w:color="auto"/>
                        <w:bottom w:val="none" w:sz="0" w:space="0" w:color="auto"/>
                        <w:right w:val="none" w:sz="0" w:space="0" w:color="auto"/>
                      </w:divBdr>
                    </w:div>
                  </w:divsChild>
                </w:div>
                <w:div w:id="1647664952">
                  <w:marLeft w:val="0"/>
                  <w:marRight w:val="0"/>
                  <w:marTop w:val="0"/>
                  <w:marBottom w:val="0"/>
                  <w:divBdr>
                    <w:top w:val="none" w:sz="0" w:space="0" w:color="auto"/>
                    <w:left w:val="none" w:sz="0" w:space="0" w:color="auto"/>
                    <w:bottom w:val="none" w:sz="0" w:space="0" w:color="auto"/>
                    <w:right w:val="none" w:sz="0" w:space="0" w:color="auto"/>
                  </w:divBdr>
                  <w:divsChild>
                    <w:div w:id="1853687377">
                      <w:marLeft w:val="0"/>
                      <w:marRight w:val="0"/>
                      <w:marTop w:val="0"/>
                      <w:marBottom w:val="0"/>
                      <w:divBdr>
                        <w:top w:val="none" w:sz="0" w:space="0" w:color="auto"/>
                        <w:left w:val="none" w:sz="0" w:space="0" w:color="auto"/>
                        <w:bottom w:val="none" w:sz="0" w:space="0" w:color="auto"/>
                        <w:right w:val="none" w:sz="0" w:space="0" w:color="auto"/>
                      </w:divBdr>
                    </w:div>
                  </w:divsChild>
                </w:div>
                <w:div w:id="1652753444">
                  <w:marLeft w:val="0"/>
                  <w:marRight w:val="0"/>
                  <w:marTop w:val="0"/>
                  <w:marBottom w:val="0"/>
                  <w:divBdr>
                    <w:top w:val="none" w:sz="0" w:space="0" w:color="auto"/>
                    <w:left w:val="none" w:sz="0" w:space="0" w:color="auto"/>
                    <w:bottom w:val="none" w:sz="0" w:space="0" w:color="auto"/>
                    <w:right w:val="none" w:sz="0" w:space="0" w:color="auto"/>
                  </w:divBdr>
                  <w:divsChild>
                    <w:div w:id="413088705">
                      <w:marLeft w:val="0"/>
                      <w:marRight w:val="0"/>
                      <w:marTop w:val="0"/>
                      <w:marBottom w:val="0"/>
                      <w:divBdr>
                        <w:top w:val="none" w:sz="0" w:space="0" w:color="auto"/>
                        <w:left w:val="none" w:sz="0" w:space="0" w:color="auto"/>
                        <w:bottom w:val="none" w:sz="0" w:space="0" w:color="auto"/>
                        <w:right w:val="none" w:sz="0" w:space="0" w:color="auto"/>
                      </w:divBdr>
                    </w:div>
                  </w:divsChild>
                </w:div>
                <w:div w:id="1658532117">
                  <w:marLeft w:val="0"/>
                  <w:marRight w:val="0"/>
                  <w:marTop w:val="0"/>
                  <w:marBottom w:val="0"/>
                  <w:divBdr>
                    <w:top w:val="none" w:sz="0" w:space="0" w:color="auto"/>
                    <w:left w:val="none" w:sz="0" w:space="0" w:color="auto"/>
                    <w:bottom w:val="none" w:sz="0" w:space="0" w:color="auto"/>
                    <w:right w:val="none" w:sz="0" w:space="0" w:color="auto"/>
                  </w:divBdr>
                  <w:divsChild>
                    <w:div w:id="969702441">
                      <w:marLeft w:val="0"/>
                      <w:marRight w:val="0"/>
                      <w:marTop w:val="0"/>
                      <w:marBottom w:val="0"/>
                      <w:divBdr>
                        <w:top w:val="none" w:sz="0" w:space="0" w:color="auto"/>
                        <w:left w:val="none" w:sz="0" w:space="0" w:color="auto"/>
                        <w:bottom w:val="none" w:sz="0" w:space="0" w:color="auto"/>
                        <w:right w:val="none" w:sz="0" w:space="0" w:color="auto"/>
                      </w:divBdr>
                    </w:div>
                  </w:divsChild>
                </w:div>
                <w:div w:id="1685668146">
                  <w:marLeft w:val="0"/>
                  <w:marRight w:val="0"/>
                  <w:marTop w:val="0"/>
                  <w:marBottom w:val="0"/>
                  <w:divBdr>
                    <w:top w:val="none" w:sz="0" w:space="0" w:color="auto"/>
                    <w:left w:val="none" w:sz="0" w:space="0" w:color="auto"/>
                    <w:bottom w:val="none" w:sz="0" w:space="0" w:color="auto"/>
                    <w:right w:val="none" w:sz="0" w:space="0" w:color="auto"/>
                  </w:divBdr>
                  <w:divsChild>
                    <w:div w:id="1173229825">
                      <w:marLeft w:val="0"/>
                      <w:marRight w:val="0"/>
                      <w:marTop w:val="0"/>
                      <w:marBottom w:val="0"/>
                      <w:divBdr>
                        <w:top w:val="none" w:sz="0" w:space="0" w:color="auto"/>
                        <w:left w:val="none" w:sz="0" w:space="0" w:color="auto"/>
                        <w:bottom w:val="none" w:sz="0" w:space="0" w:color="auto"/>
                        <w:right w:val="none" w:sz="0" w:space="0" w:color="auto"/>
                      </w:divBdr>
                    </w:div>
                  </w:divsChild>
                </w:div>
                <w:div w:id="1688481225">
                  <w:marLeft w:val="0"/>
                  <w:marRight w:val="0"/>
                  <w:marTop w:val="0"/>
                  <w:marBottom w:val="0"/>
                  <w:divBdr>
                    <w:top w:val="none" w:sz="0" w:space="0" w:color="auto"/>
                    <w:left w:val="none" w:sz="0" w:space="0" w:color="auto"/>
                    <w:bottom w:val="none" w:sz="0" w:space="0" w:color="auto"/>
                    <w:right w:val="none" w:sz="0" w:space="0" w:color="auto"/>
                  </w:divBdr>
                  <w:divsChild>
                    <w:div w:id="521940611">
                      <w:marLeft w:val="0"/>
                      <w:marRight w:val="0"/>
                      <w:marTop w:val="0"/>
                      <w:marBottom w:val="0"/>
                      <w:divBdr>
                        <w:top w:val="none" w:sz="0" w:space="0" w:color="auto"/>
                        <w:left w:val="none" w:sz="0" w:space="0" w:color="auto"/>
                        <w:bottom w:val="none" w:sz="0" w:space="0" w:color="auto"/>
                        <w:right w:val="none" w:sz="0" w:space="0" w:color="auto"/>
                      </w:divBdr>
                    </w:div>
                  </w:divsChild>
                </w:div>
                <w:div w:id="1690060562">
                  <w:marLeft w:val="0"/>
                  <w:marRight w:val="0"/>
                  <w:marTop w:val="0"/>
                  <w:marBottom w:val="0"/>
                  <w:divBdr>
                    <w:top w:val="none" w:sz="0" w:space="0" w:color="auto"/>
                    <w:left w:val="none" w:sz="0" w:space="0" w:color="auto"/>
                    <w:bottom w:val="none" w:sz="0" w:space="0" w:color="auto"/>
                    <w:right w:val="none" w:sz="0" w:space="0" w:color="auto"/>
                  </w:divBdr>
                  <w:divsChild>
                    <w:div w:id="1584802324">
                      <w:marLeft w:val="0"/>
                      <w:marRight w:val="0"/>
                      <w:marTop w:val="0"/>
                      <w:marBottom w:val="0"/>
                      <w:divBdr>
                        <w:top w:val="none" w:sz="0" w:space="0" w:color="auto"/>
                        <w:left w:val="none" w:sz="0" w:space="0" w:color="auto"/>
                        <w:bottom w:val="none" w:sz="0" w:space="0" w:color="auto"/>
                        <w:right w:val="none" w:sz="0" w:space="0" w:color="auto"/>
                      </w:divBdr>
                    </w:div>
                  </w:divsChild>
                </w:div>
                <w:div w:id="1693267332">
                  <w:marLeft w:val="0"/>
                  <w:marRight w:val="0"/>
                  <w:marTop w:val="0"/>
                  <w:marBottom w:val="0"/>
                  <w:divBdr>
                    <w:top w:val="none" w:sz="0" w:space="0" w:color="auto"/>
                    <w:left w:val="none" w:sz="0" w:space="0" w:color="auto"/>
                    <w:bottom w:val="none" w:sz="0" w:space="0" w:color="auto"/>
                    <w:right w:val="none" w:sz="0" w:space="0" w:color="auto"/>
                  </w:divBdr>
                  <w:divsChild>
                    <w:div w:id="1972591912">
                      <w:marLeft w:val="0"/>
                      <w:marRight w:val="0"/>
                      <w:marTop w:val="0"/>
                      <w:marBottom w:val="0"/>
                      <w:divBdr>
                        <w:top w:val="none" w:sz="0" w:space="0" w:color="auto"/>
                        <w:left w:val="none" w:sz="0" w:space="0" w:color="auto"/>
                        <w:bottom w:val="none" w:sz="0" w:space="0" w:color="auto"/>
                        <w:right w:val="none" w:sz="0" w:space="0" w:color="auto"/>
                      </w:divBdr>
                    </w:div>
                  </w:divsChild>
                </w:div>
                <w:div w:id="1693337812">
                  <w:marLeft w:val="0"/>
                  <w:marRight w:val="0"/>
                  <w:marTop w:val="0"/>
                  <w:marBottom w:val="0"/>
                  <w:divBdr>
                    <w:top w:val="none" w:sz="0" w:space="0" w:color="auto"/>
                    <w:left w:val="none" w:sz="0" w:space="0" w:color="auto"/>
                    <w:bottom w:val="none" w:sz="0" w:space="0" w:color="auto"/>
                    <w:right w:val="none" w:sz="0" w:space="0" w:color="auto"/>
                  </w:divBdr>
                  <w:divsChild>
                    <w:div w:id="1551258142">
                      <w:marLeft w:val="0"/>
                      <w:marRight w:val="0"/>
                      <w:marTop w:val="0"/>
                      <w:marBottom w:val="0"/>
                      <w:divBdr>
                        <w:top w:val="none" w:sz="0" w:space="0" w:color="auto"/>
                        <w:left w:val="none" w:sz="0" w:space="0" w:color="auto"/>
                        <w:bottom w:val="none" w:sz="0" w:space="0" w:color="auto"/>
                        <w:right w:val="none" w:sz="0" w:space="0" w:color="auto"/>
                      </w:divBdr>
                    </w:div>
                  </w:divsChild>
                </w:div>
                <w:div w:id="1711110063">
                  <w:marLeft w:val="0"/>
                  <w:marRight w:val="0"/>
                  <w:marTop w:val="0"/>
                  <w:marBottom w:val="0"/>
                  <w:divBdr>
                    <w:top w:val="none" w:sz="0" w:space="0" w:color="auto"/>
                    <w:left w:val="none" w:sz="0" w:space="0" w:color="auto"/>
                    <w:bottom w:val="none" w:sz="0" w:space="0" w:color="auto"/>
                    <w:right w:val="none" w:sz="0" w:space="0" w:color="auto"/>
                  </w:divBdr>
                  <w:divsChild>
                    <w:div w:id="93788528">
                      <w:marLeft w:val="0"/>
                      <w:marRight w:val="0"/>
                      <w:marTop w:val="0"/>
                      <w:marBottom w:val="0"/>
                      <w:divBdr>
                        <w:top w:val="none" w:sz="0" w:space="0" w:color="auto"/>
                        <w:left w:val="none" w:sz="0" w:space="0" w:color="auto"/>
                        <w:bottom w:val="none" w:sz="0" w:space="0" w:color="auto"/>
                        <w:right w:val="none" w:sz="0" w:space="0" w:color="auto"/>
                      </w:divBdr>
                    </w:div>
                  </w:divsChild>
                </w:div>
                <w:div w:id="1716546227">
                  <w:marLeft w:val="0"/>
                  <w:marRight w:val="0"/>
                  <w:marTop w:val="0"/>
                  <w:marBottom w:val="0"/>
                  <w:divBdr>
                    <w:top w:val="none" w:sz="0" w:space="0" w:color="auto"/>
                    <w:left w:val="none" w:sz="0" w:space="0" w:color="auto"/>
                    <w:bottom w:val="none" w:sz="0" w:space="0" w:color="auto"/>
                    <w:right w:val="none" w:sz="0" w:space="0" w:color="auto"/>
                  </w:divBdr>
                  <w:divsChild>
                    <w:div w:id="318726714">
                      <w:marLeft w:val="0"/>
                      <w:marRight w:val="0"/>
                      <w:marTop w:val="0"/>
                      <w:marBottom w:val="0"/>
                      <w:divBdr>
                        <w:top w:val="none" w:sz="0" w:space="0" w:color="auto"/>
                        <w:left w:val="none" w:sz="0" w:space="0" w:color="auto"/>
                        <w:bottom w:val="none" w:sz="0" w:space="0" w:color="auto"/>
                        <w:right w:val="none" w:sz="0" w:space="0" w:color="auto"/>
                      </w:divBdr>
                    </w:div>
                  </w:divsChild>
                </w:div>
                <w:div w:id="1717050778">
                  <w:marLeft w:val="0"/>
                  <w:marRight w:val="0"/>
                  <w:marTop w:val="0"/>
                  <w:marBottom w:val="0"/>
                  <w:divBdr>
                    <w:top w:val="none" w:sz="0" w:space="0" w:color="auto"/>
                    <w:left w:val="none" w:sz="0" w:space="0" w:color="auto"/>
                    <w:bottom w:val="none" w:sz="0" w:space="0" w:color="auto"/>
                    <w:right w:val="none" w:sz="0" w:space="0" w:color="auto"/>
                  </w:divBdr>
                  <w:divsChild>
                    <w:div w:id="1433823362">
                      <w:marLeft w:val="0"/>
                      <w:marRight w:val="0"/>
                      <w:marTop w:val="0"/>
                      <w:marBottom w:val="0"/>
                      <w:divBdr>
                        <w:top w:val="none" w:sz="0" w:space="0" w:color="auto"/>
                        <w:left w:val="none" w:sz="0" w:space="0" w:color="auto"/>
                        <w:bottom w:val="none" w:sz="0" w:space="0" w:color="auto"/>
                        <w:right w:val="none" w:sz="0" w:space="0" w:color="auto"/>
                      </w:divBdr>
                    </w:div>
                  </w:divsChild>
                </w:div>
                <w:div w:id="1720857159">
                  <w:marLeft w:val="0"/>
                  <w:marRight w:val="0"/>
                  <w:marTop w:val="0"/>
                  <w:marBottom w:val="0"/>
                  <w:divBdr>
                    <w:top w:val="none" w:sz="0" w:space="0" w:color="auto"/>
                    <w:left w:val="none" w:sz="0" w:space="0" w:color="auto"/>
                    <w:bottom w:val="none" w:sz="0" w:space="0" w:color="auto"/>
                    <w:right w:val="none" w:sz="0" w:space="0" w:color="auto"/>
                  </w:divBdr>
                  <w:divsChild>
                    <w:div w:id="1582904363">
                      <w:marLeft w:val="0"/>
                      <w:marRight w:val="0"/>
                      <w:marTop w:val="0"/>
                      <w:marBottom w:val="0"/>
                      <w:divBdr>
                        <w:top w:val="none" w:sz="0" w:space="0" w:color="auto"/>
                        <w:left w:val="none" w:sz="0" w:space="0" w:color="auto"/>
                        <w:bottom w:val="none" w:sz="0" w:space="0" w:color="auto"/>
                        <w:right w:val="none" w:sz="0" w:space="0" w:color="auto"/>
                      </w:divBdr>
                    </w:div>
                  </w:divsChild>
                </w:div>
                <w:div w:id="1726299263">
                  <w:marLeft w:val="0"/>
                  <w:marRight w:val="0"/>
                  <w:marTop w:val="0"/>
                  <w:marBottom w:val="0"/>
                  <w:divBdr>
                    <w:top w:val="none" w:sz="0" w:space="0" w:color="auto"/>
                    <w:left w:val="none" w:sz="0" w:space="0" w:color="auto"/>
                    <w:bottom w:val="none" w:sz="0" w:space="0" w:color="auto"/>
                    <w:right w:val="none" w:sz="0" w:space="0" w:color="auto"/>
                  </w:divBdr>
                  <w:divsChild>
                    <w:div w:id="90779921">
                      <w:marLeft w:val="0"/>
                      <w:marRight w:val="0"/>
                      <w:marTop w:val="0"/>
                      <w:marBottom w:val="0"/>
                      <w:divBdr>
                        <w:top w:val="none" w:sz="0" w:space="0" w:color="auto"/>
                        <w:left w:val="none" w:sz="0" w:space="0" w:color="auto"/>
                        <w:bottom w:val="none" w:sz="0" w:space="0" w:color="auto"/>
                        <w:right w:val="none" w:sz="0" w:space="0" w:color="auto"/>
                      </w:divBdr>
                    </w:div>
                  </w:divsChild>
                </w:div>
                <w:div w:id="1738236885">
                  <w:marLeft w:val="0"/>
                  <w:marRight w:val="0"/>
                  <w:marTop w:val="0"/>
                  <w:marBottom w:val="0"/>
                  <w:divBdr>
                    <w:top w:val="none" w:sz="0" w:space="0" w:color="auto"/>
                    <w:left w:val="none" w:sz="0" w:space="0" w:color="auto"/>
                    <w:bottom w:val="none" w:sz="0" w:space="0" w:color="auto"/>
                    <w:right w:val="none" w:sz="0" w:space="0" w:color="auto"/>
                  </w:divBdr>
                  <w:divsChild>
                    <w:div w:id="1527059633">
                      <w:marLeft w:val="0"/>
                      <w:marRight w:val="0"/>
                      <w:marTop w:val="0"/>
                      <w:marBottom w:val="0"/>
                      <w:divBdr>
                        <w:top w:val="none" w:sz="0" w:space="0" w:color="auto"/>
                        <w:left w:val="none" w:sz="0" w:space="0" w:color="auto"/>
                        <w:bottom w:val="none" w:sz="0" w:space="0" w:color="auto"/>
                        <w:right w:val="none" w:sz="0" w:space="0" w:color="auto"/>
                      </w:divBdr>
                    </w:div>
                  </w:divsChild>
                </w:div>
                <w:div w:id="1762145230">
                  <w:marLeft w:val="0"/>
                  <w:marRight w:val="0"/>
                  <w:marTop w:val="0"/>
                  <w:marBottom w:val="0"/>
                  <w:divBdr>
                    <w:top w:val="none" w:sz="0" w:space="0" w:color="auto"/>
                    <w:left w:val="none" w:sz="0" w:space="0" w:color="auto"/>
                    <w:bottom w:val="none" w:sz="0" w:space="0" w:color="auto"/>
                    <w:right w:val="none" w:sz="0" w:space="0" w:color="auto"/>
                  </w:divBdr>
                  <w:divsChild>
                    <w:div w:id="1185946765">
                      <w:marLeft w:val="0"/>
                      <w:marRight w:val="0"/>
                      <w:marTop w:val="0"/>
                      <w:marBottom w:val="0"/>
                      <w:divBdr>
                        <w:top w:val="none" w:sz="0" w:space="0" w:color="auto"/>
                        <w:left w:val="none" w:sz="0" w:space="0" w:color="auto"/>
                        <w:bottom w:val="none" w:sz="0" w:space="0" w:color="auto"/>
                        <w:right w:val="none" w:sz="0" w:space="0" w:color="auto"/>
                      </w:divBdr>
                    </w:div>
                  </w:divsChild>
                </w:div>
                <w:div w:id="1764648736">
                  <w:marLeft w:val="0"/>
                  <w:marRight w:val="0"/>
                  <w:marTop w:val="0"/>
                  <w:marBottom w:val="0"/>
                  <w:divBdr>
                    <w:top w:val="none" w:sz="0" w:space="0" w:color="auto"/>
                    <w:left w:val="none" w:sz="0" w:space="0" w:color="auto"/>
                    <w:bottom w:val="none" w:sz="0" w:space="0" w:color="auto"/>
                    <w:right w:val="none" w:sz="0" w:space="0" w:color="auto"/>
                  </w:divBdr>
                  <w:divsChild>
                    <w:div w:id="1966809984">
                      <w:marLeft w:val="0"/>
                      <w:marRight w:val="0"/>
                      <w:marTop w:val="0"/>
                      <w:marBottom w:val="0"/>
                      <w:divBdr>
                        <w:top w:val="none" w:sz="0" w:space="0" w:color="auto"/>
                        <w:left w:val="none" w:sz="0" w:space="0" w:color="auto"/>
                        <w:bottom w:val="none" w:sz="0" w:space="0" w:color="auto"/>
                        <w:right w:val="none" w:sz="0" w:space="0" w:color="auto"/>
                      </w:divBdr>
                    </w:div>
                  </w:divsChild>
                </w:div>
                <w:div w:id="1770197189">
                  <w:marLeft w:val="0"/>
                  <w:marRight w:val="0"/>
                  <w:marTop w:val="0"/>
                  <w:marBottom w:val="0"/>
                  <w:divBdr>
                    <w:top w:val="none" w:sz="0" w:space="0" w:color="auto"/>
                    <w:left w:val="none" w:sz="0" w:space="0" w:color="auto"/>
                    <w:bottom w:val="none" w:sz="0" w:space="0" w:color="auto"/>
                    <w:right w:val="none" w:sz="0" w:space="0" w:color="auto"/>
                  </w:divBdr>
                  <w:divsChild>
                    <w:div w:id="1677344678">
                      <w:marLeft w:val="0"/>
                      <w:marRight w:val="0"/>
                      <w:marTop w:val="0"/>
                      <w:marBottom w:val="0"/>
                      <w:divBdr>
                        <w:top w:val="none" w:sz="0" w:space="0" w:color="auto"/>
                        <w:left w:val="none" w:sz="0" w:space="0" w:color="auto"/>
                        <w:bottom w:val="none" w:sz="0" w:space="0" w:color="auto"/>
                        <w:right w:val="none" w:sz="0" w:space="0" w:color="auto"/>
                      </w:divBdr>
                    </w:div>
                  </w:divsChild>
                </w:div>
                <w:div w:id="1774209839">
                  <w:marLeft w:val="0"/>
                  <w:marRight w:val="0"/>
                  <w:marTop w:val="0"/>
                  <w:marBottom w:val="0"/>
                  <w:divBdr>
                    <w:top w:val="none" w:sz="0" w:space="0" w:color="auto"/>
                    <w:left w:val="none" w:sz="0" w:space="0" w:color="auto"/>
                    <w:bottom w:val="none" w:sz="0" w:space="0" w:color="auto"/>
                    <w:right w:val="none" w:sz="0" w:space="0" w:color="auto"/>
                  </w:divBdr>
                  <w:divsChild>
                    <w:div w:id="767387391">
                      <w:marLeft w:val="0"/>
                      <w:marRight w:val="0"/>
                      <w:marTop w:val="0"/>
                      <w:marBottom w:val="0"/>
                      <w:divBdr>
                        <w:top w:val="none" w:sz="0" w:space="0" w:color="auto"/>
                        <w:left w:val="none" w:sz="0" w:space="0" w:color="auto"/>
                        <w:bottom w:val="none" w:sz="0" w:space="0" w:color="auto"/>
                        <w:right w:val="none" w:sz="0" w:space="0" w:color="auto"/>
                      </w:divBdr>
                    </w:div>
                  </w:divsChild>
                </w:div>
                <w:div w:id="1807972463">
                  <w:marLeft w:val="0"/>
                  <w:marRight w:val="0"/>
                  <w:marTop w:val="0"/>
                  <w:marBottom w:val="0"/>
                  <w:divBdr>
                    <w:top w:val="none" w:sz="0" w:space="0" w:color="auto"/>
                    <w:left w:val="none" w:sz="0" w:space="0" w:color="auto"/>
                    <w:bottom w:val="none" w:sz="0" w:space="0" w:color="auto"/>
                    <w:right w:val="none" w:sz="0" w:space="0" w:color="auto"/>
                  </w:divBdr>
                  <w:divsChild>
                    <w:div w:id="1665860044">
                      <w:marLeft w:val="0"/>
                      <w:marRight w:val="0"/>
                      <w:marTop w:val="0"/>
                      <w:marBottom w:val="0"/>
                      <w:divBdr>
                        <w:top w:val="none" w:sz="0" w:space="0" w:color="auto"/>
                        <w:left w:val="none" w:sz="0" w:space="0" w:color="auto"/>
                        <w:bottom w:val="none" w:sz="0" w:space="0" w:color="auto"/>
                        <w:right w:val="none" w:sz="0" w:space="0" w:color="auto"/>
                      </w:divBdr>
                    </w:div>
                  </w:divsChild>
                </w:div>
                <w:div w:id="1814758647">
                  <w:marLeft w:val="0"/>
                  <w:marRight w:val="0"/>
                  <w:marTop w:val="0"/>
                  <w:marBottom w:val="0"/>
                  <w:divBdr>
                    <w:top w:val="none" w:sz="0" w:space="0" w:color="auto"/>
                    <w:left w:val="none" w:sz="0" w:space="0" w:color="auto"/>
                    <w:bottom w:val="none" w:sz="0" w:space="0" w:color="auto"/>
                    <w:right w:val="none" w:sz="0" w:space="0" w:color="auto"/>
                  </w:divBdr>
                  <w:divsChild>
                    <w:div w:id="1066878493">
                      <w:marLeft w:val="0"/>
                      <w:marRight w:val="0"/>
                      <w:marTop w:val="0"/>
                      <w:marBottom w:val="0"/>
                      <w:divBdr>
                        <w:top w:val="none" w:sz="0" w:space="0" w:color="auto"/>
                        <w:left w:val="none" w:sz="0" w:space="0" w:color="auto"/>
                        <w:bottom w:val="none" w:sz="0" w:space="0" w:color="auto"/>
                        <w:right w:val="none" w:sz="0" w:space="0" w:color="auto"/>
                      </w:divBdr>
                    </w:div>
                  </w:divsChild>
                </w:div>
                <w:div w:id="1835409205">
                  <w:marLeft w:val="0"/>
                  <w:marRight w:val="0"/>
                  <w:marTop w:val="0"/>
                  <w:marBottom w:val="0"/>
                  <w:divBdr>
                    <w:top w:val="none" w:sz="0" w:space="0" w:color="auto"/>
                    <w:left w:val="none" w:sz="0" w:space="0" w:color="auto"/>
                    <w:bottom w:val="none" w:sz="0" w:space="0" w:color="auto"/>
                    <w:right w:val="none" w:sz="0" w:space="0" w:color="auto"/>
                  </w:divBdr>
                  <w:divsChild>
                    <w:div w:id="1901400081">
                      <w:marLeft w:val="0"/>
                      <w:marRight w:val="0"/>
                      <w:marTop w:val="0"/>
                      <w:marBottom w:val="0"/>
                      <w:divBdr>
                        <w:top w:val="none" w:sz="0" w:space="0" w:color="auto"/>
                        <w:left w:val="none" w:sz="0" w:space="0" w:color="auto"/>
                        <w:bottom w:val="none" w:sz="0" w:space="0" w:color="auto"/>
                        <w:right w:val="none" w:sz="0" w:space="0" w:color="auto"/>
                      </w:divBdr>
                    </w:div>
                  </w:divsChild>
                </w:div>
                <w:div w:id="1840193152">
                  <w:marLeft w:val="0"/>
                  <w:marRight w:val="0"/>
                  <w:marTop w:val="0"/>
                  <w:marBottom w:val="0"/>
                  <w:divBdr>
                    <w:top w:val="none" w:sz="0" w:space="0" w:color="auto"/>
                    <w:left w:val="none" w:sz="0" w:space="0" w:color="auto"/>
                    <w:bottom w:val="none" w:sz="0" w:space="0" w:color="auto"/>
                    <w:right w:val="none" w:sz="0" w:space="0" w:color="auto"/>
                  </w:divBdr>
                  <w:divsChild>
                    <w:div w:id="89593787">
                      <w:marLeft w:val="0"/>
                      <w:marRight w:val="0"/>
                      <w:marTop w:val="0"/>
                      <w:marBottom w:val="0"/>
                      <w:divBdr>
                        <w:top w:val="none" w:sz="0" w:space="0" w:color="auto"/>
                        <w:left w:val="none" w:sz="0" w:space="0" w:color="auto"/>
                        <w:bottom w:val="none" w:sz="0" w:space="0" w:color="auto"/>
                        <w:right w:val="none" w:sz="0" w:space="0" w:color="auto"/>
                      </w:divBdr>
                    </w:div>
                  </w:divsChild>
                </w:div>
                <w:div w:id="1845166498">
                  <w:marLeft w:val="0"/>
                  <w:marRight w:val="0"/>
                  <w:marTop w:val="0"/>
                  <w:marBottom w:val="0"/>
                  <w:divBdr>
                    <w:top w:val="none" w:sz="0" w:space="0" w:color="auto"/>
                    <w:left w:val="none" w:sz="0" w:space="0" w:color="auto"/>
                    <w:bottom w:val="none" w:sz="0" w:space="0" w:color="auto"/>
                    <w:right w:val="none" w:sz="0" w:space="0" w:color="auto"/>
                  </w:divBdr>
                  <w:divsChild>
                    <w:div w:id="920721683">
                      <w:marLeft w:val="0"/>
                      <w:marRight w:val="0"/>
                      <w:marTop w:val="0"/>
                      <w:marBottom w:val="0"/>
                      <w:divBdr>
                        <w:top w:val="none" w:sz="0" w:space="0" w:color="auto"/>
                        <w:left w:val="none" w:sz="0" w:space="0" w:color="auto"/>
                        <w:bottom w:val="none" w:sz="0" w:space="0" w:color="auto"/>
                        <w:right w:val="none" w:sz="0" w:space="0" w:color="auto"/>
                      </w:divBdr>
                    </w:div>
                  </w:divsChild>
                </w:div>
                <w:div w:id="1852256208">
                  <w:marLeft w:val="0"/>
                  <w:marRight w:val="0"/>
                  <w:marTop w:val="0"/>
                  <w:marBottom w:val="0"/>
                  <w:divBdr>
                    <w:top w:val="none" w:sz="0" w:space="0" w:color="auto"/>
                    <w:left w:val="none" w:sz="0" w:space="0" w:color="auto"/>
                    <w:bottom w:val="none" w:sz="0" w:space="0" w:color="auto"/>
                    <w:right w:val="none" w:sz="0" w:space="0" w:color="auto"/>
                  </w:divBdr>
                  <w:divsChild>
                    <w:div w:id="93210271">
                      <w:marLeft w:val="0"/>
                      <w:marRight w:val="0"/>
                      <w:marTop w:val="0"/>
                      <w:marBottom w:val="0"/>
                      <w:divBdr>
                        <w:top w:val="none" w:sz="0" w:space="0" w:color="auto"/>
                        <w:left w:val="none" w:sz="0" w:space="0" w:color="auto"/>
                        <w:bottom w:val="none" w:sz="0" w:space="0" w:color="auto"/>
                        <w:right w:val="none" w:sz="0" w:space="0" w:color="auto"/>
                      </w:divBdr>
                    </w:div>
                  </w:divsChild>
                </w:div>
                <w:div w:id="1855223113">
                  <w:marLeft w:val="0"/>
                  <w:marRight w:val="0"/>
                  <w:marTop w:val="0"/>
                  <w:marBottom w:val="0"/>
                  <w:divBdr>
                    <w:top w:val="none" w:sz="0" w:space="0" w:color="auto"/>
                    <w:left w:val="none" w:sz="0" w:space="0" w:color="auto"/>
                    <w:bottom w:val="none" w:sz="0" w:space="0" w:color="auto"/>
                    <w:right w:val="none" w:sz="0" w:space="0" w:color="auto"/>
                  </w:divBdr>
                  <w:divsChild>
                    <w:div w:id="141242861">
                      <w:marLeft w:val="0"/>
                      <w:marRight w:val="0"/>
                      <w:marTop w:val="0"/>
                      <w:marBottom w:val="0"/>
                      <w:divBdr>
                        <w:top w:val="none" w:sz="0" w:space="0" w:color="auto"/>
                        <w:left w:val="none" w:sz="0" w:space="0" w:color="auto"/>
                        <w:bottom w:val="none" w:sz="0" w:space="0" w:color="auto"/>
                        <w:right w:val="none" w:sz="0" w:space="0" w:color="auto"/>
                      </w:divBdr>
                    </w:div>
                  </w:divsChild>
                </w:div>
                <w:div w:id="1876891633">
                  <w:marLeft w:val="0"/>
                  <w:marRight w:val="0"/>
                  <w:marTop w:val="0"/>
                  <w:marBottom w:val="0"/>
                  <w:divBdr>
                    <w:top w:val="none" w:sz="0" w:space="0" w:color="auto"/>
                    <w:left w:val="none" w:sz="0" w:space="0" w:color="auto"/>
                    <w:bottom w:val="none" w:sz="0" w:space="0" w:color="auto"/>
                    <w:right w:val="none" w:sz="0" w:space="0" w:color="auto"/>
                  </w:divBdr>
                  <w:divsChild>
                    <w:div w:id="411122692">
                      <w:marLeft w:val="0"/>
                      <w:marRight w:val="0"/>
                      <w:marTop w:val="0"/>
                      <w:marBottom w:val="0"/>
                      <w:divBdr>
                        <w:top w:val="none" w:sz="0" w:space="0" w:color="auto"/>
                        <w:left w:val="none" w:sz="0" w:space="0" w:color="auto"/>
                        <w:bottom w:val="none" w:sz="0" w:space="0" w:color="auto"/>
                        <w:right w:val="none" w:sz="0" w:space="0" w:color="auto"/>
                      </w:divBdr>
                    </w:div>
                  </w:divsChild>
                </w:div>
                <w:div w:id="1910993304">
                  <w:marLeft w:val="0"/>
                  <w:marRight w:val="0"/>
                  <w:marTop w:val="0"/>
                  <w:marBottom w:val="0"/>
                  <w:divBdr>
                    <w:top w:val="none" w:sz="0" w:space="0" w:color="auto"/>
                    <w:left w:val="none" w:sz="0" w:space="0" w:color="auto"/>
                    <w:bottom w:val="none" w:sz="0" w:space="0" w:color="auto"/>
                    <w:right w:val="none" w:sz="0" w:space="0" w:color="auto"/>
                  </w:divBdr>
                  <w:divsChild>
                    <w:div w:id="2098095271">
                      <w:marLeft w:val="0"/>
                      <w:marRight w:val="0"/>
                      <w:marTop w:val="0"/>
                      <w:marBottom w:val="0"/>
                      <w:divBdr>
                        <w:top w:val="none" w:sz="0" w:space="0" w:color="auto"/>
                        <w:left w:val="none" w:sz="0" w:space="0" w:color="auto"/>
                        <w:bottom w:val="none" w:sz="0" w:space="0" w:color="auto"/>
                        <w:right w:val="none" w:sz="0" w:space="0" w:color="auto"/>
                      </w:divBdr>
                    </w:div>
                  </w:divsChild>
                </w:div>
                <w:div w:id="1912689697">
                  <w:marLeft w:val="0"/>
                  <w:marRight w:val="0"/>
                  <w:marTop w:val="0"/>
                  <w:marBottom w:val="0"/>
                  <w:divBdr>
                    <w:top w:val="none" w:sz="0" w:space="0" w:color="auto"/>
                    <w:left w:val="none" w:sz="0" w:space="0" w:color="auto"/>
                    <w:bottom w:val="none" w:sz="0" w:space="0" w:color="auto"/>
                    <w:right w:val="none" w:sz="0" w:space="0" w:color="auto"/>
                  </w:divBdr>
                  <w:divsChild>
                    <w:div w:id="1296989302">
                      <w:marLeft w:val="0"/>
                      <w:marRight w:val="0"/>
                      <w:marTop w:val="0"/>
                      <w:marBottom w:val="0"/>
                      <w:divBdr>
                        <w:top w:val="none" w:sz="0" w:space="0" w:color="auto"/>
                        <w:left w:val="none" w:sz="0" w:space="0" w:color="auto"/>
                        <w:bottom w:val="none" w:sz="0" w:space="0" w:color="auto"/>
                        <w:right w:val="none" w:sz="0" w:space="0" w:color="auto"/>
                      </w:divBdr>
                    </w:div>
                  </w:divsChild>
                </w:div>
                <w:div w:id="1915046497">
                  <w:marLeft w:val="0"/>
                  <w:marRight w:val="0"/>
                  <w:marTop w:val="0"/>
                  <w:marBottom w:val="0"/>
                  <w:divBdr>
                    <w:top w:val="none" w:sz="0" w:space="0" w:color="auto"/>
                    <w:left w:val="none" w:sz="0" w:space="0" w:color="auto"/>
                    <w:bottom w:val="none" w:sz="0" w:space="0" w:color="auto"/>
                    <w:right w:val="none" w:sz="0" w:space="0" w:color="auto"/>
                  </w:divBdr>
                  <w:divsChild>
                    <w:div w:id="1570188761">
                      <w:marLeft w:val="0"/>
                      <w:marRight w:val="0"/>
                      <w:marTop w:val="0"/>
                      <w:marBottom w:val="0"/>
                      <w:divBdr>
                        <w:top w:val="none" w:sz="0" w:space="0" w:color="auto"/>
                        <w:left w:val="none" w:sz="0" w:space="0" w:color="auto"/>
                        <w:bottom w:val="none" w:sz="0" w:space="0" w:color="auto"/>
                        <w:right w:val="none" w:sz="0" w:space="0" w:color="auto"/>
                      </w:divBdr>
                    </w:div>
                  </w:divsChild>
                </w:div>
                <w:div w:id="1927036790">
                  <w:marLeft w:val="0"/>
                  <w:marRight w:val="0"/>
                  <w:marTop w:val="0"/>
                  <w:marBottom w:val="0"/>
                  <w:divBdr>
                    <w:top w:val="none" w:sz="0" w:space="0" w:color="auto"/>
                    <w:left w:val="none" w:sz="0" w:space="0" w:color="auto"/>
                    <w:bottom w:val="none" w:sz="0" w:space="0" w:color="auto"/>
                    <w:right w:val="none" w:sz="0" w:space="0" w:color="auto"/>
                  </w:divBdr>
                  <w:divsChild>
                    <w:div w:id="595794492">
                      <w:marLeft w:val="0"/>
                      <w:marRight w:val="0"/>
                      <w:marTop w:val="0"/>
                      <w:marBottom w:val="0"/>
                      <w:divBdr>
                        <w:top w:val="none" w:sz="0" w:space="0" w:color="auto"/>
                        <w:left w:val="none" w:sz="0" w:space="0" w:color="auto"/>
                        <w:bottom w:val="none" w:sz="0" w:space="0" w:color="auto"/>
                        <w:right w:val="none" w:sz="0" w:space="0" w:color="auto"/>
                      </w:divBdr>
                    </w:div>
                  </w:divsChild>
                </w:div>
                <w:div w:id="1935437398">
                  <w:marLeft w:val="0"/>
                  <w:marRight w:val="0"/>
                  <w:marTop w:val="0"/>
                  <w:marBottom w:val="0"/>
                  <w:divBdr>
                    <w:top w:val="none" w:sz="0" w:space="0" w:color="auto"/>
                    <w:left w:val="none" w:sz="0" w:space="0" w:color="auto"/>
                    <w:bottom w:val="none" w:sz="0" w:space="0" w:color="auto"/>
                    <w:right w:val="none" w:sz="0" w:space="0" w:color="auto"/>
                  </w:divBdr>
                  <w:divsChild>
                    <w:div w:id="753475232">
                      <w:marLeft w:val="0"/>
                      <w:marRight w:val="0"/>
                      <w:marTop w:val="0"/>
                      <w:marBottom w:val="0"/>
                      <w:divBdr>
                        <w:top w:val="none" w:sz="0" w:space="0" w:color="auto"/>
                        <w:left w:val="none" w:sz="0" w:space="0" w:color="auto"/>
                        <w:bottom w:val="none" w:sz="0" w:space="0" w:color="auto"/>
                        <w:right w:val="none" w:sz="0" w:space="0" w:color="auto"/>
                      </w:divBdr>
                    </w:div>
                  </w:divsChild>
                </w:div>
                <w:div w:id="1959020019">
                  <w:marLeft w:val="0"/>
                  <w:marRight w:val="0"/>
                  <w:marTop w:val="0"/>
                  <w:marBottom w:val="0"/>
                  <w:divBdr>
                    <w:top w:val="none" w:sz="0" w:space="0" w:color="auto"/>
                    <w:left w:val="none" w:sz="0" w:space="0" w:color="auto"/>
                    <w:bottom w:val="none" w:sz="0" w:space="0" w:color="auto"/>
                    <w:right w:val="none" w:sz="0" w:space="0" w:color="auto"/>
                  </w:divBdr>
                  <w:divsChild>
                    <w:div w:id="361438173">
                      <w:marLeft w:val="0"/>
                      <w:marRight w:val="0"/>
                      <w:marTop w:val="0"/>
                      <w:marBottom w:val="0"/>
                      <w:divBdr>
                        <w:top w:val="none" w:sz="0" w:space="0" w:color="auto"/>
                        <w:left w:val="none" w:sz="0" w:space="0" w:color="auto"/>
                        <w:bottom w:val="none" w:sz="0" w:space="0" w:color="auto"/>
                        <w:right w:val="none" w:sz="0" w:space="0" w:color="auto"/>
                      </w:divBdr>
                    </w:div>
                  </w:divsChild>
                </w:div>
                <w:div w:id="1962806936">
                  <w:marLeft w:val="0"/>
                  <w:marRight w:val="0"/>
                  <w:marTop w:val="0"/>
                  <w:marBottom w:val="0"/>
                  <w:divBdr>
                    <w:top w:val="none" w:sz="0" w:space="0" w:color="auto"/>
                    <w:left w:val="none" w:sz="0" w:space="0" w:color="auto"/>
                    <w:bottom w:val="none" w:sz="0" w:space="0" w:color="auto"/>
                    <w:right w:val="none" w:sz="0" w:space="0" w:color="auto"/>
                  </w:divBdr>
                  <w:divsChild>
                    <w:div w:id="1466507960">
                      <w:marLeft w:val="0"/>
                      <w:marRight w:val="0"/>
                      <w:marTop w:val="0"/>
                      <w:marBottom w:val="0"/>
                      <w:divBdr>
                        <w:top w:val="none" w:sz="0" w:space="0" w:color="auto"/>
                        <w:left w:val="none" w:sz="0" w:space="0" w:color="auto"/>
                        <w:bottom w:val="none" w:sz="0" w:space="0" w:color="auto"/>
                        <w:right w:val="none" w:sz="0" w:space="0" w:color="auto"/>
                      </w:divBdr>
                    </w:div>
                  </w:divsChild>
                </w:div>
                <w:div w:id="1977299140">
                  <w:marLeft w:val="0"/>
                  <w:marRight w:val="0"/>
                  <w:marTop w:val="0"/>
                  <w:marBottom w:val="0"/>
                  <w:divBdr>
                    <w:top w:val="none" w:sz="0" w:space="0" w:color="auto"/>
                    <w:left w:val="none" w:sz="0" w:space="0" w:color="auto"/>
                    <w:bottom w:val="none" w:sz="0" w:space="0" w:color="auto"/>
                    <w:right w:val="none" w:sz="0" w:space="0" w:color="auto"/>
                  </w:divBdr>
                  <w:divsChild>
                    <w:div w:id="1986742357">
                      <w:marLeft w:val="0"/>
                      <w:marRight w:val="0"/>
                      <w:marTop w:val="0"/>
                      <w:marBottom w:val="0"/>
                      <w:divBdr>
                        <w:top w:val="none" w:sz="0" w:space="0" w:color="auto"/>
                        <w:left w:val="none" w:sz="0" w:space="0" w:color="auto"/>
                        <w:bottom w:val="none" w:sz="0" w:space="0" w:color="auto"/>
                        <w:right w:val="none" w:sz="0" w:space="0" w:color="auto"/>
                      </w:divBdr>
                    </w:div>
                  </w:divsChild>
                </w:div>
                <w:div w:id="1993286942">
                  <w:marLeft w:val="0"/>
                  <w:marRight w:val="0"/>
                  <w:marTop w:val="0"/>
                  <w:marBottom w:val="0"/>
                  <w:divBdr>
                    <w:top w:val="none" w:sz="0" w:space="0" w:color="auto"/>
                    <w:left w:val="none" w:sz="0" w:space="0" w:color="auto"/>
                    <w:bottom w:val="none" w:sz="0" w:space="0" w:color="auto"/>
                    <w:right w:val="none" w:sz="0" w:space="0" w:color="auto"/>
                  </w:divBdr>
                  <w:divsChild>
                    <w:div w:id="458307157">
                      <w:marLeft w:val="0"/>
                      <w:marRight w:val="0"/>
                      <w:marTop w:val="0"/>
                      <w:marBottom w:val="0"/>
                      <w:divBdr>
                        <w:top w:val="none" w:sz="0" w:space="0" w:color="auto"/>
                        <w:left w:val="none" w:sz="0" w:space="0" w:color="auto"/>
                        <w:bottom w:val="none" w:sz="0" w:space="0" w:color="auto"/>
                        <w:right w:val="none" w:sz="0" w:space="0" w:color="auto"/>
                      </w:divBdr>
                    </w:div>
                  </w:divsChild>
                </w:div>
                <w:div w:id="2004702642">
                  <w:marLeft w:val="0"/>
                  <w:marRight w:val="0"/>
                  <w:marTop w:val="0"/>
                  <w:marBottom w:val="0"/>
                  <w:divBdr>
                    <w:top w:val="none" w:sz="0" w:space="0" w:color="auto"/>
                    <w:left w:val="none" w:sz="0" w:space="0" w:color="auto"/>
                    <w:bottom w:val="none" w:sz="0" w:space="0" w:color="auto"/>
                    <w:right w:val="none" w:sz="0" w:space="0" w:color="auto"/>
                  </w:divBdr>
                  <w:divsChild>
                    <w:div w:id="303193611">
                      <w:marLeft w:val="0"/>
                      <w:marRight w:val="0"/>
                      <w:marTop w:val="0"/>
                      <w:marBottom w:val="0"/>
                      <w:divBdr>
                        <w:top w:val="none" w:sz="0" w:space="0" w:color="auto"/>
                        <w:left w:val="none" w:sz="0" w:space="0" w:color="auto"/>
                        <w:bottom w:val="none" w:sz="0" w:space="0" w:color="auto"/>
                        <w:right w:val="none" w:sz="0" w:space="0" w:color="auto"/>
                      </w:divBdr>
                    </w:div>
                  </w:divsChild>
                </w:div>
                <w:div w:id="2010207278">
                  <w:marLeft w:val="0"/>
                  <w:marRight w:val="0"/>
                  <w:marTop w:val="0"/>
                  <w:marBottom w:val="0"/>
                  <w:divBdr>
                    <w:top w:val="none" w:sz="0" w:space="0" w:color="auto"/>
                    <w:left w:val="none" w:sz="0" w:space="0" w:color="auto"/>
                    <w:bottom w:val="none" w:sz="0" w:space="0" w:color="auto"/>
                    <w:right w:val="none" w:sz="0" w:space="0" w:color="auto"/>
                  </w:divBdr>
                  <w:divsChild>
                    <w:div w:id="1688680895">
                      <w:marLeft w:val="0"/>
                      <w:marRight w:val="0"/>
                      <w:marTop w:val="0"/>
                      <w:marBottom w:val="0"/>
                      <w:divBdr>
                        <w:top w:val="none" w:sz="0" w:space="0" w:color="auto"/>
                        <w:left w:val="none" w:sz="0" w:space="0" w:color="auto"/>
                        <w:bottom w:val="none" w:sz="0" w:space="0" w:color="auto"/>
                        <w:right w:val="none" w:sz="0" w:space="0" w:color="auto"/>
                      </w:divBdr>
                    </w:div>
                  </w:divsChild>
                </w:div>
                <w:div w:id="2040232993">
                  <w:marLeft w:val="0"/>
                  <w:marRight w:val="0"/>
                  <w:marTop w:val="0"/>
                  <w:marBottom w:val="0"/>
                  <w:divBdr>
                    <w:top w:val="none" w:sz="0" w:space="0" w:color="auto"/>
                    <w:left w:val="none" w:sz="0" w:space="0" w:color="auto"/>
                    <w:bottom w:val="none" w:sz="0" w:space="0" w:color="auto"/>
                    <w:right w:val="none" w:sz="0" w:space="0" w:color="auto"/>
                  </w:divBdr>
                  <w:divsChild>
                    <w:div w:id="1008094517">
                      <w:marLeft w:val="0"/>
                      <w:marRight w:val="0"/>
                      <w:marTop w:val="0"/>
                      <w:marBottom w:val="0"/>
                      <w:divBdr>
                        <w:top w:val="none" w:sz="0" w:space="0" w:color="auto"/>
                        <w:left w:val="none" w:sz="0" w:space="0" w:color="auto"/>
                        <w:bottom w:val="none" w:sz="0" w:space="0" w:color="auto"/>
                        <w:right w:val="none" w:sz="0" w:space="0" w:color="auto"/>
                      </w:divBdr>
                    </w:div>
                  </w:divsChild>
                </w:div>
                <w:div w:id="2065566762">
                  <w:marLeft w:val="0"/>
                  <w:marRight w:val="0"/>
                  <w:marTop w:val="0"/>
                  <w:marBottom w:val="0"/>
                  <w:divBdr>
                    <w:top w:val="none" w:sz="0" w:space="0" w:color="auto"/>
                    <w:left w:val="none" w:sz="0" w:space="0" w:color="auto"/>
                    <w:bottom w:val="none" w:sz="0" w:space="0" w:color="auto"/>
                    <w:right w:val="none" w:sz="0" w:space="0" w:color="auto"/>
                  </w:divBdr>
                  <w:divsChild>
                    <w:div w:id="1987590725">
                      <w:marLeft w:val="0"/>
                      <w:marRight w:val="0"/>
                      <w:marTop w:val="0"/>
                      <w:marBottom w:val="0"/>
                      <w:divBdr>
                        <w:top w:val="none" w:sz="0" w:space="0" w:color="auto"/>
                        <w:left w:val="none" w:sz="0" w:space="0" w:color="auto"/>
                        <w:bottom w:val="none" w:sz="0" w:space="0" w:color="auto"/>
                        <w:right w:val="none" w:sz="0" w:space="0" w:color="auto"/>
                      </w:divBdr>
                    </w:div>
                  </w:divsChild>
                </w:div>
                <w:div w:id="2065908797">
                  <w:marLeft w:val="0"/>
                  <w:marRight w:val="0"/>
                  <w:marTop w:val="0"/>
                  <w:marBottom w:val="0"/>
                  <w:divBdr>
                    <w:top w:val="none" w:sz="0" w:space="0" w:color="auto"/>
                    <w:left w:val="none" w:sz="0" w:space="0" w:color="auto"/>
                    <w:bottom w:val="none" w:sz="0" w:space="0" w:color="auto"/>
                    <w:right w:val="none" w:sz="0" w:space="0" w:color="auto"/>
                  </w:divBdr>
                  <w:divsChild>
                    <w:div w:id="1030305936">
                      <w:marLeft w:val="0"/>
                      <w:marRight w:val="0"/>
                      <w:marTop w:val="0"/>
                      <w:marBottom w:val="0"/>
                      <w:divBdr>
                        <w:top w:val="none" w:sz="0" w:space="0" w:color="auto"/>
                        <w:left w:val="none" w:sz="0" w:space="0" w:color="auto"/>
                        <w:bottom w:val="none" w:sz="0" w:space="0" w:color="auto"/>
                        <w:right w:val="none" w:sz="0" w:space="0" w:color="auto"/>
                      </w:divBdr>
                    </w:div>
                  </w:divsChild>
                </w:div>
                <w:div w:id="2099448591">
                  <w:marLeft w:val="0"/>
                  <w:marRight w:val="0"/>
                  <w:marTop w:val="0"/>
                  <w:marBottom w:val="0"/>
                  <w:divBdr>
                    <w:top w:val="none" w:sz="0" w:space="0" w:color="auto"/>
                    <w:left w:val="none" w:sz="0" w:space="0" w:color="auto"/>
                    <w:bottom w:val="none" w:sz="0" w:space="0" w:color="auto"/>
                    <w:right w:val="none" w:sz="0" w:space="0" w:color="auto"/>
                  </w:divBdr>
                  <w:divsChild>
                    <w:div w:id="527183989">
                      <w:marLeft w:val="0"/>
                      <w:marRight w:val="0"/>
                      <w:marTop w:val="0"/>
                      <w:marBottom w:val="0"/>
                      <w:divBdr>
                        <w:top w:val="none" w:sz="0" w:space="0" w:color="auto"/>
                        <w:left w:val="none" w:sz="0" w:space="0" w:color="auto"/>
                        <w:bottom w:val="none" w:sz="0" w:space="0" w:color="auto"/>
                        <w:right w:val="none" w:sz="0" w:space="0" w:color="auto"/>
                      </w:divBdr>
                    </w:div>
                  </w:divsChild>
                </w:div>
                <w:div w:id="2107116976">
                  <w:marLeft w:val="0"/>
                  <w:marRight w:val="0"/>
                  <w:marTop w:val="0"/>
                  <w:marBottom w:val="0"/>
                  <w:divBdr>
                    <w:top w:val="none" w:sz="0" w:space="0" w:color="auto"/>
                    <w:left w:val="none" w:sz="0" w:space="0" w:color="auto"/>
                    <w:bottom w:val="none" w:sz="0" w:space="0" w:color="auto"/>
                    <w:right w:val="none" w:sz="0" w:space="0" w:color="auto"/>
                  </w:divBdr>
                  <w:divsChild>
                    <w:div w:id="650410292">
                      <w:marLeft w:val="0"/>
                      <w:marRight w:val="0"/>
                      <w:marTop w:val="0"/>
                      <w:marBottom w:val="0"/>
                      <w:divBdr>
                        <w:top w:val="none" w:sz="0" w:space="0" w:color="auto"/>
                        <w:left w:val="none" w:sz="0" w:space="0" w:color="auto"/>
                        <w:bottom w:val="none" w:sz="0" w:space="0" w:color="auto"/>
                        <w:right w:val="none" w:sz="0" w:space="0" w:color="auto"/>
                      </w:divBdr>
                    </w:div>
                  </w:divsChild>
                </w:div>
                <w:div w:id="2111004432">
                  <w:marLeft w:val="0"/>
                  <w:marRight w:val="0"/>
                  <w:marTop w:val="0"/>
                  <w:marBottom w:val="0"/>
                  <w:divBdr>
                    <w:top w:val="none" w:sz="0" w:space="0" w:color="auto"/>
                    <w:left w:val="none" w:sz="0" w:space="0" w:color="auto"/>
                    <w:bottom w:val="none" w:sz="0" w:space="0" w:color="auto"/>
                    <w:right w:val="none" w:sz="0" w:space="0" w:color="auto"/>
                  </w:divBdr>
                  <w:divsChild>
                    <w:div w:id="634606047">
                      <w:marLeft w:val="0"/>
                      <w:marRight w:val="0"/>
                      <w:marTop w:val="0"/>
                      <w:marBottom w:val="0"/>
                      <w:divBdr>
                        <w:top w:val="none" w:sz="0" w:space="0" w:color="auto"/>
                        <w:left w:val="none" w:sz="0" w:space="0" w:color="auto"/>
                        <w:bottom w:val="none" w:sz="0" w:space="0" w:color="auto"/>
                        <w:right w:val="none" w:sz="0" w:space="0" w:color="auto"/>
                      </w:divBdr>
                    </w:div>
                  </w:divsChild>
                </w:div>
                <w:div w:id="2112777939">
                  <w:marLeft w:val="0"/>
                  <w:marRight w:val="0"/>
                  <w:marTop w:val="0"/>
                  <w:marBottom w:val="0"/>
                  <w:divBdr>
                    <w:top w:val="none" w:sz="0" w:space="0" w:color="auto"/>
                    <w:left w:val="none" w:sz="0" w:space="0" w:color="auto"/>
                    <w:bottom w:val="none" w:sz="0" w:space="0" w:color="auto"/>
                    <w:right w:val="none" w:sz="0" w:space="0" w:color="auto"/>
                  </w:divBdr>
                  <w:divsChild>
                    <w:div w:id="1499955022">
                      <w:marLeft w:val="0"/>
                      <w:marRight w:val="0"/>
                      <w:marTop w:val="0"/>
                      <w:marBottom w:val="0"/>
                      <w:divBdr>
                        <w:top w:val="none" w:sz="0" w:space="0" w:color="auto"/>
                        <w:left w:val="none" w:sz="0" w:space="0" w:color="auto"/>
                        <w:bottom w:val="none" w:sz="0" w:space="0" w:color="auto"/>
                        <w:right w:val="none" w:sz="0" w:space="0" w:color="auto"/>
                      </w:divBdr>
                    </w:div>
                  </w:divsChild>
                </w:div>
                <w:div w:id="2127921076">
                  <w:marLeft w:val="0"/>
                  <w:marRight w:val="0"/>
                  <w:marTop w:val="0"/>
                  <w:marBottom w:val="0"/>
                  <w:divBdr>
                    <w:top w:val="none" w:sz="0" w:space="0" w:color="auto"/>
                    <w:left w:val="none" w:sz="0" w:space="0" w:color="auto"/>
                    <w:bottom w:val="none" w:sz="0" w:space="0" w:color="auto"/>
                    <w:right w:val="none" w:sz="0" w:space="0" w:color="auto"/>
                  </w:divBdr>
                  <w:divsChild>
                    <w:div w:id="14381447">
                      <w:marLeft w:val="0"/>
                      <w:marRight w:val="0"/>
                      <w:marTop w:val="0"/>
                      <w:marBottom w:val="0"/>
                      <w:divBdr>
                        <w:top w:val="none" w:sz="0" w:space="0" w:color="auto"/>
                        <w:left w:val="none" w:sz="0" w:space="0" w:color="auto"/>
                        <w:bottom w:val="none" w:sz="0" w:space="0" w:color="auto"/>
                        <w:right w:val="none" w:sz="0" w:space="0" w:color="auto"/>
                      </w:divBdr>
                    </w:div>
                  </w:divsChild>
                </w:div>
                <w:div w:id="2129935690">
                  <w:marLeft w:val="0"/>
                  <w:marRight w:val="0"/>
                  <w:marTop w:val="0"/>
                  <w:marBottom w:val="0"/>
                  <w:divBdr>
                    <w:top w:val="none" w:sz="0" w:space="0" w:color="auto"/>
                    <w:left w:val="none" w:sz="0" w:space="0" w:color="auto"/>
                    <w:bottom w:val="none" w:sz="0" w:space="0" w:color="auto"/>
                    <w:right w:val="none" w:sz="0" w:space="0" w:color="auto"/>
                  </w:divBdr>
                  <w:divsChild>
                    <w:div w:id="1448087306">
                      <w:marLeft w:val="0"/>
                      <w:marRight w:val="0"/>
                      <w:marTop w:val="0"/>
                      <w:marBottom w:val="0"/>
                      <w:divBdr>
                        <w:top w:val="none" w:sz="0" w:space="0" w:color="auto"/>
                        <w:left w:val="none" w:sz="0" w:space="0" w:color="auto"/>
                        <w:bottom w:val="none" w:sz="0" w:space="0" w:color="auto"/>
                        <w:right w:val="none" w:sz="0" w:space="0" w:color="auto"/>
                      </w:divBdr>
                    </w:div>
                  </w:divsChild>
                </w:div>
                <w:div w:id="2134592323">
                  <w:marLeft w:val="0"/>
                  <w:marRight w:val="0"/>
                  <w:marTop w:val="0"/>
                  <w:marBottom w:val="0"/>
                  <w:divBdr>
                    <w:top w:val="none" w:sz="0" w:space="0" w:color="auto"/>
                    <w:left w:val="none" w:sz="0" w:space="0" w:color="auto"/>
                    <w:bottom w:val="none" w:sz="0" w:space="0" w:color="auto"/>
                    <w:right w:val="none" w:sz="0" w:space="0" w:color="auto"/>
                  </w:divBdr>
                  <w:divsChild>
                    <w:div w:id="8896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62031">
          <w:marLeft w:val="0"/>
          <w:marRight w:val="0"/>
          <w:marTop w:val="0"/>
          <w:marBottom w:val="0"/>
          <w:divBdr>
            <w:top w:val="none" w:sz="0" w:space="0" w:color="auto"/>
            <w:left w:val="none" w:sz="0" w:space="0" w:color="auto"/>
            <w:bottom w:val="none" w:sz="0" w:space="0" w:color="auto"/>
            <w:right w:val="none" w:sz="0" w:space="0" w:color="auto"/>
          </w:divBdr>
        </w:div>
        <w:div w:id="1801260710">
          <w:marLeft w:val="0"/>
          <w:marRight w:val="0"/>
          <w:marTop w:val="0"/>
          <w:marBottom w:val="0"/>
          <w:divBdr>
            <w:top w:val="none" w:sz="0" w:space="0" w:color="auto"/>
            <w:left w:val="none" w:sz="0" w:space="0" w:color="auto"/>
            <w:bottom w:val="none" w:sz="0" w:space="0" w:color="auto"/>
            <w:right w:val="none" w:sz="0" w:space="0" w:color="auto"/>
          </w:divBdr>
        </w:div>
        <w:div w:id="1839804102">
          <w:marLeft w:val="0"/>
          <w:marRight w:val="0"/>
          <w:marTop w:val="0"/>
          <w:marBottom w:val="0"/>
          <w:divBdr>
            <w:top w:val="none" w:sz="0" w:space="0" w:color="auto"/>
            <w:left w:val="none" w:sz="0" w:space="0" w:color="auto"/>
            <w:bottom w:val="none" w:sz="0" w:space="0" w:color="auto"/>
            <w:right w:val="none" w:sz="0" w:space="0" w:color="auto"/>
          </w:divBdr>
        </w:div>
        <w:div w:id="1920871853">
          <w:marLeft w:val="0"/>
          <w:marRight w:val="0"/>
          <w:marTop w:val="0"/>
          <w:marBottom w:val="0"/>
          <w:divBdr>
            <w:top w:val="none" w:sz="0" w:space="0" w:color="auto"/>
            <w:left w:val="none" w:sz="0" w:space="0" w:color="auto"/>
            <w:bottom w:val="none" w:sz="0" w:space="0" w:color="auto"/>
            <w:right w:val="none" w:sz="0" w:space="0" w:color="auto"/>
          </w:divBdr>
        </w:div>
        <w:div w:id="2147238424">
          <w:marLeft w:val="0"/>
          <w:marRight w:val="0"/>
          <w:marTop w:val="0"/>
          <w:marBottom w:val="0"/>
          <w:divBdr>
            <w:top w:val="none" w:sz="0" w:space="0" w:color="auto"/>
            <w:left w:val="none" w:sz="0" w:space="0" w:color="auto"/>
            <w:bottom w:val="none" w:sz="0" w:space="0" w:color="auto"/>
            <w:right w:val="none" w:sz="0" w:space="0" w:color="auto"/>
          </w:divBdr>
        </w:div>
      </w:divsChild>
    </w:div>
    <w:div w:id="373430973">
      <w:bodyDiv w:val="1"/>
      <w:marLeft w:val="0"/>
      <w:marRight w:val="0"/>
      <w:marTop w:val="0"/>
      <w:marBottom w:val="0"/>
      <w:divBdr>
        <w:top w:val="none" w:sz="0" w:space="0" w:color="auto"/>
        <w:left w:val="none" w:sz="0" w:space="0" w:color="auto"/>
        <w:bottom w:val="none" w:sz="0" w:space="0" w:color="auto"/>
        <w:right w:val="none" w:sz="0" w:space="0" w:color="auto"/>
      </w:divBdr>
    </w:div>
    <w:div w:id="373700790">
      <w:bodyDiv w:val="1"/>
      <w:marLeft w:val="0"/>
      <w:marRight w:val="0"/>
      <w:marTop w:val="0"/>
      <w:marBottom w:val="0"/>
      <w:divBdr>
        <w:top w:val="none" w:sz="0" w:space="0" w:color="auto"/>
        <w:left w:val="none" w:sz="0" w:space="0" w:color="auto"/>
        <w:bottom w:val="none" w:sz="0" w:space="0" w:color="auto"/>
        <w:right w:val="none" w:sz="0" w:space="0" w:color="auto"/>
      </w:divBdr>
    </w:div>
    <w:div w:id="377705995">
      <w:bodyDiv w:val="1"/>
      <w:marLeft w:val="0"/>
      <w:marRight w:val="0"/>
      <w:marTop w:val="0"/>
      <w:marBottom w:val="0"/>
      <w:divBdr>
        <w:top w:val="none" w:sz="0" w:space="0" w:color="auto"/>
        <w:left w:val="none" w:sz="0" w:space="0" w:color="auto"/>
        <w:bottom w:val="none" w:sz="0" w:space="0" w:color="auto"/>
        <w:right w:val="none" w:sz="0" w:space="0" w:color="auto"/>
      </w:divBdr>
    </w:div>
    <w:div w:id="380788692">
      <w:bodyDiv w:val="1"/>
      <w:marLeft w:val="0"/>
      <w:marRight w:val="0"/>
      <w:marTop w:val="0"/>
      <w:marBottom w:val="0"/>
      <w:divBdr>
        <w:top w:val="none" w:sz="0" w:space="0" w:color="auto"/>
        <w:left w:val="none" w:sz="0" w:space="0" w:color="auto"/>
        <w:bottom w:val="none" w:sz="0" w:space="0" w:color="auto"/>
        <w:right w:val="none" w:sz="0" w:space="0" w:color="auto"/>
      </w:divBdr>
    </w:div>
    <w:div w:id="409936003">
      <w:bodyDiv w:val="1"/>
      <w:marLeft w:val="0"/>
      <w:marRight w:val="0"/>
      <w:marTop w:val="0"/>
      <w:marBottom w:val="0"/>
      <w:divBdr>
        <w:top w:val="none" w:sz="0" w:space="0" w:color="auto"/>
        <w:left w:val="none" w:sz="0" w:space="0" w:color="auto"/>
        <w:bottom w:val="none" w:sz="0" w:space="0" w:color="auto"/>
        <w:right w:val="none" w:sz="0" w:space="0" w:color="auto"/>
      </w:divBdr>
      <w:divsChild>
        <w:div w:id="218707756">
          <w:marLeft w:val="0"/>
          <w:marRight w:val="0"/>
          <w:marTop w:val="0"/>
          <w:marBottom w:val="0"/>
          <w:divBdr>
            <w:top w:val="none" w:sz="0" w:space="0" w:color="auto"/>
            <w:left w:val="none" w:sz="0" w:space="0" w:color="auto"/>
            <w:bottom w:val="none" w:sz="0" w:space="0" w:color="auto"/>
            <w:right w:val="none" w:sz="0" w:space="0" w:color="auto"/>
          </w:divBdr>
        </w:div>
      </w:divsChild>
    </w:div>
    <w:div w:id="415250268">
      <w:bodyDiv w:val="1"/>
      <w:marLeft w:val="0"/>
      <w:marRight w:val="0"/>
      <w:marTop w:val="0"/>
      <w:marBottom w:val="0"/>
      <w:divBdr>
        <w:top w:val="none" w:sz="0" w:space="0" w:color="auto"/>
        <w:left w:val="none" w:sz="0" w:space="0" w:color="auto"/>
        <w:bottom w:val="none" w:sz="0" w:space="0" w:color="auto"/>
        <w:right w:val="none" w:sz="0" w:space="0" w:color="auto"/>
      </w:divBdr>
    </w:div>
    <w:div w:id="427192857">
      <w:bodyDiv w:val="1"/>
      <w:marLeft w:val="0"/>
      <w:marRight w:val="0"/>
      <w:marTop w:val="0"/>
      <w:marBottom w:val="0"/>
      <w:divBdr>
        <w:top w:val="none" w:sz="0" w:space="0" w:color="auto"/>
        <w:left w:val="none" w:sz="0" w:space="0" w:color="auto"/>
        <w:bottom w:val="none" w:sz="0" w:space="0" w:color="auto"/>
        <w:right w:val="none" w:sz="0" w:space="0" w:color="auto"/>
      </w:divBdr>
      <w:divsChild>
        <w:div w:id="1109469835">
          <w:marLeft w:val="0"/>
          <w:marRight w:val="0"/>
          <w:marTop w:val="0"/>
          <w:marBottom w:val="0"/>
          <w:divBdr>
            <w:top w:val="none" w:sz="0" w:space="0" w:color="auto"/>
            <w:left w:val="none" w:sz="0" w:space="0" w:color="auto"/>
            <w:bottom w:val="none" w:sz="0" w:space="0" w:color="auto"/>
            <w:right w:val="none" w:sz="0" w:space="0" w:color="auto"/>
          </w:divBdr>
        </w:div>
      </w:divsChild>
    </w:div>
    <w:div w:id="429661198">
      <w:bodyDiv w:val="1"/>
      <w:marLeft w:val="0"/>
      <w:marRight w:val="0"/>
      <w:marTop w:val="0"/>
      <w:marBottom w:val="0"/>
      <w:divBdr>
        <w:top w:val="none" w:sz="0" w:space="0" w:color="auto"/>
        <w:left w:val="none" w:sz="0" w:space="0" w:color="auto"/>
        <w:bottom w:val="none" w:sz="0" w:space="0" w:color="auto"/>
        <w:right w:val="none" w:sz="0" w:space="0" w:color="auto"/>
      </w:divBdr>
      <w:divsChild>
        <w:div w:id="1787312439">
          <w:marLeft w:val="0"/>
          <w:marRight w:val="0"/>
          <w:marTop w:val="0"/>
          <w:marBottom w:val="0"/>
          <w:divBdr>
            <w:top w:val="none" w:sz="0" w:space="0" w:color="auto"/>
            <w:left w:val="none" w:sz="0" w:space="0" w:color="auto"/>
            <w:bottom w:val="none" w:sz="0" w:space="0" w:color="auto"/>
            <w:right w:val="none" w:sz="0" w:space="0" w:color="auto"/>
          </w:divBdr>
        </w:div>
      </w:divsChild>
    </w:div>
    <w:div w:id="450974035">
      <w:bodyDiv w:val="1"/>
      <w:marLeft w:val="0"/>
      <w:marRight w:val="0"/>
      <w:marTop w:val="0"/>
      <w:marBottom w:val="0"/>
      <w:divBdr>
        <w:top w:val="none" w:sz="0" w:space="0" w:color="auto"/>
        <w:left w:val="none" w:sz="0" w:space="0" w:color="auto"/>
        <w:bottom w:val="none" w:sz="0" w:space="0" w:color="auto"/>
        <w:right w:val="none" w:sz="0" w:space="0" w:color="auto"/>
      </w:divBdr>
    </w:div>
    <w:div w:id="464350748">
      <w:bodyDiv w:val="1"/>
      <w:marLeft w:val="0"/>
      <w:marRight w:val="0"/>
      <w:marTop w:val="0"/>
      <w:marBottom w:val="0"/>
      <w:divBdr>
        <w:top w:val="none" w:sz="0" w:space="0" w:color="auto"/>
        <w:left w:val="none" w:sz="0" w:space="0" w:color="auto"/>
        <w:bottom w:val="none" w:sz="0" w:space="0" w:color="auto"/>
        <w:right w:val="none" w:sz="0" w:space="0" w:color="auto"/>
      </w:divBdr>
    </w:div>
    <w:div w:id="480804827">
      <w:bodyDiv w:val="1"/>
      <w:marLeft w:val="0"/>
      <w:marRight w:val="0"/>
      <w:marTop w:val="0"/>
      <w:marBottom w:val="0"/>
      <w:divBdr>
        <w:top w:val="none" w:sz="0" w:space="0" w:color="auto"/>
        <w:left w:val="none" w:sz="0" w:space="0" w:color="auto"/>
        <w:bottom w:val="none" w:sz="0" w:space="0" w:color="auto"/>
        <w:right w:val="none" w:sz="0" w:space="0" w:color="auto"/>
      </w:divBdr>
    </w:div>
    <w:div w:id="487327679">
      <w:bodyDiv w:val="1"/>
      <w:marLeft w:val="0"/>
      <w:marRight w:val="0"/>
      <w:marTop w:val="0"/>
      <w:marBottom w:val="0"/>
      <w:divBdr>
        <w:top w:val="none" w:sz="0" w:space="0" w:color="auto"/>
        <w:left w:val="none" w:sz="0" w:space="0" w:color="auto"/>
        <w:bottom w:val="none" w:sz="0" w:space="0" w:color="auto"/>
        <w:right w:val="none" w:sz="0" w:space="0" w:color="auto"/>
      </w:divBdr>
    </w:div>
    <w:div w:id="489761350">
      <w:bodyDiv w:val="1"/>
      <w:marLeft w:val="0"/>
      <w:marRight w:val="0"/>
      <w:marTop w:val="0"/>
      <w:marBottom w:val="0"/>
      <w:divBdr>
        <w:top w:val="none" w:sz="0" w:space="0" w:color="auto"/>
        <w:left w:val="none" w:sz="0" w:space="0" w:color="auto"/>
        <w:bottom w:val="none" w:sz="0" w:space="0" w:color="auto"/>
        <w:right w:val="none" w:sz="0" w:space="0" w:color="auto"/>
      </w:divBdr>
    </w:div>
    <w:div w:id="514422095">
      <w:bodyDiv w:val="1"/>
      <w:marLeft w:val="0"/>
      <w:marRight w:val="0"/>
      <w:marTop w:val="0"/>
      <w:marBottom w:val="0"/>
      <w:divBdr>
        <w:top w:val="none" w:sz="0" w:space="0" w:color="auto"/>
        <w:left w:val="none" w:sz="0" w:space="0" w:color="auto"/>
        <w:bottom w:val="none" w:sz="0" w:space="0" w:color="auto"/>
        <w:right w:val="none" w:sz="0" w:space="0" w:color="auto"/>
      </w:divBdr>
    </w:div>
    <w:div w:id="532421191">
      <w:bodyDiv w:val="1"/>
      <w:marLeft w:val="0"/>
      <w:marRight w:val="0"/>
      <w:marTop w:val="0"/>
      <w:marBottom w:val="0"/>
      <w:divBdr>
        <w:top w:val="none" w:sz="0" w:space="0" w:color="auto"/>
        <w:left w:val="none" w:sz="0" w:space="0" w:color="auto"/>
        <w:bottom w:val="none" w:sz="0" w:space="0" w:color="auto"/>
        <w:right w:val="none" w:sz="0" w:space="0" w:color="auto"/>
      </w:divBdr>
      <w:divsChild>
        <w:div w:id="693464466">
          <w:marLeft w:val="0"/>
          <w:marRight w:val="0"/>
          <w:marTop w:val="0"/>
          <w:marBottom w:val="0"/>
          <w:divBdr>
            <w:top w:val="none" w:sz="0" w:space="0" w:color="auto"/>
            <w:left w:val="none" w:sz="0" w:space="0" w:color="auto"/>
            <w:bottom w:val="none" w:sz="0" w:space="0" w:color="auto"/>
            <w:right w:val="none" w:sz="0" w:space="0" w:color="auto"/>
          </w:divBdr>
        </w:div>
      </w:divsChild>
    </w:div>
    <w:div w:id="536351169">
      <w:bodyDiv w:val="1"/>
      <w:marLeft w:val="0"/>
      <w:marRight w:val="0"/>
      <w:marTop w:val="0"/>
      <w:marBottom w:val="0"/>
      <w:divBdr>
        <w:top w:val="none" w:sz="0" w:space="0" w:color="auto"/>
        <w:left w:val="none" w:sz="0" w:space="0" w:color="auto"/>
        <w:bottom w:val="none" w:sz="0" w:space="0" w:color="auto"/>
        <w:right w:val="none" w:sz="0" w:space="0" w:color="auto"/>
      </w:divBdr>
      <w:divsChild>
        <w:div w:id="174806757">
          <w:marLeft w:val="0"/>
          <w:marRight w:val="0"/>
          <w:marTop w:val="0"/>
          <w:marBottom w:val="0"/>
          <w:divBdr>
            <w:top w:val="none" w:sz="0" w:space="0" w:color="auto"/>
            <w:left w:val="none" w:sz="0" w:space="0" w:color="auto"/>
            <w:bottom w:val="none" w:sz="0" w:space="0" w:color="auto"/>
            <w:right w:val="none" w:sz="0" w:space="0" w:color="auto"/>
          </w:divBdr>
        </w:div>
      </w:divsChild>
    </w:div>
    <w:div w:id="541526286">
      <w:bodyDiv w:val="1"/>
      <w:marLeft w:val="0"/>
      <w:marRight w:val="0"/>
      <w:marTop w:val="0"/>
      <w:marBottom w:val="0"/>
      <w:divBdr>
        <w:top w:val="none" w:sz="0" w:space="0" w:color="auto"/>
        <w:left w:val="none" w:sz="0" w:space="0" w:color="auto"/>
        <w:bottom w:val="none" w:sz="0" w:space="0" w:color="auto"/>
        <w:right w:val="none" w:sz="0" w:space="0" w:color="auto"/>
      </w:divBdr>
    </w:div>
    <w:div w:id="548103625">
      <w:bodyDiv w:val="1"/>
      <w:marLeft w:val="0"/>
      <w:marRight w:val="0"/>
      <w:marTop w:val="0"/>
      <w:marBottom w:val="0"/>
      <w:divBdr>
        <w:top w:val="none" w:sz="0" w:space="0" w:color="auto"/>
        <w:left w:val="none" w:sz="0" w:space="0" w:color="auto"/>
        <w:bottom w:val="none" w:sz="0" w:space="0" w:color="auto"/>
        <w:right w:val="none" w:sz="0" w:space="0" w:color="auto"/>
      </w:divBdr>
    </w:div>
    <w:div w:id="559364886">
      <w:bodyDiv w:val="1"/>
      <w:marLeft w:val="0"/>
      <w:marRight w:val="0"/>
      <w:marTop w:val="0"/>
      <w:marBottom w:val="0"/>
      <w:divBdr>
        <w:top w:val="none" w:sz="0" w:space="0" w:color="auto"/>
        <w:left w:val="none" w:sz="0" w:space="0" w:color="auto"/>
        <w:bottom w:val="none" w:sz="0" w:space="0" w:color="auto"/>
        <w:right w:val="none" w:sz="0" w:space="0" w:color="auto"/>
      </w:divBdr>
    </w:div>
    <w:div w:id="628129785">
      <w:bodyDiv w:val="1"/>
      <w:marLeft w:val="0"/>
      <w:marRight w:val="0"/>
      <w:marTop w:val="0"/>
      <w:marBottom w:val="0"/>
      <w:divBdr>
        <w:top w:val="none" w:sz="0" w:space="0" w:color="auto"/>
        <w:left w:val="none" w:sz="0" w:space="0" w:color="auto"/>
        <w:bottom w:val="none" w:sz="0" w:space="0" w:color="auto"/>
        <w:right w:val="none" w:sz="0" w:space="0" w:color="auto"/>
      </w:divBdr>
      <w:divsChild>
        <w:div w:id="1398045">
          <w:marLeft w:val="0"/>
          <w:marRight w:val="0"/>
          <w:marTop w:val="0"/>
          <w:marBottom w:val="0"/>
          <w:divBdr>
            <w:top w:val="none" w:sz="0" w:space="0" w:color="auto"/>
            <w:left w:val="none" w:sz="0" w:space="0" w:color="auto"/>
            <w:bottom w:val="none" w:sz="0" w:space="0" w:color="auto"/>
            <w:right w:val="none" w:sz="0" w:space="0" w:color="auto"/>
          </w:divBdr>
          <w:divsChild>
            <w:div w:id="1993872389">
              <w:marLeft w:val="0"/>
              <w:marRight w:val="0"/>
              <w:marTop w:val="0"/>
              <w:marBottom w:val="0"/>
              <w:divBdr>
                <w:top w:val="none" w:sz="0" w:space="0" w:color="auto"/>
                <w:left w:val="none" w:sz="0" w:space="0" w:color="auto"/>
                <w:bottom w:val="none" w:sz="0" w:space="0" w:color="auto"/>
                <w:right w:val="none" w:sz="0" w:space="0" w:color="auto"/>
              </w:divBdr>
            </w:div>
          </w:divsChild>
        </w:div>
        <w:div w:id="20321239">
          <w:marLeft w:val="0"/>
          <w:marRight w:val="0"/>
          <w:marTop w:val="0"/>
          <w:marBottom w:val="0"/>
          <w:divBdr>
            <w:top w:val="none" w:sz="0" w:space="0" w:color="auto"/>
            <w:left w:val="none" w:sz="0" w:space="0" w:color="auto"/>
            <w:bottom w:val="none" w:sz="0" w:space="0" w:color="auto"/>
            <w:right w:val="none" w:sz="0" w:space="0" w:color="auto"/>
          </w:divBdr>
          <w:divsChild>
            <w:div w:id="84959175">
              <w:marLeft w:val="0"/>
              <w:marRight w:val="0"/>
              <w:marTop w:val="0"/>
              <w:marBottom w:val="0"/>
              <w:divBdr>
                <w:top w:val="none" w:sz="0" w:space="0" w:color="auto"/>
                <w:left w:val="none" w:sz="0" w:space="0" w:color="auto"/>
                <w:bottom w:val="none" w:sz="0" w:space="0" w:color="auto"/>
                <w:right w:val="none" w:sz="0" w:space="0" w:color="auto"/>
              </w:divBdr>
            </w:div>
          </w:divsChild>
        </w:div>
        <w:div w:id="123040799">
          <w:marLeft w:val="0"/>
          <w:marRight w:val="0"/>
          <w:marTop w:val="0"/>
          <w:marBottom w:val="0"/>
          <w:divBdr>
            <w:top w:val="none" w:sz="0" w:space="0" w:color="auto"/>
            <w:left w:val="none" w:sz="0" w:space="0" w:color="auto"/>
            <w:bottom w:val="none" w:sz="0" w:space="0" w:color="auto"/>
            <w:right w:val="none" w:sz="0" w:space="0" w:color="auto"/>
          </w:divBdr>
          <w:divsChild>
            <w:div w:id="1816023159">
              <w:marLeft w:val="0"/>
              <w:marRight w:val="0"/>
              <w:marTop w:val="0"/>
              <w:marBottom w:val="0"/>
              <w:divBdr>
                <w:top w:val="none" w:sz="0" w:space="0" w:color="auto"/>
                <w:left w:val="none" w:sz="0" w:space="0" w:color="auto"/>
                <w:bottom w:val="none" w:sz="0" w:space="0" w:color="auto"/>
                <w:right w:val="none" w:sz="0" w:space="0" w:color="auto"/>
              </w:divBdr>
            </w:div>
          </w:divsChild>
        </w:div>
        <w:div w:id="136653905">
          <w:marLeft w:val="0"/>
          <w:marRight w:val="0"/>
          <w:marTop w:val="0"/>
          <w:marBottom w:val="0"/>
          <w:divBdr>
            <w:top w:val="none" w:sz="0" w:space="0" w:color="auto"/>
            <w:left w:val="none" w:sz="0" w:space="0" w:color="auto"/>
            <w:bottom w:val="none" w:sz="0" w:space="0" w:color="auto"/>
            <w:right w:val="none" w:sz="0" w:space="0" w:color="auto"/>
          </w:divBdr>
          <w:divsChild>
            <w:div w:id="2016376847">
              <w:marLeft w:val="0"/>
              <w:marRight w:val="0"/>
              <w:marTop w:val="0"/>
              <w:marBottom w:val="0"/>
              <w:divBdr>
                <w:top w:val="none" w:sz="0" w:space="0" w:color="auto"/>
                <w:left w:val="none" w:sz="0" w:space="0" w:color="auto"/>
                <w:bottom w:val="none" w:sz="0" w:space="0" w:color="auto"/>
                <w:right w:val="none" w:sz="0" w:space="0" w:color="auto"/>
              </w:divBdr>
            </w:div>
          </w:divsChild>
        </w:div>
        <w:div w:id="208076934">
          <w:marLeft w:val="0"/>
          <w:marRight w:val="0"/>
          <w:marTop w:val="0"/>
          <w:marBottom w:val="0"/>
          <w:divBdr>
            <w:top w:val="none" w:sz="0" w:space="0" w:color="auto"/>
            <w:left w:val="none" w:sz="0" w:space="0" w:color="auto"/>
            <w:bottom w:val="none" w:sz="0" w:space="0" w:color="auto"/>
            <w:right w:val="none" w:sz="0" w:space="0" w:color="auto"/>
          </w:divBdr>
          <w:divsChild>
            <w:div w:id="620499793">
              <w:marLeft w:val="0"/>
              <w:marRight w:val="0"/>
              <w:marTop w:val="0"/>
              <w:marBottom w:val="0"/>
              <w:divBdr>
                <w:top w:val="none" w:sz="0" w:space="0" w:color="auto"/>
                <w:left w:val="none" w:sz="0" w:space="0" w:color="auto"/>
                <w:bottom w:val="none" w:sz="0" w:space="0" w:color="auto"/>
                <w:right w:val="none" w:sz="0" w:space="0" w:color="auto"/>
              </w:divBdr>
            </w:div>
          </w:divsChild>
        </w:div>
        <w:div w:id="291061506">
          <w:marLeft w:val="0"/>
          <w:marRight w:val="0"/>
          <w:marTop w:val="0"/>
          <w:marBottom w:val="0"/>
          <w:divBdr>
            <w:top w:val="none" w:sz="0" w:space="0" w:color="auto"/>
            <w:left w:val="none" w:sz="0" w:space="0" w:color="auto"/>
            <w:bottom w:val="none" w:sz="0" w:space="0" w:color="auto"/>
            <w:right w:val="none" w:sz="0" w:space="0" w:color="auto"/>
          </w:divBdr>
          <w:divsChild>
            <w:div w:id="1205482500">
              <w:marLeft w:val="0"/>
              <w:marRight w:val="0"/>
              <w:marTop w:val="0"/>
              <w:marBottom w:val="0"/>
              <w:divBdr>
                <w:top w:val="none" w:sz="0" w:space="0" w:color="auto"/>
                <w:left w:val="none" w:sz="0" w:space="0" w:color="auto"/>
                <w:bottom w:val="none" w:sz="0" w:space="0" w:color="auto"/>
                <w:right w:val="none" w:sz="0" w:space="0" w:color="auto"/>
              </w:divBdr>
            </w:div>
          </w:divsChild>
        </w:div>
        <w:div w:id="336154504">
          <w:marLeft w:val="0"/>
          <w:marRight w:val="0"/>
          <w:marTop w:val="0"/>
          <w:marBottom w:val="0"/>
          <w:divBdr>
            <w:top w:val="none" w:sz="0" w:space="0" w:color="auto"/>
            <w:left w:val="none" w:sz="0" w:space="0" w:color="auto"/>
            <w:bottom w:val="none" w:sz="0" w:space="0" w:color="auto"/>
            <w:right w:val="none" w:sz="0" w:space="0" w:color="auto"/>
          </w:divBdr>
          <w:divsChild>
            <w:div w:id="1524978444">
              <w:marLeft w:val="0"/>
              <w:marRight w:val="0"/>
              <w:marTop w:val="0"/>
              <w:marBottom w:val="0"/>
              <w:divBdr>
                <w:top w:val="none" w:sz="0" w:space="0" w:color="auto"/>
                <w:left w:val="none" w:sz="0" w:space="0" w:color="auto"/>
                <w:bottom w:val="none" w:sz="0" w:space="0" w:color="auto"/>
                <w:right w:val="none" w:sz="0" w:space="0" w:color="auto"/>
              </w:divBdr>
            </w:div>
          </w:divsChild>
        </w:div>
        <w:div w:id="351494890">
          <w:marLeft w:val="0"/>
          <w:marRight w:val="0"/>
          <w:marTop w:val="0"/>
          <w:marBottom w:val="0"/>
          <w:divBdr>
            <w:top w:val="none" w:sz="0" w:space="0" w:color="auto"/>
            <w:left w:val="none" w:sz="0" w:space="0" w:color="auto"/>
            <w:bottom w:val="none" w:sz="0" w:space="0" w:color="auto"/>
            <w:right w:val="none" w:sz="0" w:space="0" w:color="auto"/>
          </w:divBdr>
          <w:divsChild>
            <w:div w:id="1536965236">
              <w:marLeft w:val="0"/>
              <w:marRight w:val="0"/>
              <w:marTop w:val="0"/>
              <w:marBottom w:val="0"/>
              <w:divBdr>
                <w:top w:val="none" w:sz="0" w:space="0" w:color="auto"/>
                <w:left w:val="none" w:sz="0" w:space="0" w:color="auto"/>
                <w:bottom w:val="none" w:sz="0" w:space="0" w:color="auto"/>
                <w:right w:val="none" w:sz="0" w:space="0" w:color="auto"/>
              </w:divBdr>
            </w:div>
          </w:divsChild>
        </w:div>
        <w:div w:id="377047888">
          <w:marLeft w:val="0"/>
          <w:marRight w:val="0"/>
          <w:marTop w:val="0"/>
          <w:marBottom w:val="0"/>
          <w:divBdr>
            <w:top w:val="none" w:sz="0" w:space="0" w:color="auto"/>
            <w:left w:val="none" w:sz="0" w:space="0" w:color="auto"/>
            <w:bottom w:val="none" w:sz="0" w:space="0" w:color="auto"/>
            <w:right w:val="none" w:sz="0" w:space="0" w:color="auto"/>
          </w:divBdr>
          <w:divsChild>
            <w:div w:id="702365607">
              <w:marLeft w:val="0"/>
              <w:marRight w:val="0"/>
              <w:marTop w:val="0"/>
              <w:marBottom w:val="0"/>
              <w:divBdr>
                <w:top w:val="none" w:sz="0" w:space="0" w:color="auto"/>
                <w:left w:val="none" w:sz="0" w:space="0" w:color="auto"/>
                <w:bottom w:val="none" w:sz="0" w:space="0" w:color="auto"/>
                <w:right w:val="none" w:sz="0" w:space="0" w:color="auto"/>
              </w:divBdr>
            </w:div>
          </w:divsChild>
        </w:div>
        <w:div w:id="407075570">
          <w:marLeft w:val="0"/>
          <w:marRight w:val="0"/>
          <w:marTop w:val="0"/>
          <w:marBottom w:val="0"/>
          <w:divBdr>
            <w:top w:val="none" w:sz="0" w:space="0" w:color="auto"/>
            <w:left w:val="none" w:sz="0" w:space="0" w:color="auto"/>
            <w:bottom w:val="none" w:sz="0" w:space="0" w:color="auto"/>
            <w:right w:val="none" w:sz="0" w:space="0" w:color="auto"/>
          </w:divBdr>
          <w:divsChild>
            <w:div w:id="623274929">
              <w:marLeft w:val="0"/>
              <w:marRight w:val="0"/>
              <w:marTop w:val="0"/>
              <w:marBottom w:val="0"/>
              <w:divBdr>
                <w:top w:val="none" w:sz="0" w:space="0" w:color="auto"/>
                <w:left w:val="none" w:sz="0" w:space="0" w:color="auto"/>
                <w:bottom w:val="none" w:sz="0" w:space="0" w:color="auto"/>
                <w:right w:val="none" w:sz="0" w:space="0" w:color="auto"/>
              </w:divBdr>
            </w:div>
          </w:divsChild>
        </w:div>
        <w:div w:id="617684884">
          <w:marLeft w:val="0"/>
          <w:marRight w:val="0"/>
          <w:marTop w:val="0"/>
          <w:marBottom w:val="0"/>
          <w:divBdr>
            <w:top w:val="none" w:sz="0" w:space="0" w:color="auto"/>
            <w:left w:val="none" w:sz="0" w:space="0" w:color="auto"/>
            <w:bottom w:val="none" w:sz="0" w:space="0" w:color="auto"/>
            <w:right w:val="none" w:sz="0" w:space="0" w:color="auto"/>
          </w:divBdr>
          <w:divsChild>
            <w:div w:id="1449003700">
              <w:marLeft w:val="0"/>
              <w:marRight w:val="0"/>
              <w:marTop w:val="0"/>
              <w:marBottom w:val="0"/>
              <w:divBdr>
                <w:top w:val="none" w:sz="0" w:space="0" w:color="auto"/>
                <w:left w:val="none" w:sz="0" w:space="0" w:color="auto"/>
                <w:bottom w:val="none" w:sz="0" w:space="0" w:color="auto"/>
                <w:right w:val="none" w:sz="0" w:space="0" w:color="auto"/>
              </w:divBdr>
            </w:div>
          </w:divsChild>
        </w:div>
        <w:div w:id="733240259">
          <w:marLeft w:val="0"/>
          <w:marRight w:val="0"/>
          <w:marTop w:val="0"/>
          <w:marBottom w:val="0"/>
          <w:divBdr>
            <w:top w:val="none" w:sz="0" w:space="0" w:color="auto"/>
            <w:left w:val="none" w:sz="0" w:space="0" w:color="auto"/>
            <w:bottom w:val="none" w:sz="0" w:space="0" w:color="auto"/>
            <w:right w:val="none" w:sz="0" w:space="0" w:color="auto"/>
          </w:divBdr>
          <w:divsChild>
            <w:div w:id="312104243">
              <w:marLeft w:val="0"/>
              <w:marRight w:val="0"/>
              <w:marTop w:val="0"/>
              <w:marBottom w:val="0"/>
              <w:divBdr>
                <w:top w:val="none" w:sz="0" w:space="0" w:color="auto"/>
                <w:left w:val="none" w:sz="0" w:space="0" w:color="auto"/>
                <w:bottom w:val="none" w:sz="0" w:space="0" w:color="auto"/>
                <w:right w:val="none" w:sz="0" w:space="0" w:color="auto"/>
              </w:divBdr>
            </w:div>
          </w:divsChild>
        </w:div>
        <w:div w:id="753937959">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0"/>
              <w:marBottom w:val="0"/>
              <w:divBdr>
                <w:top w:val="none" w:sz="0" w:space="0" w:color="auto"/>
                <w:left w:val="none" w:sz="0" w:space="0" w:color="auto"/>
                <w:bottom w:val="none" w:sz="0" w:space="0" w:color="auto"/>
                <w:right w:val="none" w:sz="0" w:space="0" w:color="auto"/>
              </w:divBdr>
            </w:div>
            <w:div w:id="1010524268">
              <w:marLeft w:val="0"/>
              <w:marRight w:val="0"/>
              <w:marTop w:val="0"/>
              <w:marBottom w:val="0"/>
              <w:divBdr>
                <w:top w:val="none" w:sz="0" w:space="0" w:color="auto"/>
                <w:left w:val="none" w:sz="0" w:space="0" w:color="auto"/>
                <w:bottom w:val="none" w:sz="0" w:space="0" w:color="auto"/>
                <w:right w:val="none" w:sz="0" w:space="0" w:color="auto"/>
              </w:divBdr>
            </w:div>
          </w:divsChild>
        </w:div>
        <w:div w:id="806894520">
          <w:marLeft w:val="0"/>
          <w:marRight w:val="0"/>
          <w:marTop w:val="0"/>
          <w:marBottom w:val="0"/>
          <w:divBdr>
            <w:top w:val="none" w:sz="0" w:space="0" w:color="auto"/>
            <w:left w:val="none" w:sz="0" w:space="0" w:color="auto"/>
            <w:bottom w:val="none" w:sz="0" w:space="0" w:color="auto"/>
            <w:right w:val="none" w:sz="0" w:space="0" w:color="auto"/>
          </w:divBdr>
          <w:divsChild>
            <w:div w:id="696085039">
              <w:marLeft w:val="0"/>
              <w:marRight w:val="0"/>
              <w:marTop w:val="0"/>
              <w:marBottom w:val="0"/>
              <w:divBdr>
                <w:top w:val="none" w:sz="0" w:space="0" w:color="auto"/>
                <w:left w:val="none" w:sz="0" w:space="0" w:color="auto"/>
                <w:bottom w:val="none" w:sz="0" w:space="0" w:color="auto"/>
                <w:right w:val="none" w:sz="0" w:space="0" w:color="auto"/>
              </w:divBdr>
            </w:div>
          </w:divsChild>
        </w:div>
        <w:div w:id="901906537">
          <w:marLeft w:val="0"/>
          <w:marRight w:val="0"/>
          <w:marTop w:val="0"/>
          <w:marBottom w:val="0"/>
          <w:divBdr>
            <w:top w:val="none" w:sz="0" w:space="0" w:color="auto"/>
            <w:left w:val="none" w:sz="0" w:space="0" w:color="auto"/>
            <w:bottom w:val="none" w:sz="0" w:space="0" w:color="auto"/>
            <w:right w:val="none" w:sz="0" w:space="0" w:color="auto"/>
          </w:divBdr>
          <w:divsChild>
            <w:div w:id="1603804020">
              <w:marLeft w:val="0"/>
              <w:marRight w:val="0"/>
              <w:marTop w:val="0"/>
              <w:marBottom w:val="0"/>
              <w:divBdr>
                <w:top w:val="none" w:sz="0" w:space="0" w:color="auto"/>
                <w:left w:val="none" w:sz="0" w:space="0" w:color="auto"/>
                <w:bottom w:val="none" w:sz="0" w:space="0" w:color="auto"/>
                <w:right w:val="none" w:sz="0" w:space="0" w:color="auto"/>
              </w:divBdr>
            </w:div>
          </w:divsChild>
        </w:div>
        <w:div w:id="960305865">
          <w:marLeft w:val="0"/>
          <w:marRight w:val="0"/>
          <w:marTop w:val="0"/>
          <w:marBottom w:val="0"/>
          <w:divBdr>
            <w:top w:val="none" w:sz="0" w:space="0" w:color="auto"/>
            <w:left w:val="none" w:sz="0" w:space="0" w:color="auto"/>
            <w:bottom w:val="none" w:sz="0" w:space="0" w:color="auto"/>
            <w:right w:val="none" w:sz="0" w:space="0" w:color="auto"/>
          </w:divBdr>
          <w:divsChild>
            <w:div w:id="2104108163">
              <w:marLeft w:val="0"/>
              <w:marRight w:val="0"/>
              <w:marTop w:val="0"/>
              <w:marBottom w:val="0"/>
              <w:divBdr>
                <w:top w:val="none" w:sz="0" w:space="0" w:color="auto"/>
                <w:left w:val="none" w:sz="0" w:space="0" w:color="auto"/>
                <w:bottom w:val="none" w:sz="0" w:space="0" w:color="auto"/>
                <w:right w:val="none" w:sz="0" w:space="0" w:color="auto"/>
              </w:divBdr>
            </w:div>
          </w:divsChild>
        </w:div>
        <w:div w:id="1027635741">
          <w:marLeft w:val="0"/>
          <w:marRight w:val="0"/>
          <w:marTop w:val="0"/>
          <w:marBottom w:val="0"/>
          <w:divBdr>
            <w:top w:val="none" w:sz="0" w:space="0" w:color="auto"/>
            <w:left w:val="none" w:sz="0" w:space="0" w:color="auto"/>
            <w:bottom w:val="none" w:sz="0" w:space="0" w:color="auto"/>
            <w:right w:val="none" w:sz="0" w:space="0" w:color="auto"/>
          </w:divBdr>
          <w:divsChild>
            <w:div w:id="817720519">
              <w:marLeft w:val="0"/>
              <w:marRight w:val="0"/>
              <w:marTop w:val="0"/>
              <w:marBottom w:val="0"/>
              <w:divBdr>
                <w:top w:val="none" w:sz="0" w:space="0" w:color="auto"/>
                <w:left w:val="none" w:sz="0" w:space="0" w:color="auto"/>
                <w:bottom w:val="none" w:sz="0" w:space="0" w:color="auto"/>
                <w:right w:val="none" w:sz="0" w:space="0" w:color="auto"/>
              </w:divBdr>
            </w:div>
          </w:divsChild>
        </w:div>
        <w:div w:id="1058044004">
          <w:marLeft w:val="0"/>
          <w:marRight w:val="0"/>
          <w:marTop w:val="0"/>
          <w:marBottom w:val="0"/>
          <w:divBdr>
            <w:top w:val="none" w:sz="0" w:space="0" w:color="auto"/>
            <w:left w:val="none" w:sz="0" w:space="0" w:color="auto"/>
            <w:bottom w:val="none" w:sz="0" w:space="0" w:color="auto"/>
            <w:right w:val="none" w:sz="0" w:space="0" w:color="auto"/>
          </w:divBdr>
          <w:divsChild>
            <w:div w:id="1748989772">
              <w:marLeft w:val="0"/>
              <w:marRight w:val="0"/>
              <w:marTop w:val="0"/>
              <w:marBottom w:val="0"/>
              <w:divBdr>
                <w:top w:val="none" w:sz="0" w:space="0" w:color="auto"/>
                <w:left w:val="none" w:sz="0" w:space="0" w:color="auto"/>
                <w:bottom w:val="none" w:sz="0" w:space="0" w:color="auto"/>
                <w:right w:val="none" w:sz="0" w:space="0" w:color="auto"/>
              </w:divBdr>
            </w:div>
          </w:divsChild>
        </w:div>
        <w:div w:id="1073890672">
          <w:marLeft w:val="0"/>
          <w:marRight w:val="0"/>
          <w:marTop w:val="0"/>
          <w:marBottom w:val="0"/>
          <w:divBdr>
            <w:top w:val="none" w:sz="0" w:space="0" w:color="auto"/>
            <w:left w:val="none" w:sz="0" w:space="0" w:color="auto"/>
            <w:bottom w:val="none" w:sz="0" w:space="0" w:color="auto"/>
            <w:right w:val="none" w:sz="0" w:space="0" w:color="auto"/>
          </w:divBdr>
          <w:divsChild>
            <w:div w:id="1414350171">
              <w:marLeft w:val="0"/>
              <w:marRight w:val="0"/>
              <w:marTop w:val="0"/>
              <w:marBottom w:val="0"/>
              <w:divBdr>
                <w:top w:val="none" w:sz="0" w:space="0" w:color="auto"/>
                <w:left w:val="none" w:sz="0" w:space="0" w:color="auto"/>
                <w:bottom w:val="none" w:sz="0" w:space="0" w:color="auto"/>
                <w:right w:val="none" w:sz="0" w:space="0" w:color="auto"/>
              </w:divBdr>
            </w:div>
          </w:divsChild>
        </w:div>
        <w:div w:id="1081756628">
          <w:marLeft w:val="0"/>
          <w:marRight w:val="0"/>
          <w:marTop w:val="0"/>
          <w:marBottom w:val="0"/>
          <w:divBdr>
            <w:top w:val="none" w:sz="0" w:space="0" w:color="auto"/>
            <w:left w:val="none" w:sz="0" w:space="0" w:color="auto"/>
            <w:bottom w:val="none" w:sz="0" w:space="0" w:color="auto"/>
            <w:right w:val="none" w:sz="0" w:space="0" w:color="auto"/>
          </w:divBdr>
          <w:divsChild>
            <w:div w:id="1519388050">
              <w:marLeft w:val="0"/>
              <w:marRight w:val="0"/>
              <w:marTop w:val="0"/>
              <w:marBottom w:val="0"/>
              <w:divBdr>
                <w:top w:val="none" w:sz="0" w:space="0" w:color="auto"/>
                <w:left w:val="none" w:sz="0" w:space="0" w:color="auto"/>
                <w:bottom w:val="none" w:sz="0" w:space="0" w:color="auto"/>
                <w:right w:val="none" w:sz="0" w:space="0" w:color="auto"/>
              </w:divBdr>
            </w:div>
          </w:divsChild>
        </w:div>
        <w:div w:id="1101224051">
          <w:marLeft w:val="0"/>
          <w:marRight w:val="0"/>
          <w:marTop w:val="0"/>
          <w:marBottom w:val="0"/>
          <w:divBdr>
            <w:top w:val="none" w:sz="0" w:space="0" w:color="auto"/>
            <w:left w:val="none" w:sz="0" w:space="0" w:color="auto"/>
            <w:bottom w:val="none" w:sz="0" w:space="0" w:color="auto"/>
            <w:right w:val="none" w:sz="0" w:space="0" w:color="auto"/>
          </w:divBdr>
          <w:divsChild>
            <w:div w:id="112557734">
              <w:marLeft w:val="0"/>
              <w:marRight w:val="0"/>
              <w:marTop w:val="0"/>
              <w:marBottom w:val="0"/>
              <w:divBdr>
                <w:top w:val="none" w:sz="0" w:space="0" w:color="auto"/>
                <w:left w:val="none" w:sz="0" w:space="0" w:color="auto"/>
                <w:bottom w:val="none" w:sz="0" w:space="0" w:color="auto"/>
                <w:right w:val="none" w:sz="0" w:space="0" w:color="auto"/>
              </w:divBdr>
            </w:div>
          </w:divsChild>
        </w:div>
        <w:div w:id="1187674115">
          <w:marLeft w:val="0"/>
          <w:marRight w:val="0"/>
          <w:marTop w:val="0"/>
          <w:marBottom w:val="0"/>
          <w:divBdr>
            <w:top w:val="none" w:sz="0" w:space="0" w:color="auto"/>
            <w:left w:val="none" w:sz="0" w:space="0" w:color="auto"/>
            <w:bottom w:val="none" w:sz="0" w:space="0" w:color="auto"/>
            <w:right w:val="none" w:sz="0" w:space="0" w:color="auto"/>
          </w:divBdr>
          <w:divsChild>
            <w:div w:id="1402868445">
              <w:marLeft w:val="0"/>
              <w:marRight w:val="0"/>
              <w:marTop w:val="0"/>
              <w:marBottom w:val="0"/>
              <w:divBdr>
                <w:top w:val="none" w:sz="0" w:space="0" w:color="auto"/>
                <w:left w:val="none" w:sz="0" w:space="0" w:color="auto"/>
                <w:bottom w:val="none" w:sz="0" w:space="0" w:color="auto"/>
                <w:right w:val="none" w:sz="0" w:space="0" w:color="auto"/>
              </w:divBdr>
            </w:div>
          </w:divsChild>
        </w:div>
        <w:div w:id="1204752325">
          <w:marLeft w:val="0"/>
          <w:marRight w:val="0"/>
          <w:marTop w:val="0"/>
          <w:marBottom w:val="0"/>
          <w:divBdr>
            <w:top w:val="none" w:sz="0" w:space="0" w:color="auto"/>
            <w:left w:val="none" w:sz="0" w:space="0" w:color="auto"/>
            <w:bottom w:val="none" w:sz="0" w:space="0" w:color="auto"/>
            <w:right w:val="none" w:sz="0" w:space="0" w:color="auto"/>
          </w:divBdr>
          <w:divsChild>
            <w:div w:id="530611941">
              <w:marLeft w:val="0"/>
              <w:marRight w:val="0"/>
              <w:marTop w:val="0"/>
              <w:marBottom w:val="0"/>
              <w:divBdr>
                <w:top w:val="none" w:sz="0" w:space="0" w:color="auto"/>
                <w:left w:val="none" w:sz="0" w:space="0" w:color="auto"/>
                <w:bottom w:val="none" w:sz="0" w:space="0" w:color="auto"/>
                <w:right w:val="none" w:sz="0" w:space="0" w:color="auto"/>
              </w:divBdr>
            </w:div>
          </w:divsChild>
        </w:div>
        <w:div w:id="1206258306">
          <w:marLeft w:val="0"/>
          <w:marRight w:val="0"/>
          <w:marTop w:val="0"/>
          <w:marBottom w:val="0"/>
          <w:divBdr>
            <w:top w:val="none" w:sz="0" w:space="0" w:color="auto"/>
            <w:left w:val="none" w:sz="0" w:space="0" w:color="auto"/>
            <w:bottom w:val="none" w:sz="0" w:space="0" w:color="auto"/>
            <w:right w:val="none" w:sz="0" w:space="0" w:color="auto"/>
          </w:divBdr>
          <w:divsChild>
            <w:div w:id="1316684989">
              <w:marLeft w:val="0"/>
              <w:marRight w:val="0"/>
              <w:marTop w:val="0"/>
              <w:marBottom w:val="0"/>
              <w:divBdr>
                <w:top w:val="none" w:sz="0" w:space="0" w:color="auto"/>
                <w:left w:val="none" w:sz="0" w:space="0" w:color="auto"/>
                <w:bottom w:val="none" w:sz="0" w:space="0" w:color="auto"/>
                <w:right w:val="none" w:sz="0" w:space="0" w:color="auto"/>
              </w:divBdr>
            </w:div>
          </w:divsChild>
        </w:div>
        <w:div w:id="1244559622">
          <w:marLeft w:val="0"/>
          <w:marRight w:val="0"/>
          <w:marTop w:val="0"/>
          <w:marBottom w:val="0"/>
          <w:divBdr>
            <w:top w:val="none" w:sz="0" w:space="0" w:color="auto"/>
            <w:left w:val="none" w:sz="0" w:space="0" w:color="auto"/>
            <w:bottom w:val="none" w:sz="0" w:space="0" w:color="auto"/>
            <w:right w:val="none" w:sz="0" w:space="0" w:color="auto"/>
          </w:divBdr>
          <w:divsChild>
            <w:div w:id="1121611399">
              <w:marLeft w:val="0"/>
              <w:marRight w:val="0"/>
              <w:marTop w:val="0"/>
              <w:marBottom w:val="0"/>
              <w:divBdr>
                <w:top w:val="none" w:sz="0" w:space="0" w:color="auto"/>
                <w:left w:val="none" w:sz="0" w:space="0" w:color="auto"/>
                <w:bottom w:val="none" w:sz="0" w:space="0" w:color="auto"/>
                <w:right w:val="none" w:sz="0" w:space="0" w:color="auto"/>
              </w:divBdr>
            </w:div>
          </w:divsChild>
        </w:div>
        <w:div w:id="1269047191">
          <w:marLeft w:val="0"/>
          <w:marRight w:val="0"/>
          <w:marTop w:val="0"/>
          <w:marBottom w:val="0"/>
          <w:divBdr>
            <w:top w:val="none" w:sz="0" w:space="0" w:color="auto"/>
            <w:left w:val="none" w:sz="0" w:space="0" w:color="auto"/>
            <w:bottom w:val="none" w:sz="0" w:space="0" w:color="auto"/>
            <w:right w:val="none" w:sz="0" w:space="0" w:color="auto"/>
          </w:divBdr>
          <w:divsChild>
            <w:div w:id="1443766520">
              <w:marLeft w:val="0"/>
              <w:marRight w:val="0"/>
              <w:marTop w:val="0"/>
              <w:marBottom w:val="0"/>
              <w:divBdr>
                <w:top w:val="none" w:sz="0" w:space="0" w:color="auto"/>
                <w:left w:val="none" w:sz="0" w:space="0" w:color="auto"/>
                <w:bottom w:val="none" w:sz="0" w:space="0" w:color="auto"/>
                <w:right w:val="none" w:sz="0" w:space="0" w:color="auto"/>
              </w:divBdr>
            </w:div>
          </w:divsChild>
        </w:div>
        <w:div w:id="1368407020">
          <w:marLeft w:val="0"/>
          <w:marRight w:val="0"/>
          <w:marTop w:val="0"/>
          <w:marBottom w:val="0"/>
          <w:divBdr>
            <w:top w:val="none" w:sz="0" w:space="0" w:color="auto"/>
            <w:left w:val="none" w:sz="0" w:space="0" w:color="auto"/>
            <w:bottom w:val="none" w:sz="0" w:space="0" w:color="auto"/>
            <w:right w:val="none" w:sz="0" w:space="0" w:color="auto"/>
          </w:divBdr>
          <w:divsChild>
            <w:div w:id="1001196884">
              <w:marLeft w:val="0"/>
              <w:marRight w:val="0"/>
              <w:marTop w:val="0"/>
              <w:marBottom w:val="0"/>
              <w:divBdr>
                <w:top w:val="none" w:sz="0" w:space="0" w:color="auto"/>
                <w:left w:val="none" w:sz="0" w:space="0" w:color="auto"/>
                <w:bottom w:val="none" w:sz="0" w:space="0" w:color="auto"/>
                <w:right w:val="none" w:sz="0" w:space="0" w:color="auto"/>
              </w:divBdr>
            </w:div>
          </w:divsChild>
        </w:div>
        <w:div w:id="1401750544">
          <w:marLeft w:val="0"/>
          <w:marRight w:val="0"/>
          <w:marTop w:val="0"/>
          <w:marBottom w:val="0"/>
          <w:divBdr>
            <w:top w:val="none" w:sz="0" w:space="0" w:color="auto"/>
            <w:left w:val="none" w:sz="0" w:space="0" w:color="auto"/>
            <w:bottom w:val="none" w:sz="0" w:space="0" w:color="auto"/>
            <w:right w:val="none" w:sz="0" w:space="0" w:color="auto"/>
          </w:divBdr>
          <w:divsChild>
            <w:div w:id="1427968634">
              <w:marLeft w:val="0"/>
              <w:marRight w:val="0"/>
              <w:marTop w:val="0"/>
              <w:marBottom w:val="0"/>
              <w:divBdr>
                <w:top w:val="none" w:sz="0" w:space="0" w:color="auto"/>
                <w:left w:val="none" w:sz="0" w:space="0" w:color="auto"/>
                <w:bottom w:val="none" w:sz="0" w:space="0" w:color="auto"/>
                <w:right w:val="none" w:sz="0" w:space="0" w:color="auto"/>
              </w:divBdr>
            </w:div>
          </w:divsChild>
        </w:div>
        <w:div w:id="1451777484">
          <w:marLeft w:val="0"/>
          <w:marRight w:val="0"/>
          <w:marTop w:val="0"/>
          <w:marBottom w:val="0"/>
          <w:divBdr>
            <w:top w:val="none" w:sz="0" w:space="0" w:color="auto"/>
            <w:left w:val="none" w:sz="0" w:space="0" w:color="auto"/>
            <w:bottom w:val="none" w:sz="0" w:space="0" w:color="auto"/>
            <w:right w:val="none" w:sz="0" w:space="0" w:color="auto"/>
          </w:divBdr>
          <w:divsChild>
            <w:div w:id="1630083750">
              <w:marLeft w:val="0"/>
              <w:marRight w:val="0"/>
              <w:marTop w:val="0"/>
              <w:marBottom w:val="0"/>
              <w:divBdr>
                <w:top w:val="none" w:sz="0" w:space="0" w:color="auto"/>
                <w:left w:val="none" w:sz="0" w:space="0" w:color="auto"/>
                <w:bottom w:val="none" w:sz="0" w:space="0" w:color="auto"/>
                <w:right w:val="none" w:sz="0" w:space="0" w:color="auto"/>
              </w:divBdr>
            </w:div>
          </w:divsChild>
        </w:div>
        <w:div w:id="1573154950">
          <w:marLeft w:val="0"/>
          <w:marRight w:val="0"/>
          <w:marTop w:val="0"/>
          <w:marBottom w:val="0"/>
          <w:divBdr>
            <w:top w:val="none" w:sz="0" w:space="0" w:color="auto"/>
            <w:left w:val="none" w:sz="0" w:space="0" w:color="auto"/>
            <w:bottom w:val="none" w:sz="0" w:space="0" w:color="auto"/>
            <w:right w:val="none" w:sz="0" w:space="0" w:color="auto"/>
          </w:divBdr>
          <w:divsChild>
            <w:div w:id="568349220">
              <w:marLeft w:val="0"/>
              <w:marRight w:val="0"/>
              <w:marTop w:val="0"/>
              <w:marBottom w:val="0"/>
              <w:divBdr>
                <w:top w:val="none" w:sz="0" w:space="0" w:color="auto"/>
                <w:left w:val="none" w:sz="0" w:space="0" w:color="auto"/>
                <w:bottom w:val="none" w:sz="0" w:space="0" w:color="auto"/>
                <w:right w:val="none" w:sz="0" w:space="0" w:color="auto"/>
              </w:divBdr>
            </w:div>
          </w:divsChild>
        </w:div>
        <w:div w:id="1685861143">
          <w:marLeft w:val="0"/>
          <w:marRight w:val="0"/>
          <w:marTop w:val="0"/>
          <w:marBottom w:val="0"/>
          <w:divBdr>
            <w:top w:val="none" w:sz="0" w:space="0" w:color="auto"/>
            <w:left w:val="none" w:sz="0" w:space="0" w:color="auto"/>
            <w:bottom w:val="none" w:sz="0" w:space="0" w:color="auto"/>
            <w:right w:val="none" w:sz="0" w:space="0" w:color="auto"/>
          </w:divBdr>
          <w:divsChild>
            <w:div w:id="1858930761">
              <w:marLeft w:val="0"/>
              <w:marRight w:val="0"/>
              <w:marTop w:val="0"/>
              <w:marBottom w:val="0"/>
              <w:divBdr>
                <w:top w:val="none" w:sz="0" w:space="0" w:color="auto"/>
                <w:left w:val="none" w:sz="0" w:space="0" w:color="auto"/>
                <w:bottom w:val="none" w:sz="0" w:space="0" w:color="auto"/>
                <w:right w:val="none" w:sz="0" w:space="0" w:color="auto"/>
              </w:divBdr>
            </w:div>
          </w:divsChild>
        </w:div>
        <w:div w:id="1707564668">
          <w:marLeft w:val="0"/>
          <w:marRight w:val="0"/>
          <w:marTop w:val="0"/>
          <w:marBottom w:val="0"/>
          <w:divBdr>
            <w:top w:val="none" w:sz="0" w:space="0" w:color="auto"/>
            <w:left w:val="none" w:sz="0" w:space="0" w:color="auto"/>
            <w:bottom w:val="none" w:sz="0" w:space="0" w:color="auto"/>
            <w:right w:val="none" w:sz="0" w:space="0" w:color="auto"/>
          </w:divBdr>
          <w:divsChild>
            <w:div w:id="713310295">
              <w:marLeft w:val="0"/>
              <w:marRight w:val="0"/>
              <w:marTop w:val="0"/>
              <w:marBottom w:val="0"/>
              <w:divBdr>
                <w:top w:val="none" w:sz="0" w:space="0" w:color="auto"/>
                <w:left w:val="none" w:sz="0" w:space="0" w:color="auto"/>
                <w:bottom w:val="none" w:sz="0" w:space="0" w:color="auto"/>
                <w:right w:val="none" w:sz="0" w:space="0" w:color="auto"/>
              </w:divBdr>
            </w:div>
          </w:divsChild>
        </w:div>
        <w:div w:id="1744376039">
          <w:marLeft w:val="0"/>
          <w:marRight w:val="0"/>
          <w:marTop w:val="0"/>
          <w:marBottom w:val="0"/>
          <w:divBdr>
            <w:top w:val="none" w:sz="0" w:space="0" w:color="auto"/>
            <w:left w:val="none" w:sz="0" w:space="0" w:color="auto"/>
            <w:bottom w:val="none" w:sz="0" w:space="0" w:color="auto"/>
            <w:right w:val="none" w:sz="0" w:space="0" w:color="auto"/>
          </w:divBdr>
          <w:divsChild>
            <w:div w:id="1685011263">
              <w:marLeft w:val="0"/>
              <w:marRight w:val="0"/>
              <w:marTop w:val="0"/>
              <w:marBottom w:val="0"/>
              <w:divBdr>
                <w:top w:val="none" w:sz="0" w:space="0" w:color="auto"/>
                <w:left w:val="none" w:sz="0" w:space="0" w:color="auto"/>
                <w:bottom w:val="none" w:sz="0" w:space="0" w:color="auto"/>
                <w:right w:val="none" w:sz="0" w:space="0" w:color="auto"/>
              </w:divBdr>
            </w:div>
          </w:divsChild>
        </w:div>
        <w:div w:id="1785418991">
          <w:marLeft w:val="0"/>
          <w:marRight w:val="0"/>
          <w:marTop w:val="0"/>
          <w:marBottom w:val="0"/>
          <w:divBdr>
            <w:top w:val="none" w:sz="0" w:space="0" w:color="auto"/>
            <w:left w:val="none" w:sz="0" w:space="0" w:color="auto"/>
            <w:bottom w:val="none" w:sz="0" w:space="0" w:color="auto"/>
            <w:right w:val="none" w:sz="0" w:space="0" w:color="auto"/>
          </w:divBdr>
          <w:divsChild>
            <w:div w:id="546333632">
              <w:marLeft w:val="0"/>
              <w:marRight w:val="0"/>
              <w:marTop w:val="0"/>
              <w:marBottom w:val="0"/>
              <w:divBdr>
                <w:top w:val="none" w:sz="0" w:space="0" w:color="auto"/>
                <w:left w:val="none" w:sz="0" w:space="0" w:color="auto"/>
                <w:bottom w:val="none" w:sz="0" w:space="0" w:color="auto"/>
                <w:right w:val="none" w:sz="0" w:space="0" w:color="auto"/>
              </w:divBdr>
            </w:div>
          </w:divsChild>
        </w:div>
        <w:div w:id="1811551225">
          <w:marLeft w:val="0"/>
          <w:marRight w:val="0"/>
          <w:marTop w:val="0"/>
          <w:marBottom w:val="0"/>
          <w:divBdr>
            <w:top w:val="none" w:sz="0" w:space="0" w:color="auto"/>
            <w:left w:val="none" w:sz="0" w:space="0" w:color="auto"/>
            <w:bottom w:val="none" w:sz="0" w:space="0" w:color="auto"/>
            <w:right w:val="none" w:sz="0" w:space="0" w:color="auto"/>
          </w:divBdr>
          <w:divsChild>
            <w:div w:id="522479286">
              <w:marLeft w:val="0"/>
              <w:marRight w:val="0"/>
              <w:marTop w:val="0"/>
              <w:marBottom w:val="0"/>
              <w:divBdr>
                <w:top w:val="none" w:sz="0" w:space="0" w:color="auto"/>
                <w:left w:val="none" w:sz="0" w:space="0" w:color="auto"/>
                <w:bottom w:val="none" w:sz="0" w:space="0" w:color="auto"/>
                <w:right w:val="none" w:sz="0" w:space="0" w:color="auto"/>
              </w:divBdr>
            </w:div>
          </w:divsChild>
        </w:div>
        <w:div w:id="2133596666">
          <w:marLeft w:val="0"/>
          <w:marRight w:val="0"/>
          <w:marTop w:val="0"/>
          <w:marBottom w:val="0"/>
          <w:divBdr>
            <w:top w:val="none" w:sz="0" w:space="0" w:color="auto"/>
            <w:left w:val="none" w:sz="0" w:space="0" w:color="auto"/>
            <w:bottom w:val="none" w:sz="0" w:space="0" w:color="auto"/>
            <w:right w:val="none" w:sz="0" w:space="0" w:color="auto"/>
          </w:divBdr>
          <w:divsChild>
            <w:div w:id="8028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79513">
      <w:bodyDiv w:val="1"/>
      <w:marLeft w:val="0"/>
      <w:marRight w:val="0"/>
      <w:marTop w:val="0"/>
      <w:marBottom w:val="0"/>
      <w:divBdr>
        <w:top w:val="none" w:sz="0" w:space="0" w:color="auto"/>
        <w:left w:val="none" w:sz="0" w:space="0" w:color="auto"/>
        <w:bottom w:val="none" w:sz="0" w:space="0" w:color="auto"/>
        <w:right w:val="none" w:sz="0" w:space="0" w:color="auto"/>
      </w:divBdr>
    </w:div>
    <w:div w:id="632685044">
      <w:bodyDiv w:val="1"/>
      <w:marLeft w:val="0"/>
      <w:marRight w:val="0"/>
      <w:marTop w:val="0"/>
      <w:marBottom w:val="0"/>
      <w:divBdr>
        <w:top w:val="none" w:sz="0" w:space="0" w:color="auto"/>
        <w:left w:val="none" w:sz="0" w:space="0" w:color="auto"/>
        <w:bottom w:val="none" w:sz="0" w:space="0" w:color="auto"/>
        <w:right w:val="none" w:sz="0" w:space="0" w:color="auto"/>
      </w:divBdr>
      <w:divsChild>
        <w:div w:id="453906252">
          <w:marLeft w:val="0"/>
          <w:marRight w:val="0"/>
          <w:marTop w:val="0"/>
          <w:marBottom w:val="0"/>
          <w:divBdr>
            <w:top w:val="none" w:sz="0" w:space="0" w:color="auto"/>
            <w:left w:val="none" w:sz="0" w:space="0" w:color="auto"/>
            <w:bottom w:val="none" w:sz="0" w:space="0" w:color="auto"/>
            <w:right w:val="none" w:sz="0" w:space="0" w:color="auto"/>
          </w:divBdr>
        </w:div>
        <w:div w:id="731543538">
          <w:marLeft w:val="0"/>
          <w:marRight w:val="0"/>
          <w:marTop w:val="0"/>
          <w:marBottom w:val="0"/>
          <w:divBdr>
            <w:top w:val="none" w:sz="0" w:space="0" w:color="auto"/>
            <w:left w:val="none" w:sz="0" w:space="0" w:color="auto"/>
            <w:bottom w:val="none" w:sz="0" w:space="0" w:color="auto"/>
            <w:right w:val="none" w:sz="0" w:space="0" w:color="auto"/>
          </w:divBdr>
          <w:divsChild>
            <w:div w:id="2118408132">
              <w:marLeft w:val="0"/>
              <w:marRight w:val="0"/>
              <w:marTop w:val="30"/>
              <w:marBottom w:val="30"/>
              <w:divBdr>
                <w:top w:val="none" w:sz="0" w:space="0" w:color="auto"/>
                <w:left w:val="none" w:sz="0" w:space="0" w:color="auto"/>
                <w:bottom w:val="none" w:sz="0" w:space="0" w:color="auto"/>
                <w:right w:val="none" w:sz="0" w:space="0" w:color="auto"/>
              </w:divBdr>
              <w:divsChild>
                <w:div w:id="7949697">
                  <w:marLeft w:val="0"/>
                  <w:marRight w:val="0"/>
                  <w:marTop w:val="0"/>
                  <w:marBottom w:val="0"/>
                  <w:divBdr>
                    <w:top w:val="none" w:sz="0" w:space="0" w:color="auto"/>
                    <w:left w:val="none" w:sz="0" w:space="0" w:color="auto"/>
                    <w:bottom w:val="none" w:sz="0" w:space="0" w:color="auto"/>
                    <w:right w:val="none" w:sz="0" w:space="0" w:color="auto"/>
                  </w:divBdr>
                  <w:divsChild>
                    <w:div w:id="1913664345">
                      <w:marLeft w:val="0"/>
                      <w:marRight w:val="0"/>
                      <w:marTop w:val="0"/>
                      <w:marBottom w:val="0"/>
                      <w:divBdr>
                        <w:top w:val="none" w:sz="0" w:space="0" w:color="auto"/>
                        <w:left w:val="none" w:sz="0" w:space="0" w:color="auto"/>
                        <w:bottom w:val="none" w:sz="0" w:space="0" w:color="auto"/>
                        <w:right w:val="none" w:sz="0" w:space="0" w:color="auto"/>
                      </w:divBdr>
                    </w:div>
                  </w:divsChild>
                </w:div>
                <w:div w:id="18435890">
                  <w:marLeft w:val="0"/>
                  <w:marRight w:val="0"/>
                  <w:marTop w:val="0"/>
                  <w:marBottom w:val="0"/>
                  <w:divBdr>
                    <w:top w:val="none" w:sz="0" w:space="0" w:color="auto"/>
                    <w:left w:val="none" w:sz="0" w:space="0" w:color="auto"/>
                    <w:bottom w:val="none" w:sz="0" w:space="0" w:color="auto"/>
                    <w:right w:val="none" w:sz="0" w:space="0" w:color="auto"/>
                  </w:divBdr>
                  <w:divsChild>
                    <w:div w:id="67848350">
                      <w:marLeft w:val="0"/>
                      <w:marRight w:val="0"/>
                      <w:marTop w:val="0"/>
                      <w:marBottom w:val="0"/>
                      <w:divBdr>
                        <w:top w:val="none" w:sz="0" w:space="0" w:color="auto"/>
                        <w:left w:val="none" w:sz="0" w:space="0" w:color="auto"/>
                        <w:bottom w:val="none" w:sz="0" w:space="0" w:color="auto"/>
                        <w:right w:val="none" w:sz="0" w:space="0" w:color="auto"/>
                      </w:divBdr>
                    </w:div>
                  </w:divsChild>
                </w:div>
                <w:div w:id="26831247">
                  <w:marLeft w:val="0"/>
                  <w:marRight w:val="0"/>
                  <w:marTop w:val="0"/>
                  <w:marBottom w:val="0"/>
                  <w:divBdr>
                    <w:top w:val="none" w:sz="0" w:space="0" w:color="auto"/>
                    <w:left w:val="none" w:sz="0" w:space="0" w:color="auto"/>
                    <w:bottom w:val="none" w:sz="0" w:space="0" w:color="auto"/>
                    <w:right w:val="none" w:sz="0" w:space="0" w:color="auto"/>
                  </w:divBdr>
                  <w:divsChild>
                    <w:div w:id="612395849">
                      <w:marLeft w:val="0"/>
                      <w:marRight w:val="0"/>
                      <w:marTop w:val="0"/>
                      <w:marBottom w:val="0"/>
                      <w:divBdr>
                        <w:top w:val="none" w:sz="0" w:space="0" w:color="auto"/>
                        <w:left w:val="none" w:sz="0" w:space="0" w:color="auto"/>
                        <w:bottom w:val="none" w:sz="0" w:space="0" w:color="auto"/>
                        <w:right w:val="none" w:sz="0" w:space="0" w:color="auto"/>
                      </w:divBdr>
                    </w:div>
                  </w:divsChild>
                </w:div>
                <w:div w:id="36466946">
                  <w:marLeft w:val="0"/>
                  <w:marRight w:val="0"/>
                  <w:marTop w:val="0"/>
                  <w:marBottom w:val="0"/>
                  <w:divBdr>
                    <w:top w:val="none" w:sz="0" w:space="0" w:color="auto"/>
                    <w:left w:val="none" w:sz="0" w:space="0" w:color="auto"/>
                    <w:bottom w:val="none" w:sz="0" w:space="0" w:color="auto"/>
                    <w:right w:val="none" w:sz="0" w:space="0" w:color="auto"/>
                  </w:divBdr>
                  <w:divsChild>
                    <w:div w:id="1709255416">
                      <w:marLeft w:val="0"/>
                      <w:marRight w:val="0"/>
                      <w:marTop w:val="0"/>
                      <w:marBottom w:val="0"/>
                      <w:divBdr>
                        <w:top w:val="none" w:sz="0" w:space="0" w:color="auto"/>
                        <w:left w:val="none" w:sz="0" w:space="0" w:color="auto"/>
                        <w:bottom w:val="none" w:sz="0" w:space="0" w:color="auto"/>
                        <w:right w:val="none" w:sz="0" w:space="0" w:color="auto"/>
                      </w:divBdr>
                    </w:div>
                  </w:divsChild>
                </w:div>
                <w:div w:id="38669214">
                  <w:marLeft w:val="0"/>
                  <w:marRight w:val="0"/>
                  <w:marTop w:val="0"/>
                  <w:marBottom w:val="0"/>
                  <w:divBdr>
                    <w:top w:val="none" w:sz="0" w:space="0" w:color="auto"/>
                    <w:left w:val="none" w:sz="0" w:space="0" w:color="auto"/>
                    <w:bottom w:val="none" w:sz="0" w:space="0" w:color="auto"/>
                    <w:right w:val="none" w:sz="0" w:space="0" w:color="auto"/>
                  </w:divBdr>
                  <w:divsChild>
                    <w:div w:id="350645949">
                      <w:marLeft w:val="0"/>
                      <w:marRight w:val="0"/>
                      <w:marTop w:val="0"/>
                      <w:marBottom w:val="0"/>
                      <w:divBdr>
                        <w:top w:val="none" w:sz="0" w:space="0" w:color="auto"/>
                        <w:left w:val="none" w:sz="0" w:space="0" w:color="auto"/>
                        <w:bottom w:val="none" w:sz="0" w:space="0" w:color="auto"/>
                        <w:right w:val="none" w:sz="0" w:space="0" w:color="auto"/>
                      </w:divBdr>
                    </w:div>
                  </w:divsChild>
                </w:div>
                <w:div w:id="232281651">
                  <w:marLeft w:val="0"/>
                  <w:marRight w:val="0"/>
                  <w:marTop w:val="0"/>
                  <w:marBottom w:val="0"/>
                  <w:divBdr>
                    <w:top w:val="none" w:sz="0" w:space="0" w:color="auto"/>
                    <w:left w:val="none" w:sz="0" w:space="0" w:color="auto"/>
                    <w:bottom w:val="none" w:sz="0" w:space="0" w:color="auto"/>
                    <w:right w:val="none" w:sz="0" w:space="0" w:color="auto"/>
                  </w:divBdr>
                  <w:divsChild>
                    <w:div w:id="1522931490">
                      <w:marLeft w:val="0"/>
                      <w:marRight w:val="0"/>
                      <w:marTop w:val="0"/>
                      <w:marBottom w:val="0"/>
                      <w:divBdr>
                        <w:top w:val="none" w:sz="0" w:space="0" w:color="auto"/>
                        <w:left w:val="none" w:sz="0" w:space="0" w:color="auto"/>
                        <w:bottom w:val="none" w:sz="0" w:space="0" w:color="auto"/>
                        <w:right w:val="none" w:sz="0" w:space="0" w:color="auto"/>
                      </w:divBdr>
                    </w:div>
                  </w:divsChild>
                </w:div>
                <w:div w:id="245119045">
                  <w:marLeft w:val="0"/>
                  <w:marRight w:val="0"/>
                  <w:marTop w:val="0"/>
                  <w:marBottom w:val="0"/>
                  <w:divBdr>
                    <w:top w:val="none" w:sz="0" w:space="0" w:color="auto"/>
                    <w:left w:val="none" w:sz="0" w:space="0" w:color="auto"/>
                    <w:bottom w:val="none" w:sz="0" w:space="0" w:color="auto"/>
                    <w:right w:val="none" w:sz="0" w:space="0" w:color="auto"/>
                  </w:divBdr>
                  <w:divsChild>
                    <w:div w:id="1254975285">
                      <w:marLeft w:val="0"/>
                      <w:marRight w:val="0"/>
                      <w:marTop w:val="0"/>
                      <w:marBottom w:val="0"/>
                      <w:divBdr>
                        <w:top w:val="none" w:sz="0" w:space="0" w:color="auto"/>
                        <w:left w:val="none" w:sz="0" w:space="0" w:color="auto"/>
                        <w:bottom w:val="none" w:sz="0" w:space="0" w:color="auto"/>
                        <w:right w:val="none" w:sz="0" w:space="0" w:color="auto"/>
                      </w:divBdr>
                    </w:div>
                  </w:divsChild>
                </w:div>
                <w:div w:id="263389917">
                  <w:marLeft w:val="0"/>
                  <w:marRight w:val="0"/>
                  <w:marTop w:val="0"/>
                  <w:marBottom w:val="0"/>
                  <w:divBdr>
                    <w:top w:val="none" w:sz="0" w:space="0" w:color="auto"/>
                    <w:left w:val="none" w:sz="0" w:space="0" w:color="auto"/>
                    <w:bottom w:val="none" w:sz="0" w:space="0" w:color="auto"/>
                    <w:right w:val="none" w:sz="0" w:space="0" w:color="auto"/>
                  </w:divBdr>
                  <w:divsChild>
                    <w:div w:id="1972323470">
                      <w:marLeft w:val="0"/>
                      <w:marRight w:val="0"/>
                      <w:marTop w:val="0"/>
                      <w:marBottom w:val="0"/>
                      <w:divBdr>
                        <w:top w:val="none" w:sz="0" w:space="0" w:color="auto"/>
                        <w:left w:val="none" w:sz="0" w:space="0" w:color="auto"/>
                        <w:bottom w:val="none" w:sz="0" w:space="0" w:color="auto"/>
                        <w:right w:val="none" w:sz="0" w:space="0" w:color="auto"/>
                      </w:divBdr>
                    </w:div>
                  </w:divsChild>
                </w:div>
                <w:div w:id="297494553">
                  <w:marLeft w:val="0"/>
                  <w:marRight w:val="0"/>
                  <w:marTop w:val="0"/>
                  <w:marBottom w:val="0"/>
                  <w:divBdr>
                    <w:top w:val="none" w:sz="0" w:space="0" w:color="auto"/>
                    <w:left w:val="none" w:sz="0" w:space="0" w:color="auto"/>
                    <w:bottom w:val="none" w:sz="0" w:space="0" w:color="auto"/>
                    <w:right w:val="none" w:sz="0" w:space="0" w:color="auto"/>
                  </w:divBdr>
                  <w:divsChild>
                    <w:div w:id="1601334353">
                      <w:marLeft w:val="0"/>
                      <w:marRight w:val="0"/>
                      <w:marTop w:val="0"/>
                      <w:marBottom w:val="0"/>
                      <w:divBdr>
                        <w:top w:val="none" w:sz="0" w:space="0" w:color="auto"/>
                        <w:left w:val="none" w:sz="0" w:space="0" w:color="auto"/>
                        <w:bottom w:val="none" w:sz="0" w:space="0" w:color="auto"/>
                        <w:right w:val="none" w:sz="0" w:space="0" w:color="auto"/>
                      </w:divBdr>
                    </w:div>
                  </w:divsChild>
                </w:div>
                <w:div w:id="329218936">
                  <w:marLeft w:val="0"/>
                  <w:marRight w:val="0"/>
                  <w:marTop w:val="0"/>
                  <w:marBottom w:val="0"/>
                  <w:divBdr>
                    <w:top w:val="none" w:sz="0" w:space="0" w:color="auto"/>
                    <w:left w:val="none" w:sz="0" w:space="0" w:color="auto"/>
                    <w:bottom w:val="none" w:sz="0" w:space="0" w:color="auto"/>
                    <w:right w:val="none" w:sz="0" w:space="0" w:color="auto"/>
                  </w:divBdr>
                  <w:divsChild>
                    <w:div w:id="2060131534">
                      <w:marLeft w:val="0"/>
                      <w:marRight w:val="0"/>
                      <w:marTop w:val="0"/>
                      <w:marBottom w:val="0"/>
                      <w:divBdr>
                        <w:top w:val="none" w:sz="0" w:space="0" w:color="auto"/>
                        <w:left w:val="none" w:sz="0" w:space="0" w:color="auto"/>
                        <w:bottom w:val="none" w:sz="0" w:space="0" w:color="auto"/>
                        <w:right w:val="none" w:sz="0" w:space="0" w:color="auto"/>
                      </w:divBdr>
                    </w:div>
                  </w:divsChild>
                </w:div>
                <w:div w:id="354431262">
                  <w:marLeft w:val="0"/>
                  <w:marRight w:val="0"/>
                  <w:marTop w:val="0"/>
                  <w:marBottom w:val="0"/>
                  <w:divBdr>
                    <w:top w:val="none" w:sz="0" w:space="0" w:color="auto"/>
                    <w:left w:val="none" w:sz="0" w:space="0" w:color="auto"/>
                    <w:bottom w:val="none" w:sz="0" w:space="0" w:color="auto"/>
                    <w:right w:val="none" w:sz="0" w:space="0" w:color="auto"/>
                  </w:divBdr>
                  <w:divsChild>
                    <w:div w:id="2136173473">
                      <w:marLeft w:val="0"/>
                      <w:marRight w:val="0"/>
                      <w:marTop w:val="0"/>
                      <w:marBottom w:val="0"/>
                      <w:divBdr>
                        <w:top w:val="none" w:sz="0" w:space="0" w:color="auto"/>
                        <w:left w:val="none" w:sz="0" w:space="0" w:color="auto"/>
                        <w:bottom w:val="none" w:sz="0" w:space="0" w:color="auto"/>
                        <w:right w:val="none" w:sz="0" w:space="0" w:color="auto"/>
                      </w:divBdr>
                    </w:div>
                  </w:divsChild>
                </w:div>
                <w:div w:id="373967144">
                  <w:marLeft w:val="0"/>
                  <w:marRight w:val="0"/>
                  <w:marTop w:val="0"/>
                  <w:marBottom w:val="0"/>
                  <w:divBdr>
                    <w:top w:val="none" w:sz="0" w:space="0" w:color="auto"/>
                    <w:left w:val="none" w:sz="0" w:space="0" w:color="auto"/>
                    <w:bottom w:val="none" w:sz="0" w:space="0" w:color="auto"/>
                    <w:right w:val="none" w:sz="0" w:space="0" w:color="auto"/>
                  </w:divBdr>
                  <w:divsChild>
                    <w:div w:id="870529806">
                      <w:marLeft w:val="0"/>
                      <w:marRight w:val="0"/>
                      <w:marTop w:val="0"/>
                      <w:marBottom w:val="0"/>
                      <w:divBdr>
                        <w:top w:val="none" w:sz="0" w:space="0" w:color="auto"/>
                        <w:left w:val="none" w:sz="0" w:space="0" w:color="auto"/>
                        <w:bottom w:val="none" w:sz="0" w:space="0" w:color="auto"/>
                        <w:right w:val="none" w:sz="0" w:space="0" w:color="auto"/>
                      </w:divBdr>
                    </w:div>
                  </w:divsChild>
                </w:div>
                <w:div w:id="456799338">
                  <w:marLeft w:val="0"/>
                  <w:marRight w:val="0"/>
                  <w:marTop w:val="0"/>
                  <w:marBottom w:val="0"/>
                  <w:divBdr>
                    <w:top w:val="none" w:sz="0" w:space="0" w:color="auto"/>
                    <w:left w:val="none" w:sz="0" w:space="0" w:color="auto"/>
                    <w:bottom w:val="none" w:sz="0" w:space="0" w:color="auto"/>
                    <w:right w:val="none" w:sz="0" w:space="0" w:color="auto"/>
                  </w:divBdr>
                  <w:divsChild>
                    <w:div w:id="480076567">
                      <w:marLeft w:val="0"/>
                      <w:marRight w:val="0"/>
                      <w:marTop w:val="0"/>
                      <w:marBottom w:val="0"/>
                      <w:divBdr>
                        <w:top w:val="none" w:sz="0" w:space="0" w:color="auto"/>
                        <w:left w:val="none" w:sz="0" w:space="0" w:color="auto"/>
                        <w:bottom w:val="none" w:sz="0" w:space="0" w:color="auto"/>
                        <w:right w:val="none" w:sz="0" w:space="0" w:color="auto"/>
                      </w:divBdr>
                    </w:div>
                  </w:divsChild>
                </w:div>
                <w:div w:id="620263887">
                  <w:marLeft w:val="0"/>
                  <w:marRight w:val="0"/>
                  <w:marTop w:val="0"/>
                  <w:marBottom w:val="0"/>
                  <w:divBdr>
                    <w:top w:val="none" w:sz="0" w:space="0" w:color="auto"/>
                    <w:left w:val="none" w:sz="0" w:space="0" w:color="auto"/>
                    <w:bottom w:val="none" w:sz="0" w:space="0" w:color="auto"/>
                    <w:right w:val="none" w:sz="0" w:space="0" w:color="auto"/>
                  </w:divBdr>
                  <w:divsChild>
                    <w:div w:id="2089112202">
                      <w:marLeft w:val="0"/>
                      <w:marRight w:val="0"/>
                      <w:marTop w:val="0"/>
                      <w:marBottom w:val="0"/>
                      <w:divBdr>
                        <w:top w:val="none" w:sz="0" w:space="0" w:color="auto"/>
                        <w:left w:val="none" w:sz="0" w:space="0" w:color="auto"/>
                        <w:bottom w:val="none" w:sz="0" w:space="0" w:color="auto"/>
                        <w:right w:val="none" w:sz="0" w:space="0" w:color="auto"/>
                      </w:divBdr>
                    </w:div>
                  </w:divsChild>
                </w:div>
                <w:div w:id="696659403">
                  <w:marLeft w:val="0"/>
                  <w:marRight w:val="0"/>
                  <w:marTop w:val="0"/>
                  <w:marBottom w:val="0"/>
                  <w:divBdr>
                    <w:top w:val="none" w:sz="0" w:space="0" w:color="auto"/>
                    <w:left w:val="none" w:sz="0" w:space="0" w:color="auto"/>
                    <w:bottom w:val="none" w:sz="0" w:space="0" w:color="auto"/>
                    <w:right w:val="none" w:sz="0" w:space="0" w:color="auto"/>
                  </w:divBdr>
                  <w:divsChild>
                    <w:div w:id="2120758250">
                      <w:marLeft w:val="0"/>
                      <w:marRight w:val="0"/>
                      <w:marTop w:val="0"/>
                      <w:marBottom w:val="0"/>
                      <w:divBdr>
                        <w:top w:val="none" w:sz="0" w:space="0" w:color="auto"/>
                        <w:left w:val="none" w:sz="0" w:space="0" w:color="auto"/>
                        <w:bottom w:val="none" w:sz="0" w:space="0" w:color="auto"/>
                        <w:right w:val="none" w:sz="0" w:space="0" w:color="auto"/>
                      </w:divBdr>
                    </w:div>
                  </w:divsChild>
                </w:div>
                <w:div w:id="954480344">
                  <w:marLeft w:val="0"/>
                  <w:marRight w:val="0"/>
                  <w:marTop w:val="0"/>
                  <w:marBottom w:val="0"/>
                  <w:divBdr>
                    <w:top w:val="none" w:sz="0" w:space="0" w:color="auto"/>
                    <w:left w:val="none" w:sz="0" w:space="0" w:color="auto"/>
                    <w:bottom w:val="none" w:sz="0" w:space="0" w:color="auto"/>
                    <w:right w:val="none" w:sz="0" w:space="0" w:color="auto"/>
                  </w:divBdr>
                  <w:divsChild>
                    <w:div w:id="1538737198">
                      <w:marLeft w:val="0"/>
                      <w:marRight w:val="0"/>
                      <w:marTop w:val="0"/>
                      <w:marBottom w:val="0"/>
                      <w:divBdr>
                        <w:top w:val="none" w:sz="0" w:space="0" w:color="auto"/>
                        <w:left w:val="none" w:sz="0" w:space="0" w:color="auto"/>
                        <w:bottom w:val="none" w:sz="0" w:space="0" w:color="auto"/>
                        <w:right w:val="none" w:sz="0" w:space="0" w:color="auto"/>
                      </w:divBdr>
                    </w:div>
                  </w:divsChild>
                </w:div>
                <w:div w:id="986318707">
                  <w:marLeft w:val="0"/>
                  <w:marRight w:val="0"/>
                  <w:marTop w:val="0"/>
                  <w:marBottom w:val="0"/>
                  <w:divBdr>
                    <w:top w:val="none" w:sz="0" w:space="0" w:color="auto"/>
                    <w:left w:val="none" w:sz="0" w:space="0" w:color="auto"/>
                    <w:bottom w:val="none" w:sz="0" w:space="0" w:color="auto"/>
                    <w:right w:val="none" w:sz="0" w:space="0" w:color="auto"/>
                  </w:divBdr>
                  <w:divsChild>
                    <w:div w:id="1805854741">
                      <w:marLeft w:val="0"/>
                      <w:marRight w:val="0"/>
                      <w:marTop w:val="0"/>
                      <w:marBottom w:val="0"/>
                      <w:divBdr>
                        <w:top w:val="none" w:sz="0" w:space="0" w:color="auto"/>
                        <w:left w:val="none" w:sz="0" w:space="0" w:color="auto"/>
                        <w:bottom w:val="none" w:sz="0" w:space="0" w:color="auto"/>
                        <w:right w:val="none" w:sz="0" w:space="0" w:color="auto"/>
                      </w:divBdr>
                    </w:div>
                  </w:divsChild>
                </w:div>
                <w:div w:id="1207257697">
                  <w:marLeft w:val="0"/>
                  <w:marRight w:val="0"/>
                  <w:marTop w:val="0"/>
                  <w:marBottom w:val="0"/>
                  <w:divBdr>
                    <w:top w:val="none" w:sz="0" w:space="0" w:color="auto"/>
                    <w:left w:val="none" w:sz="0" w:space="0" w:color="auto"/>
                    <w:bottom w:val="none" w:sz="0" w:space="0" w:color="auto"/>
                    <w:right w:val="none" w:sz="0" w:space="0" w:color="auto"/>
                  </w:divBdr>
                  <w:divsChild>
                    <w:div w:id="1421221278">
                      <w:marLeft w:val="0"/>
                      <w:marRight w:val="0"/>
                      <w:marTop w:val="0"/>
                      <w:marBottom w:val="0"/>
                      <w:divBdr>
                        <w:top w:val="none" w:sz="0" w:space="0" w:color="auto"/>
                        <w:left w:val="none" w:sz="0" w:space="0" w:color="auto"/>
                        <w:bottom w:val="none" w:sz="0" w:space="0" w:color="auto"/>
                        <w:right w:val="none" w:sz="0" w:space="0" w:color="auto"/>
                      </w:divBdr>
                    </w:div>
                  </w:divsChild>
                </w:div>
                <w:div w:id="1219901600">
                  <w:marLeft w:val="0"/>
                  <w:marRight w:val="0"/>
                  <w:marTop w:val="0"/>
                  <w:marBottom w:val="0"/>
                  <w:divBdr>
                    <w:top w:val="none" w:sz="0" w:space="0" w:color="auto"/>
                    <w:left w:val="none" w:sz="0" w:space="0" w:color="auto"/>
                    <w:bottom w:val="none" w:sz="0" w:space="0" w:color="auto"/>
                    <w:right w:val="none" w:sz="0" w:space="0" w:color="auto"/>
                  </w:divBdr>
                  <w:divsChild>
                    <w:div w:id="2083288885">
                      <w:marLeft w:val="0"/>
                      <w:marRight w:val="0"/>
                      <w:marTop w:val="0"/>
                      <w:marBottom w:val="0"/>
                      <w:divBdr>
                        <w:top w:val="none" w:sz="0" w:space="0" w:color="auto"/>
                        <w:left w:val="none" w:sz="0" w:space="0" w:color="auto"/>
                        <w:bottom w:val="none" w:sz="0" w:space="0" w:color="auto"/>
                        <w:right w:val="none" w:sz="0" w:space="0" w:color="auto"/>
                      </w:divBdr>
                    </w:div>
                  </w:divsChild>
                </w:div>
                <w:div w:id="1243681809">
                  <w:marLeft w:val="0"/>
                  <w:marRight w:val="0"/>
                  <w:marTop w:val="0"/>
                  <w:marBottom w:val="0"/>
                  <w:divBdr>
                    <w:top w:val="none" w:sz="0" w:space="0" w:color="auto"/>
                    <w:left w:val="none" w:sz="0" w:space="0" w:color="auto"/>
                    <w:bottom w:val="none" w:sz="0" w:space="0" w:color="auto"/>
                    <w:right w:val="none" w:sz="0" w:space="0" w:color="auto"/>
                  </w:divBdr>
                  <w:divsChild>
                    <w:div w:id="1762291845">
                      <w:marLeft w:val="0"/>
                      <w:marRight w:val="0"/>
                      <w:marTop w:val="0"/>
                      <w:marBottom w:val="0"/>
                      <w:divBdr>
                        <w:top w:val="none" w:sz="0" w:space="0" w:color="auto"/>
                        <w:left w:val="none" w:sz="0" w:space="0" w:color="auto"/>
                        <w:bottom w:val="none" w:sz="0" w:space="0" w:color="auto"/>
                        <w:right w:val="none" w:sz="0" w:space="0" w:color="auto"/>
                      </w:divBdr>
                    </w:div>
                  </w:divsChild>
                </w:div>
                <w:div w:id="1284456838">
                  <w:marLeft w:val="0"/>
                  <w:marRight w:val="0"/>
                  <w:marTop w:val="0"/>
                  <w:marBottom w:val="0"/>
                  <w:divBdr>
                    <w:top w:val="none" w:sz="0" w:space="0" w:color="auto"/>
                    <w:left w:val="none" w:sz="0" w:space="0" w:color="auto"/>
                    <w:bottom w:val="none" w:sz="0" w:space="0" w:color="auto"/>
                    <w:right w:val="none" w:sz="0" w:space="0" w:color="auto"/>
                  </w:divBdr>
                  <w:divsChild>
                    <w:div w:id="1369837327">
                      <w:marLeft w:val="0"/>
                      <w:marRight w:val="0"/>
                      <w:marTop w:val="0"/>
                      <w:marBottom w:val="0"/>
                      <w:divBdr>
                        <w:top w:val="none" w:sz="0" w:space="0" w:color="auto"/>
                        <w:left w:val="none" w:sz="0" w:space="0" w:color="auto"/>
                        <w:bottom w:val="none" w:sz="0" w:space="0" w:color="auto"/>
                        <w:right w:val="none" w:sz="0" w:space="0" w:color="auto"/>
                      </w:divBdr>
                    </w:div>
                  </w:divsChild>
                </w:div>
                <w:div w:id="1337146518">
                  <w:marLeft w:val="0"/>
                  <w:marRight w:val="0"/>
                  <w:marTop w:val="0"/>
                  <w:marBottom w:val="0"/>
                  <w:divBdr>
                    <w:top w:val="none" w:sz="0" w:space="0" w:color="auto"/>
                    <w:left w:val="none" w:sz="0" w:space="0" w:color="auto"/>
                    <w:bottom w:val="none" w:sz="0" w:space="0" w:color="auto"/>
                    <w:right w:val="none" w:sz="0" w:space="0" w:color="auto"/>
                  </w:divBdr>
                  <w:divsChild>
                    <w:div w:id="20130484">
                      <w:marLeft w:val="0"/>
                      <w:marRight w:val="0"/>
                      <w:marTop w:val="0"/>
                      <w:marBottom w:val="0"/>
                      <w:divBdr>
                        <w:top w:val="none" w:sz="0" w:space="0" w:color="auto"/>
                        <w:left w:val="none" w:sz="0" w:space="0" w:color="auto"/>
                        <w:bottom w:val="none" w:sz="0" w:space="0" w:color="auto"/>
                        <w:right w:val="none" w:sz="0" w:space="0" w:color="auto"/>
                      </w:divBdr>
                    </w:div>
                  </w:divsChild>
                </w:div>
                <w:div w:id="1400135609">
                  <w:marLeft w:val="0"/>
                  <w:marRight w:val="0"/>
                  <w:marTop w:val="0"/>
                  <w:marBottom w:val="0"/>
                  <w:divBdr>
                    <w:top w:val="none" w:sz="0" w:space="0" w:color="auto"/>
                    <w:left w:val="none" w:sz="0" w:space="0" w:color="auto"/>
                    <w:bottom w:val="none" w:sz="0" w:space="0" w:color="auto"/>
                    <w:right w:val="none" w:sz="0" w:space="0" w:color="auto"/>
                  </w:divBdr>
                  <w:divsChild>
                    <w:div w:id="1396317548">
                      <w:marLeft w:val="0"/>
                      <w:marRight w:val="0"/>
                      <w:marTop w:val="0"/>
                      <w:marBottom w:val="0"/>
                      <w:divBdr>
                        <w:top w:val="none" w:sz="0" w:space="0" w:color="auto"/>
                        <w:left w:val="none" w:sz="0" w:space="0" w:color="auto"/>
                        <w:bottom w:val="none" w:sz="0" w:space="0" w:color="auto"/>
                        <w:right w:val="none" w:sz="0" w:space="0" w:color="auto"/>
                      </w:divBdr>
                    </w:div>
                  </w:divsChild>
                </w:div>
                <w:div w:id="1401126650">
                  <w:marLeft w:val="0"/>
                  <w:marRight w:val="0"/>
                  <w:marTop w:val="0"/>
                  <w:marBottom w:val="0"/>
                  <w:divBdr>
                    <w:top w:val="none" w:sz="0" w:space="0" w:color="auto"/>
                    <w:left w:val="none" w:sz="0" w:space="0" w:color="auto"/>
                    <w:bottom w:val="none" w:sz="0" w:space="0" w:color="auto"/>
                    <w:right w:val="none" w:sz="0" w:space="0" w:color="auto"/>
                  </w:divBdr>
                  <w:divsChild>
                    <w:div w:id="288903503">
                      <w:marLeft w:val="0"/>
                      <w:marRight w:val="0"/>
                      <w:marTop w:val="0"/>
                      <w:marBottom w:val="0"/>
                      <w:divBdr>
                        <w:top w:val="none" w:sz="0" w:space="0" w:color="auto"/>
                        <w:left w:val="none" w:sz="0" w:space="0" w:color="auto"/>
                        <w:bottom w:val="none" w:sz="0" w:space="0" w:color="auto"/>
                        <w:right w:val="none" w:sz="0" w:space="0" w:color="auto"/>
                      </w:divBdr>
                    </w:div>
                  </w:divsChild>
                </w:div>
                <w:div w:id="1405950535">
                  <w:marLeft w:val="0"/>
                  <w:marRight w:val="0"/>
                  <w:marTop w:val="0"/>
                  <w:marBottom w:val="0"/>
                  <w:divBdr>
                    <w:top w:val="none" w:sz="0" w:space="0" w:color="auto"/>
                    <w:left w:val="none" w:sz="0" w:space="0" w:color="auto"/>
                    <w:bottom w:val="none" w:sz="0" w:space="0" w:color="auto"/>
                    <w:right w:val="none" w:sz="0" w:space="0" w:color="auto"/>
                  </w:divBdr>
                  <w:divsChild>
                    <w:div w:id="1908614536">
                      <w:marLeft w:val="0"/>
                      <w:marRight w:val="0"/>
                      <w:marTop w:val="0"/>
                      <w:marBottom w:val="0"/>
                      <w:divBdr>
                        <w:top w:val="none" w:sz="0" w:space="0" w:color="auto"/>
                        <w:left w:val="none" w:sz="0" w:space="0" w:color="auto"/>
                        <w:bottom w:val="none" w:sz="0" w:space="0" w:color="auto"/>
                        <w:right w:val="none" w:sz="0" w:space="0" w:color="auto"/>
                      </w:divBdr>
                    </w:div>
                  </w:divsChild>
                </w:div>
                <w:div w:id="1414544097">
                  <w:marLeft w:val="0"/>
                  <w:marRight w:val="0"/>
                  <w:marTop w:val="0"/>
                  <w:marBottom w:val="0"/>
                  <w:divBdr>
                    <w:top w:val="none" w:sz="0" w:space="0" w:color="auto"/>
                    <w:left w:val="none" w:sz="0" w:space="0" w:color="auto"/>
                    <w:bottom w:val="none" w:sz="0" w:space="0" w:color="auto"/>
                    <w:right w:val="none" w:sz="0" w:space="0" w:color="auto"/>
                  </w:divBdr>
                  <w:divsChild>
                    <w:div w:id="735783834">
                      <w:marLeft w:val="0"/>
                      <w:marRight w:val="0"/>
                      <w:marTop w:val="0"/>
                      <w:marBottom w:val="0"/>
                      <w:divBdr>
                        <w:top w:val="none" w:sz="0" w:space="0" w:color="auto"/>
                        <w:left w:val="none" w:sz="0" w:space="0" w:color="auto"/>
                        <w:bottom w:val="none" w:sz="0" w:space="0" w:color="auto"/>
                        <w:right w:val="none" w:sz="0" w:space="0" w:color="auto"/>
                      </w:divBdr>
                    </w:div>
                  </w:divsChild>
                </w:div>
                <w:div w:id="1512642531">
                  <w:marLeft w:val="0"/>
                  <w:marRight w:val="0"/>
                  <w:marTop w:val="0"/>
                  <w:marBottom w:val="0"/>
                  <w:divBdr>
                    <w:top w:val="none" w:sz="0" w:space="0" w:color="auto"/>
                    <w:left w:val="none" w:sz="0" w:space="0" w:color="auto"/>
                    <w:bottom w:val="none" w:sz="0" w:space="0" w:color="auto"/>
                    <w:right w:val="none" w:sz="0" w:space="0" w:color="auto"/>
                  </w:divBdr>
                  <w:divsChild>
                    <w:div w:id="1713112096">
                      <w:marLeft w:val="0"/>
                      <w:marRight w:val="0"/>
                      <w:marTop w:val="0"/>
                      <w:marBottom w:val="0"/>
                      <w:divBdr>
                        <w:top w:val="none" w:sz="0" w:space="0" w:color="auto"/>
                        <w:left w:val="none" w:sz="0" w:space="0" w:color="auto"/>
                        <w:bottom w:val="none" w:sz="0" w:space="0" w:color="auto"/>
                        <w:right w:val="none" w:sz="0" w:space="0" w:color="auto"/>
                      </w:divBdr>
                    </w:div>
                  </w:divsChild>
                </w:div>
                <w:div w:id="1624727457">
                  <w:marLeft w:val="0"/>
                  <w:marRight w:val="0"/>
                  <w:marTop w:val="0"/>
                  <w:marBottom w:val="0"/>
                  <w:divBdr>
                    <w:top w:val="none" w:sz="0" w:space="0" w:color="auto"/>
                    <w:left w:val="none" w:sz="0" w:space="0" w:color="auto"/>
                    <w:bottom w:val="none" w:sz="0" w:space="0" w:color="auto"/>
                    <w:right w:val="none" w:sz="0" w:space="0" w:color="auto"/>
                  </w:divBdr>
                  <w:divsChild>
                    <w:div w:id="1289891636">
                      <w:marLeft w:val="0"/>
                      <w:marRight w:val="0"/>
                      <w:marTop w:val="0"/>
                      <w:marBottom w:val="0"/>
                      <w:divBdr>
                        <w:top w:val="none" w:sz="0" w:space="0" w:color="auto"/>
                        <w:left w:val="none" w:sz="0" w:space="0" w:color="auto"/>
                        <w:bottom w:val="none" w:sz="0" w:space="0" w:color="auto"/>
                        <w:right w:val="none" w:sz="0" w:space="0" w:color="auto"/>
                      </w:divBdr>
                    </w:div>
                  </w:divsChild>
                </w:div>
                <w:div w:id="1651717208">
                  <w:marLeft w:val="0"/>
                  <w:marRight w:val="0"/>
                  <w:marTop w:val="0"/>
                  <w:marBottom w:val="0"/>
                  <w:divBdr>
                    <w:top w:val="none" w:sz="0" w:space="0" w:color="auto"/>
                    <w:left w:val="none" w:sz="0" w:space="0" w:color="auto"/>
                    <w:bottom w:val="none" w:sz="0" w:space="0" w:color="auto"/>
                    <w:right w:val="none" w:sz="0" w:space="0" w:color="auto"/>
                  </w:divBdr>
                  <w:divsChild>
                    <w:div w:id="1212107453">
                      <w:marLeft w:val="0"/>
                      <w:marRight w:val="0"/>
                      <w:marTop w:val="0"/>
                      <w:marBottom w:val="0"/>
                      <w:divBdr>
                        <w:top w:val="none" w:sz="0" w:space="0" w:color="auto"/>
                        <w:left w:val="none" w:sz="0" w:space="0" w:color="auto"/>
                        <w:bottom w:val="none" w:sz="0" w:space="0" w:color="auto"/>
                        <w:right w:val="none" w:sz="0" w:space="0" w:color="auto"/>
                      </w:divBdr>
                    </w:div>
                  </w:divsChild>
                </w:div>
                <w:div w:id="1745757276">
                  <w:marLeft w:val="0"/>
                  <w:marRight w:val="0"/>
                  <w:marTop w:val="0"/>
                  <w:marBottom w:val="0"/>
                  <w:divBdr>
                    <w:top w:val="none" w:sz="0" w:space="0" w:color="auto"/>
                    <w:left w:val="none" w:sz="0" w:space="0" w:color="auto"/>
                    <w:bottom w:val="none" w:sz="0" w:space="0" w:color="auto"/>
                    <w:right w:val="none" w:sz="0" w:space="0" w:color="auto"/>
                  </w:divBdr>
                  <w:divsChild>
                    <w:div w:id="1558512770">
                      <w:marLeft w:val="0"/>
                      <w:marRight w:val="0"/>
                      <w:marTop w:val="0"/>
                      <w:marBottom w:val="0"/>
                      <w:divBdr>
                        <w:top w:val="none" w:sz="0" w:space="0" w:color="auto"/>
                        <w:left w:val="none" w:sz="0" w:space="0" w:color="auto"/>
                        <w:bottom w:val="none" w:sz="0" w:space="0" w:color="auto"/>
                        <w:right w:val="none" w:sz="0" w:space="0" w:color="auto"/>
                      </w:divBdr>
                    </w:div>
                  </w:divsChild>
                </w:div>
                <w:div w:id="1783916720">
                  <w:marLeft w:val="0"/>
                  <w:marRight w:val="0"/>
                  <w:marTop w:val="0"/>
                  <w:marBottom w:val="0"/>
                  <w:divBdr>
                    <w:top w:val="none" w:sz="0" w:space="0" w:color="auto"/>
                    <w:left w:val="none" w:sz="0" w:space="0" w:color="auto"/>
                    <w:bottom w:val="none" w:sz="0" w:space="0" w:color="auto"/>
                    <w:right w:val="none" w:sz="0" w:space="0" w:color="auto"/>
                  </w:divBdr>
                  <w:divsChild>
                    <w:div w:id="978997423">
                      <w:marLeft w:val="0"/>
                      <w:marRight w:val="0"/>
                      <w:marTop w:val="0"/>
                      <w:marBottom w:val="0"/>
                      <w:divBdr>
                        <w:top w:val="none" w:sz="0" w:space="0" w:color="auto"/>
                        <w:left w:val="none" w:sz="0" w:space="0" w:color="auto"/>
                        <w:bottom w:val="none" w:sz="0" w:space="0" w:color="auto"/>
                        <w:right w:val="none" w:sz="0" w:space="0" w:color="auto"/>
                      </w:divBdr>
                    </w:div>
                  </w:divsChild>
                </w:div>
                <w:div w:id="1787500575">
                  <w:marLeft w:val="0"/>
                  <w:marRight w:val="0"/>
                  <w:marTop w:val="0"/>
                  <w:marBottom w:val="0"/>
                  <w:divBdr>
                    <w:top w:val="none" w:sz="0" w:space="0" w:color="auto"/>
                    <w:left w:val="none" w:sz="0" w:space="0" w:color="auto"/>
                    <w:bottom w:val="none" w:sz="0" w:space="0" w:color="auto"/>
                    <w:right w:val="none" w:sz="0" w:space="0" w:color="auto"/>
                  </w:divBdr>
                  <w:divsChild>
                    <w:div w:id="1355962617">
                      <w:marLeft w:val="0"/>
                      <w:marRight w:val="0"/>
                      <w:marTop w:val="0"/>
                      <w:marBottom w:val="0"/>
                      <w:divBdr>
                        <w:top w:val="none" w:sz="0" w:space="0" w:color="auto"/>
                        <w:left w:val="none" w:sz="0" w:space="0" w:color="auto"/>
                        <w:bottom w:val="none" w:sz="0" w:space="0" w:color="auto"/>
                        <w:right w:val="none" w:sz="0" w:space="0" w:color="auto"/>
                      </w:divBdr>
                    </w:div>
                  </w:divsChild>
                </w:div>
                <w:div w:id="1803385204">
                  <w:marLeft w:val="0"/>
                  <w:marRight w:val="0"/>
                  <w:marTop w:val="0"/>
                  <w:marBottom w:val="0"/>
                  <w:divBdr>
                    <w:top w:val="none" w:sz="0" w:space="0" w:color="auto"/>
                    <w:left w:val="none" w:sz="0" w:space="0" w:color="auto"/>
                    <w:bottom w:val="none" w:sz="0" w:space="0" w:color="auto"/>
                    <w:right w:val="none" w:sz="0" w:space="0" w:color="auto"/>
                  </w:divBdr>
                  <w:divsChild>
                    <w:div w:id="933247703">
                      <w:marLeft w:val="0"/>
                      <w:marRight w:val="0"/>
                      <w:marTop w:val="0"/>
                      <w:marBottom w:val="0"/>
                      <w:divBdr>
                        <w:top w:val="none" w:sz="0" w:space="0" w:color="auto"/>
                        <w:left w:val="none" w:sz="0" w:space="0" w:color="auto"/>
                        <w:bottom w:val="none" w:sz="0" w:space="0" w:color="auto"/>
                        <w:right w:val="none" w:sz="0" w:space="0" w:color="auto"/>
                      </w:divBdr>
                    </w:div>
                  </w:divsChild>
                </w:div>
                <w:div w:id="1899969310">
                  <w:marLeft w:val="0"/>
                  <w:marRight w:val="0"/>
                  <w:marTop w:val="0"/>
                  <w:marBottom w:val="0"/>
                  <w:divBdr>
                    <w:top w:val="none" w:sz="0" w:space="0" w:color="auto"/>
                    <w:left w:val="none" w:sz="0" w:space="0" w:color="auto"/>
                    <w:bottom w:val="none" w:sz="0" w:space="0" w:color="auto"/>
                    <w:right w:val="none" w:sz="0" w:space="0" w:color="auto"/>
                  </w:divBdr>
                  <w:divsChild>
                    <w:div w:id="1687364757">
                      <w:marLeft w:val="0"/>
                      <w:marRight w:val="0"/>
                      <w:marTop w:val="0"/>
                      <w:marBottom w:val="0"/>
                      <w:divBdr>
                        <w:top w:val="none" w:sz="0" w:space="0" w:color="auto"/>
                        <w:left w:val="none" w:sz="0" w:space="0" w:color="auto"/>
                        <w:bottom w:val="none" w:sz="0" w:space="0" w:color="auto"/>
                        <w:right w:val="none" w:sz="0" w:space="0" w:color="auto"/>
                      </w:divBdr>
                    </w:div>
                  </w:divsChild>
                </w:div>
                <w:div w:id="1993828855">
                  <w:marLeft w:val="0"/>
                  <w:marRight w:val="0"/>
                  <w:marTop w:val="0"/>
                  <w:marBottom w:val="0"/>
                  <w:divBdr>
                    <w:top w:val="none" w:sz="0" w:space="0" w:color="auto"/>
                    <w:left w:val="none" w:sz="0" w:space="0" w:color="auto"/>
                    <w:bottom w:val="none" w:sz="0" w:space="0" w:color="auto"/>
                    <w:right w:val="none" w:sz="0" w:space="0" w:color="auto"/>
                  </w:divBdr>
                  <w:divsChild>
                    <w:div w:id="1301694092">
                      <w:marLeft w:val="0"/>
                      <w:marRight w:val="0"/>
                      <w:marTop w:val="0"/>
                      <w:marBottom w:val="0"/>
                      <w:divBdr>
                        <w:top w:val="none" w:sz="0" w:space="0" w:color="auto"/>
                        <w:left w:val="none" w:sz="0" w:space="0" w:color="auto"/>
                        <w:bottom w:val="none" w:sz="0" w:space="0" w:color="auto"/>
                        <w:right w:val="none" w:sz="0" w:space="0" w:color="auto"/>
                      </w:divBdr>
                    </w:div>
                  </w:divsChild>
                </w:div>
                <w:div w:id="2009013386">
                  <w:marLeft w:val="0"/>
                  <w:marRight w:val="0"/>
                  <w:marTop w:val="0"/>
                  <w:marBottom w:val="0"/>
                  <w:divBdr>
                    <w:top w:val="none" w:sz="0" w:space="0" w:color="auto"/>
                    <w:left w:val="none" w:sz="0" w:space="0" w:color="auto"/>
                    <w:bottom w:val="none" w:sz="0" w:space="0" w:color="auto"/>
                    <w:right w:val="none" w:sz="0" w:space="0" w:color="auto"/>
                  </w:divBdr>
                  <w:divsChild>
                    <w:div w:id="1697121417">
                      <w:marLeft w:val="0"/>
                      <w:marRight w:val="0"/>
                      <w:marTop w:val="0"/>
                      <w:marBottom w:val="0"/>
                      <w:divBdr>
                        <w:top w:val="none" w:sz="0" w:space="0" w:color="auto"/>
                        <w:left w:val="none" w:sz="0" w:space="0" w:color="auto"/>
                        <w:bottom w:val="none" w:sz="0" w:space="0" w:color="auto"/>
                        <w:right w:val="none" w:sz="0" w:space="0" w:color="auto"/>
                      </w:divBdr>
                    </w:div>
                  </w:divsChild>
                </w:div>
                <w:div w:id="2034333576">
                  <w:marLeft w:val="0"/>
                  <w:marRight w:val="0"/>
                  <w:marTop w:val="0"/>
                  <w:marBottom w:val="0"/>
                  <w:divBdr>
                    <w:top w:val="none" w:sz="0" w:space="0" w:color="auto"/>
                    <w:left w:val="none" w:sz="0" w:space="0" w:color="auto"/>
                    <w:bottom w:val="none" w:sz="0" w:space="0" w:color="auto"/>
                    <w:right w:val="none" w:sz="0" w:space="0" w:color="auto"/>
                  </w:divBdr>
                  <w:divsChild>
                    <w:div w:id="33427807">
                      <w:marLeft w:val="0"/>
                      <w:marRight w:val="0"/>
                      <w:marTop w:val="0"/>
                      <w:marBottom w:val="0"/>
                      <w:divBdr>
                        <w:top w:val="none" w:sz="0" w:space="0" w:color="auto"/>
                        <w:left w:val="none" w:sz="0" w:space="0" w:color="auto"/>
                        <w:bottom w:val="none" w:sz="0" w:space="0" w:color="auto"/>
                        <w:right w:val="none" w:sz="0" w:space="0" w:color="auto"/>
                      </w:divBdr>
                    </w:div>
                  </w:divsChild>
                </w:div>
                <w:div w:id="2057926523">
                  <w:marLeft w:val="0"/>
                  <w:marRight w:val="0"/>
                  <w:marTop w:val="0"/>
                  <w:marBottom w:val="0"/>
                  <w:divBdr>
                    <w:top w:val="none" w:sz="0" w:space="0" w:color="auto"/>
                    <w:left w:val="none" w:sz="0" w:space="0" w:color="auto"/>
                    <w:bottom w:val="none" w:sz="0" w:space="0" w:color="auto"/>
                    <w:right w:val="none" w:sz="0" w:space="0" w:color="auto"/>
                  </w:divBdr>
                  <w:divsChild>
                    <w:div w:id="1909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910">
          <w:marLeft w:val="0"/>
          <w:marRight w:val="0"/>
          <w:marTop w:val="0"/>
          <w:marBottom w:val="0"/>
          <w:divBdr>
            <w:top w:val="none" w:sz="0" w:space="0" w:color="auto"/>
            <w:left w:val="none" w:sz="0" w:space="0" w:color="auto"/>
            <w:bottom w:val="none" w:sz="0" w:space="0" w:color="auto"/>
            <w:right w:val="none" w:sz="0" w:space="0" w:color="auto"/>
          </w:divBdr>
        </w:div>
        <w:div w:id="792477366">
          <w:marLeft w:val="0"/>
          <w:marRight w:val="0"/>
          <w:marTop w:val="0"/>
          <w:marBottom w:val="0"/>
          <w:divBdr>
            <w:top w:val="none" w:sz="0" w:space="0" w:color="auto"/>
            <w:left w:val="none" w:sz="0" w:space="0" w:color="auto"/>
            <w:bottom w:val="none" w:sz="0" w:space="0" w:color="auto"/>
            <w:right w:val="none" w:sz="0" w:space="0" w:color="auto"/>
          </w:divBdr>
        </w:div>
        <w:div w:id="835264469">
          <w:marLeft w:val="0"/>
          <w:marRight w:val="0"/>
          <w:marTop w:val="0"/>
          <w:marBottom w:val="0"/>
          <w:divBdr>
            <w:top w:val="none" w:sz="0" w:space="0" w:color="auto"/>
            <w:left w:val="none" w:sz="0" w:space="0" w:color="auto"/>
            <w:bottom w:val="none" w:sz="0" w:space="0" w:color="auto"/>
            <w:right w:val="none" w:sz="0" w:space="0" w:color="auto"/>
          </w:divBdr>
        </w:div>
        <w:div w:id="871920198">
          <w:marLeft w:val="0"/>
          <w:marRight w:val="0"/>
          <w:marTop w:val="0"/>
          <w:marBottom w:val="0"/>
          <w:divBdr>
            <w:top w:val="none" w:sz="0" w:space="0" w:color="auto"/>
            <w:left w:val="none" w:sz="0" w:space="0" w:color="auto"/>
            <w:bottom w:val="none" w:sz="0" w:space="0" w:color="auto"/>
            <w:right w:val="none" w:sz="0" w:space="0" w:color="auto"/>
          </w:divBdr>
        </w:div>
        <w:div w:id="1382053774">
          <w:marLeft w:val="0"/>
          <w:marRight w:val="0"/>
          <w:marTop w:val="0"/>
          <w:marBottom w:val="0"/>
          <w:divBdr>
            <w:top w:val="none" w:sz="0" w:space="0" w:color="auto"/>
            <w:left w:val="none" w:sz="0" w:space="0" w:color="auto"/>
            <w:bottom w:val="none" w:sz="0" w:space="0" w:color="auto"/>
            <w:right w:val="none" w:sz="0" w:space="0" w:color="auto"/>
          </w:divBdr>
          <w:divsChild>
            <w:div w:id="2034531566">
              <w:marLeft w:val="0"/>
              <w:marRight w:val="0"/>
              <w:marTop w:val="30"/>
              <w:marBottom w:val="30"/>
              <w:divBdr>
                <w:top w:val="none" w:sz="0" w:space="0" w:color="auto"/>
                <w:left w:val="none" w:sz="0" w:space="0" w:color="auto"/>
                <w:bottom w:val="none" w:sz="0" w:space="0" w:color="auto"/>
                <w:right w:val="none" w:sz="0" w:space="0" w:color="auto"/>
              </w:divBdr>
              <w:divsChild>
                <w:div w:id="39593743">
                  <w:marLeft w:val="0"/>
                  <w:marRight w:val="0"/>
                  <w:marTop w:val="0"/>
                  <w:marBottom w:val="0"/>
                  <w:divBdr>
                    <w:top w:val="none" w:sz="0" w:space="0" w:color="auto"/>
                    <w:left w:val="none" w:sz="0" w:space="0" w:color="auto"/>
                    <w:bottom w:val="none" w:sz="0" w:space="0" w:color="auto"/>
                    <w:right w:val="none" w:sz="0" w:space="0" w:color="auto"/>
                  </w:divBdr>
                  <w:divsChild>
                    <w:div w:id="1754161242">
                      <w:marLeft w:val="0"/>
                      <w:marRight w:val="0"/>
                      <w:marTop w:val="0"/>
                      <w:marBottom w:val="0"/>
                      <w:divBdr>
                        <w:top w:val="none" w:sz="0" w:space="0" w:color="auto"/>
                        <w:left w:val="none" w:sz="0" w:space="0" w:color="auto"/>
                        <w:bottom w:val="none" w:sz="0" w:space="0" w:color="auto"/>
                        <w:right w:val="none" w:sz="0" w:space="0" w:color="auto"/>
                      </w:divBdr>
                    </w:div>
                  </w:divsChild>
                </w:div>
                <w:div w:id="48655386">
                  <w:marLeft w:val="0"/>
                  <w:marRight w:val="0"/>
                  <w:marTop w:val="0"/>
                  <w:marBottom w:val="0"/>
                  <w:divBdr>
                    <w:top w:val="none" w:sz="0" w:space="0" w:color="auto"/>
                    <w:left w:val="none" w:sz="0" w:space="0" w:color="auto"/>
                    <w:bottom w:val="none" w:sz="0" w:space="0" w:color="auto"/>
                    <w:right w:val="none" w:sz="0" w:space="0" w:color="auto"/>
                  </w:divBdr>
                  <w:divsChild>
                    <w:div w:id="936207314">
                      <w:marLeft w:val="0"/>
                      <w:marRight w:val="0"/>
                      <w:marTop w:val="0"/>
                      <w:marBottom w:val="0"/>
                      <w:divBdr>
                        <w:top w:val="none" w:sz="0" w:space="0" w:color="auto"/>
                        <w:left w:val="none" w:sz="0" w:space="0" w:color="auto"/>
                        <w:bottom w:val="none" w:sz="0" w:space="0" w:color="auto"/>
                        <w:right w:val="none" w:sz="0" w:space="0" w:color="auto"/>
                      </w:divBdr>
                    </w:div>
                  </w:divsChild>
                </w:div>
                <w:div w:id="54133093">
                  <w:marLeft w:val="0"/>
                  <w:marRight w:val="0"/>
                  <w:marTop w:val="0"/>
                  <w:marBottom w:val="0"/>
                  <w:divBdr>
                    <w:top w:val="none" w:sz="0" w:space="0" w:color="auto"/>
                    <w:left w:val="none" w:sz="0" w:space="0" w:color="auto"/>
                    <w:bottom w:val="none" w:sz="0" w:space="0" w:color="auto"/>
                    <w:right w:val="none" w:sz="0" w:space="0" w:color="auto"/>
                  </w:divBdr>
                  <w:divsChild>
                    <w:div w:id="1023672417">
                      <w:marLeft w:val="0"/>
                      <w:marRight w:val="0"/>
                      <w:marTop w:val="0"/>
                      <w:marBottom w:val="0"/>
                      <w:divBdr>
                        <w:top w:val="none" w:sz="0" w:space="0" w:color="auto"/>
                        <w:left w:val="none" w:sz="0" w:space="0" w:color="auto"/>
                        <w:bottom w:val="none" w:sz="0" w:space="0" w:color="auto"/>
                        <w:right w:val="none" w:sz="0" w:space="0" w:color="auto"/>
                      </w:divBdr>
                    </w:div>
                  </w:divsChild>
                </w:div>
                <w:div w:id="64885324">
                  <w:marLeft w:val="0"/>
                  <w:marRight w:val="0"/>
                  <w:marTop w:val="0"/>
                  <w:marBottom w:val="0"/>
                  <w:divBdr>
                    <w:top w:val="none" w:sz="0" w:space="0" w:color="auto"/>
                    <w:left w:val="none" w:sz="0" w:space="0" w:color="auto"/>
                    <w:bottom w:val="none" w:sz="0" w:space="0" w:color="auto"/>
                    <w:right w:val="none" w:sz="0" w:space="0" w:color="auto"/>
                  </w:divBdr>
                  <w:divsChild>
                    <w:div w:id="702442644">
                      <w:marLeft w:val="0"/>
                      <w:marRight w:val="0"/>
                      <w:marTop w:val="0"/>
                      <w:marBottom w:val="0"/>
                      <w:divBdr>
                        <w:top w:val="none" w:sz="0" w:space="0" w:color="auto"/>
                        <w:left w:val="none" w:sz="0" w:space="0" w:color="auto"/>
                        <w:bottom w:val="none" w:sz="0" w:space="0" w:color="auto"/>
                        <w:right w:val="none" w:sz="0" w:space="0" w:color="auto"/>
                      </w:divBdr>
                    </w:div>
                  </w:divsChild>
                </w:div>
                <w:div w:id="93090096">
                  <w:marLeft w:val="0"/>
                  <w:marRight w:val="0"/>
                  <w:marTop w:val="0"/>
                  <w:marBottom w:val="0"/>
                  <w:divBdr>
                    <w:top w:val="none" w:sz="0" w:space="0" w:color="auto"/>
                    <w:left w:val="none" w:sz="0" w:space="0" w:color="auto"/>
                    <w:bottom w:val="none" w:sz="0" w:space="0" w:color="auto"/>
                    <w:right w:val="none" w:sz="0" w:space="0" w:color="auto"/>
                  </w:divBdr>
                  <w:divsChild>
                    <w:div w:id="1964461131">
                      <w:marLeft w:val="0"/>
                      <w:marRight w:val="0"/>
                      <w:marTop w:val="0"/>
                      <w:marBottom w:val="0"/>
                      <w:divBdr>
                        <w:top w:val="none" w:sz="0" w:space="0" w:color="auto"/>
                        <w:left w:val="none" w:sz="0" w:space="0" w:color="auto"/>
                        <w:bottom w:val="none" w:sz="0" w:space="0" w:color="auto"/>
                        <w:right w:val="none" w:sz="0" w:space="0" w:color="auto"/>
                      </w:divBdr>
                    </w:div>
                  </w:divsChild>
                </w:div>
                <w:div w:id="117652108">
                  <w:marLeft w:val="0"/>
                  <w:marRight w:val="0"/>
                  <w:marTop w:val="0"/>
                  <w:marBottom w:val="0"/>
                  <w:divBdr>
                    <w:top w:val="none" w:sz="0" w:space="0" w:color="auto"/>
                    <w:left w:val="none" w:sz="0" w:space="0" w:color="auto"/>
                    <w:bottom w:val="none" w:sz="0" w:space="0" w:color="auto"/>
                    <w:right w:val="none" w:sz="0" w:space="0" w:color="auto"/>
                  </w:divBdr>
                  <w:divsChild>
                    <w:div w:id="704523230">
                      <w:marLeft w:val="0"/>
                      <w:marRight w:val="0"/>
                      <w:marTop w:val="0"/>
                      <w:marBottom w:val="0"/>
                      <w:divBdr>
                        <w:top w:val="none" w:sz="0" w:space="0" w:color="auto"/>
                        <w:left w:val="none" w:sz="0" w:space="0" w:color="auto"/>
                        <w:bottom w:val="none" w:sz="0" w:space="0" w:color="auto"/>
                        <w:right w:val="none" w:sz="0" w:space="0" w:color="auto"/>
                      </w:divBdr>
                    </w:div>
                  </w:divsChild>
                </w:div>
                <w:div w:id="174267185">
                  <w:marLeft w:val="0"/>
                  <w:marRight w:val="0"/>
                  <w:marTop w:val="0"/>
                  <w:marBottom w:val="0"/>
                  <w:divBdr>
                    <w:top w:val="none" w:sz="0" w:space="0" w:color="auto"/>
                    <w:left w:val="none" w:sz="0" w:space="0" w:color="auto"/>
                    <w:bottom w:val="none" w:sz="0" w:space="0" w:color="auto"/>
                    <w:right w:val="none" w:sz="0" w:space="0" w:color="auto"/>
                  </w:divBdr>
                  <w:divsChild>
                    <w:div w:id="1556698235">
                      <w:marLeft w:val="0"/>
                      <w:marRight w:val="0"/>
                      <w:marTop w:val="0"/>
                      <w:marBottom w:val="0"/>
                      <w:divBdr>
                        <w:top w:val="none" w:sz="0" w:space="0" w:color="auto"/>
                        <w:left w:val="none" w:sz="0" w:space="0" w:color="auto"/>
                        <w:bottom w:val="none" w:sz="0" w:space="0" w:color="auto"/>
                        <w:right w:val="none" w:sz="0" w:space="0" w:color="auto"/>
                      </w:divBdr>
                    </w:div>
                  </w:divsChild>
                </w:div>
                <w:div w:id="179658864">
                  <w:marLeft w:val="0"/>
                  <w:marRight w:val="0"/>
                  <w:marTop w:val="0"/>
                  <w:marBottom w:val="0"/>
                  <w:divBdr>
                    <w:top w:val="none" w:sz="0" w:space="0" w:color="auto"/>
                    <w:left w:val="none" w:sz="0" w:space="0" w:color="auto"/>
                    <w:bottom w:val="none" w:sz="0" w:space="0" w:color="auto"/>
                    <w:right w:val="none" w:sz="0" w:space="0" w:color="auto"/>
                  </w:divBdr>
                  <w:divsChild>
                    <w:div w:id="1176654560">
                      <w:marLeft w:val="0"/>
                      <w:marRight w:val="0"/>
                      <w:marTop w:val="0"/>
                      <w:marBottom w:val="0"/>
                      <w:divBdr>
                        <w:top w:val="none" w:sz="0" w:space="0" w:color="auto"/>
                        <w:left w:val="none" w:sz="0" w:space="0" w:color="auto"/>
                        <w:bottom w:val="none" w:sz="0" w:space="0" w:color="auto"/>
                        <w:right w:val="none" w:sz="0" w:space="0" w:color="auto"/>
                      </w:divBdr>
                    </w:div>
                  </w:divsChild>
                </w:div>
                <w:div w:id="241065188">
                  <w:marLeft w:val="0"/>
                  <w:marRight w:val="0"/>
                  <w:marTop w:val="0"/>
                  <w:marBottom w:val="0"/>
                  <w:divBdr>
                    <w:top w:val="none" w:sz="0" w:space="0" w:color="auto"/>
                    <w:left w:val="none" w:sz="0" w:space="0" w:color="auto"/>
                    <w:bottom w:val="none" w:sz="0" w:space="0" w:color="auto"/>
                    <w:right w:val="none" w:sz="0" w:space="0" w:color="auto"/>
                  </w:divBdr>
                  <w:divsChild>
                    <w:div w:id="1135678966">
                      <w:marLeft w:val="0"/>
                      <w:marRight w:val="0"/>
                      <w:marTop w:val="0"/>
                      <w:marBottom w:val="0"/>
                      <w:divBdr>
                        <w:top w:val="none" w:sz="0" w:space="0" w:color="auto"/>
                        <w:left w:val="none" w:sz="0" w:space="0" w:color="auto"/>
                        <w:bottom w:val="none" w:sz="0" w:space="0" w:color="auto"/>
                        <w:right w:val="none" w:sz="0" w:space="0" w:color="auto"/>
                      </w:divBdr>
                    </w:div>
                  </w:divsChild>
                </w:div>
                <w:div w:id="451939772">
                  <w:marLeft w:val="0"/>
                  <w:marRight w:val="0"/>
                  <w:marTop w:val="0"/>
                  <w:marBottom w:val="0"/>
                  <w:divBdr>
                    <w:top w:val="none" w:sz="0" w:space="0" w:color="auto"/>
                    <w:left w:val="none" w:sz="0" w:space="0" w:color="auto"/>
                    <w:bottom w:val="none" w:sz="0" w:space="0" w:color="auto"/>
                    <w:right w:val="none" w:sz="0" w:space="0" w:color="auto"/>
                  </w:divBdr>
                  <w:divsChild>
                    <w:div w:id="564797683">
                      <w:marLeft w:val="0"/>
                      <w:marRight w:val="0"/>
                      <w:marTop w:val="0"/>
                      <w:marBottom w:val="0"/>
                      <w:divBdr>
                        <w:top w:val="none" w:sz="0" w:space="0" w:color="auto"/>
                        <w:left w:val="none" w:sz="0" w:space="0" w:color="auto"/>
                        <w:bottom w:val="none" w:sz="0" w:space="0" w:color="auto"/>
                        <w:right w:val="none" w:sz="0" w:space="0" w:color="auto"/>
                      </w:divBdr>
                    </w:div>
                  </w:divsChild>
                </w:div>
                <w:div w:id="485632114">
                  <w:marLeft w:val="0"/>
                  <w:marRight w:val="0"/>
                  <w:marTop w:val="0"/>
                  <w:marBottom w:val="0"/>
                  <w:divBdr>
                    <w:top w:val="none" w:sz="0" w:space="0" w:color="auto"/>
                    <w:left w:val="none" w:sz="0" w:space="0" w:color="auto"/>
                    <w:bottom w:val="none" w:sz="0" w:space="0" w:color="auto"/>
                    <w:right w:val="none" w:sz="0" w:space="0" w:color="auto"/>
                  </w:divBdr>
                  <w:divsChild>
                    <w:div w:id="1022588543">
                      <w:marLeft w:val="0"/>
                      <w:marRight w:val="0"/>
                      <w:marTop w:val="0"/>
                      <w:marBottom w:val="0"/>
                      <w:divBdr>
                        <w:top w:val="none" w:sz="0" w:space="0" w:color="auto"/>
                        <w:left w:val="none" w:sz="0" w:space="0" w:color="auto"/>
                        <w:bottom w:val="none" w:sz="0" w:space="0" w:color="auto"/>
                        <w:right w:val="none" w:sz="0" w:space="0" w:color="auto"/>
                      </w:divBdr>
                    </w:div>
                  </w:divsChild>
                </w:div>
                <w:div w:id="511918260">
                  <w:marLeft w:val="0"/>
                  <w:marRight w:val="0"/>
                  <w:marTop w:val="0"/>
                  <w:marBottom w:val="0"/>
                  <w:divBdr>
                    <w:top w:val="none" w:sz="0" w:space="0" w:color="auto"/>
                    <w:left w:val="none" w:sz="0" w:space="0" w:color="auto"/>
                    <w:bottom w:val="none" w:sz="0" w:space="0" w:color="auto"/>
                    <w:right w:val="none" w:sz="0" w:space="0" w:color="auto"/>
                  </w:divBdr>
                  <w:divsChild>
                    <w:div w:id="1018697707">
                      <w:marLeft w:val="0"/>
                      <w:marRight w:val="0"/>
                      <w:marTop w:val="0"/>
                      <w:marBottom w:val="0"/>
                      <w:divBdr>
                        <w:top w:val="none" w:sz="0" w:space="0" w:color="auto"/>
                        <w:left w:val="none" w:sz="0" w:space="0" w:color="auto"/>
                        <w:bottom w:val="none" w:sz="0" w:space="0" w:color="auto"/>
                        <w:right w:val="none" w:sz="0" w:space="0" w:color="auto"/>
                      </w:divBdr>
                    </w:div>
                  </w:divsChild>
                </w:div>
                <w:div w:id="542444910">
                  <w:marLeft w:val="0"/>
                  <w:marRight w:val="0"/>
                  <w:marTop w:val="0"/>
                  <w:marBottom w:val="0"/>
                  <w:divBdr>
                    <w:top w:val="none" w:sz="0" w:space="0" w:color="auto"/>
                    <w:left w:val="none" w:sz="0" w:space="0" w:color="auto"/>
                    <w:bottom w:val="none" w:sz="0" w:space="0" w:color="auto"/>
                    <w:right w:val="none" w:sz="0" w:space="0" w:color="auto"/>
                  </w:divBdr>
                  <w:divsChild>
                    <w:div w:id="1224607722">
                      <w:marLeft w:val="0"/>
                      <w:marRight w:val="0"/>
                      <w:marTop w:val="0"/>
                      <w:marBottom w:val="0"/>
                      <w:divBdr>
                        <w:top w:val="none" w:sz="0" w:space="0" w:color="auto"/>
                        <w:left w:val="none" w:sz="0" w:space="0" w:color="auto"/>
                        <w:bottom w:val="none" w:sz="0" w:space="0" w:color="auto"/>
                        <w:right w:val="none" w:sz="0" w:space="0" w:color="auto"/>
                      </w:divBdr>
                    </w:div>
                  </w:divsChild>
                </w:div>
                <w:div w:id="553203846">
                  <w:marLeft w:val="0"/>
                  <w:marRight w:val="0"/>
                  <w:marTop w:val="0"/>
                  <w:marBottom w:val="0"/>
                  <w:divBdr>
                    <w:top w:val="none" w:sz="0" w:space="0" w:color="auto"/>
                    <w:left w:val="none" w:sz="0" w:space="0" w:color="auto"/>
                    <w:bottom w:val="none" w:sz="0" w:space="0" w:color="auto"/>
                    <w:right w:val="none" w:sz="0" w:space="0" w:color="auto"/>
                  </w:divBdr>
                  <w:divsChild>
                    <w:div w:id="632171954">
                      <w:marLeft w:val="0"/>
                      <w:marRight w:val="0"/>
                      <w:marTop w:val="0"/>
                      <w:marBottom w:val="0"/>
                      <w:divBdr>
                        <w:top w:val="none" w:sz="0" w:space="0" w:color="auto"/>
                        <w:left w:val="none" w:sz="0" w:space="0" w:color="auto"/>
                        <w:bottom w:val="none" w:sz="0" w:space="0" w:color="auto"/>
                        <w:right w:val="none" w:sz="0" w:space="0" w:color="auto"/>
                      </w:divBdr>
                    </w:div>
                  </w:divsChild>
                </w:div>
                <w:div w:id="611286057">
                  <w:marLeft w:val="0"/>
                  <w:marRight w:val="0"/>
                  <w:marTop w:val="0"/>
                  <w:marBottom w:val="0"/>
                  <w:divBdr>
                    <w:top w:val="none" w:sz="0" w:space="0" w:color="auto"/>
                    <w:left w:val="none" w:sz="0" w:space="0" w:color="auto"/>
                    <w:bottom w:val="none" w:sz="0" w:space="0" w:color="auto"/>
                    <w:right w:val="none" w:sz="0" w:space="0" w:color="auto"/>
                  </w:divBdr>
                  <w:divsChild>
                    <w:div w:id="967972303">
                      <w:marLeft w:val="0"/>
                      <w:marRight w:val="0"/>
                      <w:marTop w:val="0"/>
                      <w:marBottom w:val="0"/>
                      <w:divBdr>
                        <w:top w:val="none" w:sz="0" w:space="0" w:color="auto"/>
                        <w:left w:val="none" w:sz="0" w:space="0" w:color="auto"/>
                        <w:bottom w:val="none" w:sz="0" w:space="0" w:color="auto"/>
                        <w:right w:val="none" w:sz="0" w:space="0" w:color="auto"/>
                      </w:divBdr>
                    </w:div>
                  </w:divsChild>
                </w:div>
                <w:div w:id="633945957">
                  <w:marLeft w:val="0"/>
                  <w:marRight w:val="0"/>
                  <w:marTop w:val="0"/>
                  <w:marBottom w:val="0"/>
                  <w:divBdr>
                    <w:top w:val="none" w:sz="0" w:space="0" w:color="auto"/>
                    <w:left w:val="none" w:sz="0" w:space="0" w:color="auto"/>
                    <w:bottom w:val="none" w:sz="0" w:space="0" w:color="auto"/>
                    <w:right w:val="none" w:sz="0" w:space="0" w:color="auto"/>
                  </w:divBdr>
                  <w:divsChild>
                    <w:div w:id="564612189">
                      <w:marLeft w:val="0"/>
                      <w:marRight w:val="0"/>
                      <w:marTop w:val="0"/>
                      <w:marBottom w:val="0"/>
                      <w:divBdr>
                        <w:top w:val="none" w:sz="0" w:space="0" w:color="auto"/>
                        <w:left w:val="none" w:sz="0" w:space="0" w:color="auto"/>
                        <w:bottom w:val="none" w:sz="0" w:space="0" w:color="auto"/>
                        <w:right w:val="none" w:sz="0" w:space="0" w:color="auto"/>
                      </w:divBdr>
                    </w:div>
                  </w:divsChild>
                </w:div>
                <w:div w:id="689838155">
                  <w:marLeft w:val="0"/>
                  <w:marRight w:val="0"/>
                  <w:marTop w:val="0"/>
                  <w:marBottom w:val="0"/>
                  <w:divBdr>
                    <w:top w:val="none" w:sz="0" w:space="0" w:color="auto"/>
                    <w:left w:val="none" w:sz="0" w:space="0" w:color="auto"/>
                    <w:bottom w:val="none" w:sz="0" w:space="0" w:color="auto"/>
                    <w:right w:val="none" w:sz="0" w:space="0" w:color="auto"/>
                  </w:divBdr>
                  <w:divsChild>
                    <w:div w:id="923414319">
                      <w:marLeft w:val="0"/>
                      <w:marRight w:val="0"/>
                      <w:marTop w:val="0"/>
                      <w:marBottom w:val="0"/>
                      <w:divBdr>
                        <w:top w:val="none" w:sz="0" w:space="0" w:color="auto"/>
                        <w:left w:val="none" w:sz="0" w:space="0" w:color="auto"/>
                        <w:bottom w:val="none" w:sz="0" w:space="0" w:color="auto"/>
                        <w:right w:val="none" w:sz="0" w:space="0" w:color="auto"/>
                      </w:divBdr>
                    </w:div>
                  </w:divsChild>
                </w:div>
                <w:div w:id="742682310">
                  <w:marLeft w:val="0"/>
                  <w:marRight w:val="0"/>
                  <w:marTop w:val="0"/>
                  <w:marBottom w:val="0"/>
                  <w:divBdr>
                    <w:top w:val="none" w:sz="0" w:space="0" w:color="auto"/>
                    <w:left w:val="none" w:sz="0" w:space="0" w:color="auto"/>
                    <w:bottom w:val="none" w:sz="0" w:space="0" w:color="auto"/>
                    <w:right w:val="none" w:sz="0" w:space="0" w:color="auto"/>
                  </w:divBdr>
                  <w:divsChild>
                    <w:div w:id="79447306">
                      <w:marLeft w:val="0"/>
                      <w:marRight w:val="0"/>
                      <w:marTop w:val="0"/>
                      <w:marBottom w:val="0"/>
                      <w:divBdr>
                        <w:top w:val="none" w:sz="0" w:space="0" w:color="auto"/>
                        <w:left w:val="none" w:sz="0" w:space="0" w:color="auto"/>
                        <w:bottom w:val="none" w:sz="0" w:space="0" w:color="auto"/>
                        <w:right w:val="none" w:sz="0" w:space="0" w:color="auto"/>
                      </w:divBdr>
                    </w:div>
                  </w:divsChild>
                </w:div>
                <w:div w:id="859243562">
                  <w:marLeft w:val="0"/>
                  <w:marRight w:val="0"/>
                  <w:marTop w:val="0"/>
                  <w:marBottom w:val="0"/>
                  <w:divBdr>
                    <w:top w:val="none" w:sz="0" w:space="0" w:color="auto"/>
                    <w:left w:val="none" w:sz="0" w:space="0" w:color="auto"/>
                    <w:bottom w:val="none" w:sz="0" w:space="0" w:color="auto"/>
                    <w:right w:val="none" w:sz="0" w:space="0" w:color="auto"/>
                  </w:divBdr>
                  <w:divsChild>
                    <w:div w:id="653294535">
                      <w:marLeft w:val="0"/>
                      <w:marRight w:val="0"/>
                      <w:marTop w:val="0"/>
                      <w:marBottom w:val="0"/>
                      <w:divBdr>
                        <w:top w:val="none" w:sz="0" w:space="0" w:color="auto"/>
                        <w:left w:val="none" w:sz="0" w:space="0" w:color="auto"/>
                        <w:bottom w:val="none" w:sz="0" w:space="0" w:color="auto"/>
                        <w:right w:val="none" w:sz="0" w:space="0" w:color="auto"/>
                      </w:divBdr>
                    </w:div>
                  </w:divsChild>
                </w:div>
                <w:div w:id="932055728">
                  <w:marLeft w:val="0"/>
                  <w:marRight w:val="0"/>
                  <w:marTop w:val="0"/>
                  <w:marBottom w:val="0"/>
                  <w:divBdr>
                    <w:top w:val="none" w:sz="0" w:space="0" w:color="auto"/>
                    <w:left w:val="none" w:sz="0" w:space="0" w:color="auto"/>
                    <w:bottom w:val="none" w:sz="0" w:space="0" w:color="auto"/>
                    <w:right w:val="none" w:sz="0" w:space="0" w:color="auto"/>
                  </w:divBdr>
                  <w:divsChild>
                    <w:div w:id="770472153">
                      <w:marLeft w:val="0"/>
                      <w:marRight w:val="0"/>
                      <w:marTop w:val="0"/>
                      <w:marBottom w:val="0"/>
                      <w:divBdr>
                        <w:top w:val="none" w:sz="0" w:space="0" w:color="auto"/>
                        <w:left w:val="none" w:sz="0" w:space="0" w:color="auto"/>
                        <w:bottom w:val="none" w:sz="0" w:space="0" w:color="auto"/>
                        <w:right w:val="none" w:sz="0" w:space="0" w:color="auto"/>
                      </w:divBdr>
                    </w:div>
                  </w:divsChild>
                </w:div>
                <w:div w:id="996957593">
                  <w:marLeft w:val="0"/>
                  <w:marRight w:val="0"/>
                  <w:marTop w:val="0"/>
                  <w:marBottom w:val="0"/>
                  <w:divBdr>
                    <w:top w:val="none" w:sz="0" w:space="0" w:color="auto"/>
                    <w:left w:val="none" w:sz="0" w:space="0" w:color="auto"/>
                    <w:bottom w:val="none" w:sz="0" w:space="0" w:color="auto"/>
                    <w:right w:val="none" w:sz="0" w:space="0" w:color="auto"/>
                  </w:divBdr>
                  <w:divsChild>
                    <w:div w:id="290206892">
                      <w:marLeft w:val="0"/>
                      <w:marRight w:val="0"/>
                      <w:marTop w:val="0"/>
                      <w:marBottom w:val="0"/>
                      <w:divBdr>
                        <w:top w:val="none" w:sz="0" w:space="0" w:color="auto"/>
                        <w:left w:val="none" w:sz="0" w:space="0" w:color="auto"/>
                        <w:bottom w:val="none" w:sz="0" w:space="0" w:color="auto"/>
                        <w:right w:val="none" w:sz="0" w:space="0" w:color="auto"/>
                      </w:divBdr>
                    </w:div>
                  </w:divsChild>
                </w:div>
                <w:div w:id="1032463053">
                  <w:marLeft w:val="0"/>
                  <w:marRight w:val="0"/>
                  <w:marTop w:val="0"/>
                  <w:marBottom w:val="0"/>
                  <w:divBdr>
                    <w:top w:val="none" w:sz="0" w:space="0" w:color="auto"/>
                    <w:left w:val="none" w:sz="0" w:space="0" w:color="auto"/>
                    <w:bottom w:val="none" w:sz="0" w:space="0" w:color="auto"/>
                    <w:right w:val="none" w:sz="0" w:space="0" w:color="auto"/>
                  </w:divBdr>
                  <w:divsChild>
                    <w:div w:id="1341202142">
                      <w:marLeft w:val="0"/>
                      <w:marRight w:val="0"/>
                      <w:marTop w:val="0"/>
                      <w:marBottom w:val="0"/>
                      <w:divBdr>
                        <w:top w:val="none" w:sz="0" w:space="0" w:color="auto"/>
                        <w:left w:val="none" w:sz="0" w:space="0" w:color="auto"/>
                        <w:bottom w:val="none" w:sz="0" w:space="0" w:color="auto"/>
                        <w:right w:val="none" w:sz="0" w:space="0" w:color="auto"/>
                      </w:divBdr>
                    </w:div>
                  </w:divsChild>
                </w:div>
                <w:div w:id="1049383747">
                  <w:marLeft w:val="0"/>
                  <w:marRight w:val="0"/>
                  <w:marTop w:val="0"/>
                  <w:marBottom w:val="0"/>
                  <w:divBdr>
                    <w:top w:val="none" w:sz="0" w:space="0" w:color="auto"/>
                    <w:left w:val="none" w:sz="0" w:space="0" w:color="auto"/>
                    <w:bottom w:val="none" w:sz="0" w:space="0" w:color="auto"/>
                    <w:right w:val="none" w:sz="0" w:space="0" w:color="auto"/>
                  </w:divBdr>
                  <w:divsChild>
                    <w:div w:id="175274818">
                      <w:marLeft w:val="0"/>
                      <w:marRight w:val="0"/>
                      <w:marTop w:val="0"/>
                      <w:marBottom w:val="0"/>
                      <w:divBdr>
                        <w:top w:val="none" w:sz="0" w:space="0" w:color="auto"/>
                        <w:left w:val="none" w:sz="0" w:space="0" w:color="auto"/>
                        <w:bottom w:val="none" w:sz="0" w:space="0" w:color="auto"/>
                        <w:right w:val="none" w:sz="0" w:space="0" w:color="auto"/>
                      </w:divBdr>
                    </w:div>
                  </w:divsChild>
                </w:div>
                <w:div w:id="1081607147">
                  <w:marLeft w:val="0"/>
                  <w:marRight w:val="0"/>
                  <w:marTop w:val="0"/>
                  <w:marBottom w:val="0"/>
                  <w:divBdr>
                    <w:top w:val="none" w:sz="0" w:space="0" w:color="auto"/>
                    <w:left w:val="none" w:sz="0" w:space="0" w:color="auto"/>
                    <w:bottom w:val="none" w:sz="0" w:space="0" w:color="auto"/>
                    <w:right w:val="none" w:sz="0" w:space="0" w:color="auto"/>
                  </w:divBdr>
                  <w:divsChild>
                    <w:div w:id="1754349991">
                      <w:marLeft w:val="0"/>
                      <w:marRight w:val="0"/>
                      <w:marTop w:val="0"/>
                      <w:marBottom w:val="0"/>
                      <w:divBdr>
                        <w:top w:val="none" w:sz="0" w:space="0" w:color="auto"/>
                        <w:left w:val="none" w:sz="0" w:space="0" w:color="auto"/>
                        <w:bottom w:val="none" w:sz="0" w:space="0" w:color="auto"/>
                        <w:right w:val="none" w:sz="0" w:space="0" w:color="auto"/>
                      </w:divBdr>
                    </w:div>
                  </w:divsChild>
                </w:div>
                <w:div w:id="1139879666">
                  <w:marLeft w:val="0"/>
                  <w:marRight w:val="0"/>
                  <w:marTop w:val="0"/>
                  <w:marBottom w:val="0"/>
                  <w:divBdr>
                    <w:top w:val="none" w:sz="0" w:space="0" w:color="auto"/>
                    <w:left w:val="none" w:sz="0" w:space="0" w:color="auto"/>
                    <w:bottom w:val="none" w:sz="0" w:space="0" w:color="auto"/>
                    <w:right w:val="none" w:sz="0" w:space="0" w:color="auto"/>
                  </w:divBdr>
                  <w:divsChild>
                    <w:div w:id="1885020279">
                      <w:marLeft w:val="0"/>
                      <w:marRight w:val="0"/>
                      <w:marTop w:val="0"/>
                      <w:marBottom w:val="0"/>
                      <w:divBdr>
                        <w:top w:val="none" w:sz="0" w:space="0" w:color="auto"/>
                        <w:left w:val="none" w:sz="0" w:space="0" w:color="auto"/>
                        <w:bottom w:val="none" w:sz="0" w:space="0" w:color="auto"/>
                        <w:right w:val="none" w:sz="0" w:space="0" w:color="auto"/>
                      </w:divBdr>
                    </w:div>
                    <w:div w:id="2145267617">
                      <w:marLeft w:val="0"/>
                      <w:marRight w:val="0"/>
                      <w:marTop w:val="0"/>
                      <w:marBottom w:val="0"/>
                      <w:divBdr>
                        <w:top w:val="none" w:sz="0" w:space="0" w:color="auto"/>
                        <w:left w:val="none" w:sz="0" w:space="0" w:color="auto"/>
                        <w:bottom w:val="none" w:sz="0" w:space="0" w:color="auto"/>
                        <w:right w:val="none" w:sz="0" w:space="0" w:color="auto"/>
                      </w:divBdr>
                    </w:div>
                  </w:divsChild>
                </w:div>
                <w:div w:id="1169758948">
                  <w:marLeft w:val="0"/>
                  <w:marRight w:val="0"/>
                  <w:marTop w:val="0"/>
                  <w:marBottom w:val="0"/>
                  <w:divBdr>
                    <w:top w:val="none" w:sz="0" w:space="0" w:color="auto"/>
                    <w:left w:val="none" w:sz="0" w:space="0" w:color="auto"/>
                    <w:bottom w:val="none" w:sz="0" w:space="0" w:color="auto"/>
                    <w:right w:val="none" w:sz="0" w:space="0" w:color="auto"/>
                  </w:divBdr>
                  <w:divsChild>
                    <w:div w:id="1139493338">
                      <w:marLeft w:val="0"/>
                      <w:marRight w:val="0"/>
                      <w:marTop w:val="0"/>
                      <w:marBottom w:val="0"/>
                      <w:divBdr>
                        <w:top w:val="none" w:sz="0" w:space="0" w:color="auto"/>
                        <w:left w:val="none" w:sz="0" w:space="0" w:color="auto"/>
                        <w:bottom w:val="none" w:sz="0" w:space="0" w:color="auto"/>
                        <w:right w:val="none" w:sz="0" w:space="0" w:color="auto"/>
                      </w:divBdr>
                    </w:div>
                  </w:divsChild>
                </w:div>
                <w:div w:id="1199901188">
                  <w:marLeft w:val="0"/>
                  <w:marRight w:val="0"/>
                  <w:marTop w:val="0"/>
                  <w:marBottom w:val="0"/>
                  <w:divBdr>
                    <w:top w:val="none" w:sz="0" w:space="0" w:color="auto"/>
                    <w:left w:val="none" w:sz="0" w:space="0" w:color="auto"/>
                    <w:bottom w:val="none" w:sz="0" w:space="0" w:color="auto"/>
                    <w:right w:val="none" w:sz="0" w:space="0" w:color="auto"/>
                  </w:divBdr>
                  <w:divsChild>
                    <w:div w:id="241061091">
                      <w:marLeft w:val="0"/>
                      <w:marRight w:val="0"/>
                      <w:marTop w:val="0"/>
                      <w:marBottom w:val="0"/>
                      <w:divBdr>
                        <w:top w:val="none" w:sz="0" w:space="0" w:color="auto"/>
                        <w:left w:val="none" w:sz="0" w:space="0" w:color="auto"/>
                        <w:bottom w:val="none" w:sz="0" w:space="0" w:color="auto"/>
                        <w:right w:val="none" w:sz="0" w:space="0" w:color="auto"/>
                      </w:divBdr>
                    </w:div>
                  </w:divsChild>
                </w:div>
                <w:div w:id="1243029620">
                  <w:marLeft w:val="0"/>
                  <w:marRight w:val="0"/>
                  <w:marTop w:val="0"/>
                  <w:marBottom w:val="0"/>
                  <w:divBdr>
                    <w:top w:val="none" w:sz="0" w:space="0" w:color="auto"/>
                    <w:left w:val="none" w:sz="0" w:space="0" w:color="auto"/>
                    <w:bottom w:val="none" w:sz="0" w:space="0" w:color="auto"/>
                    <w:right w:val="none" w:sz="0" w:space="0" w:color="auto"/>
                  </w:divBdr>
                  <w:divsChild>
                    <w:div w:id="837887184">
                      <w:marLeft w:val="0"/>
                      <w:marRight w:val="0"/>
                      <w:marTop w:val="0"/>
                      <w:marBottom w:val="0"/>
                      <w:divBdr>
                        <w:top w:val="none" w:sz="0" w:space="0" w:color="auto"/>
                        <w:left w:val="none" w:sz="0" w:space="0" w:color="auto"/>
                        <w:bottom w:val="none" w:sz="0" w:space="0" w:color="auto"/>
                        <w:right w:val="none" w:sz="0" w:space="0" w:color="auto"/>
                      </w:divBdr>
                    </w:div>
                  </w:divsChild>
                </w:div>
                <w:div w:id="1248491913">
                  <w:marLeft w:val="0"/>
                  <w:marRight w:val="0"/>
                  <w:marTop w:val="0"/>
                  <w:marBottom w:val="0"/>
                  <w:divBdr>
                    <w:top w:val="none" w:sz="0" w:space="0" w:color="auto"/>
                    <w:left w:val="none" w:sz="0" w:space="0" w:color="auto"/>
                    <w:bottom w:val="none" w:sz="0" w:space="0" w:color="auto"/>
                    <w:right w:val="none" w:sz="0" w:space="0" w:color="auto"/>
                  </w:divBdr>
                  <w:divsChild>
                    <w:div w:id="1418283292">
                      <w:marLeft w:val="0"/>
                      <w:marRight w:val="0"/>
                      <w:marTop w:val="0"/>
                      <w:marBottom w:val="0"/>
                      <w:divBdr>
                        <w:top w:val="none" w:sz="0" w:space="0" w:color="auto"/>
                        <w:left w:val="none" w:sz="0" w:space="0" w:color="auto"/>
                        <w:bottom w:val="none" w:sz="0" w:space="0" w:color="auto"/>
                        <w:right w:val="none" w:sz="0" w:space="0" w:color="auto"/>
                      </w:divBdr>
                    </w:div>
                  </w:divsChild>
                </w:div>
                <w:div w:id="1289772950">
                  <w:marLeft w:val="0"/>
                  <w:marRight w:val="0"/>
                  <w:marTop w:val="0"/>
                  <w:marBottom w:val="0"/>
                  <w:divBdr>
                    <w:top w:val="none" w:sz="0" w:space="0" w:color="auto"/>
                    <w:left w:val="none" w:sz="0" w:space="0" w:color="auto"/>
                    <w:bottom w:val="none" w:sz="0" w:space="0" w:color="auto"/>
                    <w:right w:val="none" w:sz="0" w:space="0" w:color="auto"/>
                  </w:divBdr>
                  <w:divsChild>
                    <w:div w:id="2003468162">
                      <w:marLeft w:val="0"/>
                      <w:marRight w:val="0"/>
                      <w:marTop w:val="0"/>
                      <w:marBottom w:val="0"/>
                      <w:divBdr>
                        <w:top w:val="none" w:sz="0" w:space="0" w:color="auto"/>
                        <w:left w:val="none" w:sz="0" w:space="0" w:color="auto"/>
                        <w:bottom w:val="none" w:sz="0" w:space="0" w:color="auto"/>
                        <w:right w:val="none" w:sz="0" w:space="0" w:color="auto"/>
                      </w:divBdr>
                    </w:div>
                  </w:divsChild>
                </w:div>
                <w:div w:id="1292397564">
                  <w:marLeft w:val="0"/>
                  <w:marRight w:val="0"/>
                  <w:marTop w:val="0"/>
                  <w:marBottom w:val="0"/>
                  <w:divBdr>
                    <w:top w:val="none" w:sz="0" w:space="0" w:color="auto"/>
                    <w:left w:val="none" w:sz="0" w:space="0" w:color="auto"/>
                    <w:bottom w:val="none" w:sz="0" w:space="0" w:color="auto"/>
                    <w:right w:val="none" w:sz="0" w:space="0" w:color="auto"/>
                  </w:divBdr>
                  <w:divsChild>
                    <w:div w:id="1692533539">
                      <w:marLeft w:val="0"/>
                      <w:marRight w:val="0"/>
                      <w:marTop w:val="0"/>
                      <w:marBottom w:val="0"/>
                      <w:divBdr>
                        <w:top w:val="none" w:sz="0" w:space="0" w:color="auto"/>
                        <w:left w:val="none" w:sz="0" w:space="0" w:color="auto"/>
                        <w:bottom w:val="none" w:sz="0" w:space="0" w:color="auto"/>
                        <w:right w:val="none" w:sz="0" w:space="0" w:color="auto"/>
                      </w:divBdr>
                    </w:div>
                  </w:divsChild>
                </w:div>
                <w:div w:id="1405028780">
                  <w:marLeft w:val="0"/>
                  <w:marRight w:val="0"/>
                  <w:marTop w:val="0"/>
                  <w:marBottom w:val="0"/>
                  <w:divBdr>
                    <w:top w:val="none" w:sz="0" w:space="0" w:color="auto"/>
                    <w:left w:val="none" w:sz="0" w:space="0" w:color="auto"/>
                    <w:bottom w:val="none" w:sz="0" w:space="0" w:color="auto"/>
                    <w:right w:val="none" w:sz="0" w:space="0" w:color="auto"/>
                  </w:divBdr>
                  <w:divsChild>
                    <w:div w:id="1922909735">
                      <w:marLeft w:val="0"/>
                      <w:marRight w:val="0"/>
                      <w:marTop w:val="0"/>
                      <w:marBottom w:val="0"/>
                      <w:divBdr>
                        <w:top w:val="none" w:sz="0" w:space="0" w:color="auto"/>
                        <w:left w:val="none" w:sz="0" w:space="0" w:color="auto"/>
                        <w:bottom w:val="none" w:sz="0" w:space="0" w:color="auto"/>
                        <w:right w:val="none" w:sz="0" w:space="0" w:color="auto"/>
                      </w:divBdr>
                    </w:div>
                  </w:divsChild>
                </w:div>
                <w:div w:id="1406105690">
                  <w:marLeft w:val="0"/>
                  <w:marRight w:val="0"/>
                  <w:marTop w:val="0"/>
                  <w:marBottom w:val="0"/>
                  <w:divBdr>
                    <w:top w:val="none" w:sz="0" w:space="0" w:color="auto"/>
                    <w:left w:val="none" w:sz="0" w:space="0" w:color="auto"/>
                    <w:bottom w:val="none" w:sz="0" w:space="0" w:color="auto"/>
                    <w:right w:val="none" w:sz="0" w:space="0" w:color="auto"/>
                  </w:divBdr>
                  <w:divsChild>
                    <w:div w:id="1349940811">
                      <w:marLeft w:val="0"/>
                      <w:marRight w:val="0"/>
                      <w:marTop w:val="0"/>
                      <w:marBottom w:val="0"/>
                      <w:divBdr>
                        <w:top w:val="none" w:sz="0" w:space="0" w:color="auto"/>
                        <w:left w:val="none" w:sz="0" w:space="0" w:color="auto"/>
                        <w:bottom w:val="none" w:sz="0" w:space="0" w:color="auto"/>
                        <w:right w:val="none" w:sz="0" w:space="0" w:color="auto"/>
                      </w:divBdr>
                    </w:div>
                  </w:divsChild>
                </w:div>
                <w:div w:id="1512835912">
                  <w:marLeft w:val="0"/>
                  <w:marRight w:val="0"/>
                  <w:marTop w:val="0"/>
                  <w:marBottom w:val="0"/>
                  <w:divBdr>
                    <w:top w:val="none" w:sz="0" w:space="0" w:color="auto"/>
                    <w:left w:val="none" w:sz="0" w:space="0" w:color="auto"/>
                    <w:bottom w:val="none" w:sz="0" w:space="0" w:color="auto"/>
                    <w:right w:val="none" w:sz="0" w:space="0" w:color="auto"/>
                  </w:divBdr>
                  <w:divsChild>
                    <w:div w:id="574323830">
                      <w:marLeft w:val="0"/>
                      <w:marRight w:val="0"/>
                      <w:marTop w:val="0"/>
                      <w:marBottom w:val="0"/>
                      <w:divBdr>
                        <w:top w:val="none" w:sz="0" w:space="0" w:color="auto"/>
                        <w:left w:val="none" w:sz="0" w:space="0" w:color="auto"/>
                        <w:bottom w:val="none" w:sz="0" w:space="0" w:color="auto"/>
                        <w:right w:val="none" w:sz="0" w:space="0" w:color="auto"/>
                      </w:divBdr>
                    </w:div>
                  </w:divsChild>
                </w:div>
                <w:div w:id="1556433469">
                  <w:marLeft w:val="0"/>
                  <w:marRight w:val="0"/>
                  <w:marTop w:val="0"/>
                  <w:marBottom w:val="0"/>
                  <w:divBdr>
                    <w:top w:val="none" w:sz="0" w:space="0" w:color="auto"/>
                    <w:left w:val="none" w:sz="0" w:space="0" w:color="auto"/>
                    <w:bottom w:val="none" w:sz="0" w:space="0" w:color="auto"/>
                    <w:right w:val="none" w:sz="0" w:space="0" w:color="auto"/>
                  </w:divBdr>
                  <w:divsChild>
                    <w:div w:id="1830369076">
                      <w:marLeft w:val="0"/>
                      <w:marRight w:val="0"/>
                      <w:marTop w:val="0"/>
                      <w:marBottom w:val="0"/>
                      <w:divBdr>
                        <w:top w:val="none" w:sz="0" w:space="0" w:color="auto"/>
                        <w:left w:val="none" w:sz="0" w:space="0" w:color="auto"/>
                        <w:bottom w:val="none" w:sz="0" w:space="0" w:color="auto"/>
                        <w:right w:val="none" w:sz="0" w:space="0" w:color="auto"/>
                      </w:divBdr>
                    </w:div>
                  </w:divsChild>
                </w:div>
                <w:div w:id="1662853226">
                  <w:marLeft w:val="0"/>
                  <w:marRight w:val="0"/>
                  <w:marTop w:val="0"/>
                  <w:marBottom w:val="0"/>
                  <w:divBdr>
                    <w:top w:val="none" w:sz="0" w:space="0" w:color="auto"/>
                    <w:left w:val="none" w:sz="0" w:space="0" w:color="auto"/>
                    <w:bottom w:val="none" w:sz="0" w:space="0" w:color="auto"/>
                    <w:right w:val="none" w:sz="0" w:space="0" w:color="auto"/>
                  </w:divBdr>
                  <w:divsChild>
                    <w:div w:id="1268199670">
                      <w:marLeft w:val="0"/>
                      <w:marRight w:val="0"/>
                      <w:marTop w:val="0"/>
                      <w:marBottom w:val="0"/>
                      <w:divBdr>
                        <w:top w:val="none" w:sz="0" w:space="0" w:color="auto"/>
                        <w:left w:val="none" w:sz="0" w:space="0" w:color="auto"/>
                        <w:bottom w:val="none" w:sz="0" w:space="0" w:color="auto"/>
                        <w:right w:val="none" w:sz="0" w:space="0" w:color="auto"/>
                      </w:divBdr>
                    </w:div>
                  </w:divsChild>
                </w:div>
                <w:div w:id="1673291300">
                  <w:marLeft w:val="0"/>
                  <w:marRight w:val="0"/>
                  <w:marTop w:val="0"/>
                  <w:marBottom w:val="0"/>
                  <w:divBdr>
                    <w:top w:val="none" w:sz="0" w:space="0" w:color="auto"/>
                    <w:left w:val="none" w:sz="0" w:space="0" w:color="auto"/>
                    <w:bottom w:val="none" w:sz="0" w:space="0" w:color="auto"/>
                    <w:right w:val="none" w:sz="0" w:space="0" w:color="auto"/>
                  </w:divBdr>
                  <w:divsChild>
                    <w:div w:id="366372768">
                      <w:marLeft w:val="0"/>
                      <w:marRight w:val="0"/>
                      <w:marTop w:val="0"/>
                      <w:marBottom w:val="0"/>
                      <w:divBdr>
                        <w:top w:val="none" w:sz="0" w:space="0" w:color="auto"/>
                        <w:left w:val="none" w:sz="0" w:space="0" w:color="auto"/>
                        <w:bottom w:val="none" w:sz="0" w:space="0" w:color="auto"/>
                        <w:right w:val="none" w:sz="0" w:space="0" w:color="auto"/>
                      </w:divBdr>
                    </w:div>
                    <w:div w:id="517088157">
                      <w:marLeft w:val="0"/>
                      <w:marRight w:val="0"/>
                      <w:marTop w:val="0"/>
                      <w:marBottom w:val="0"/>
                      <w:divBdr>
                        <w:top w:val="none" w:sz="0" w:space="0" w:color="auto"/>
                        <w:left w:val="none" w:sz="0" w:space="0" w:color="auto"/>
                        <w:bottom w:val="none" w:sz="0" w:space="0" w:color="auto"/>
                        <w:right w:val="none" w:sz="0" w:space="0" w:color="auto"/>
                      </w:divBdr>
                    </w:div>
                  </w:divsChild>
                </w:div>
                <w:div w:id="1768385779">
                  <w:marLeft w:val="0"/>
                  <w:marRight w:val="0"/>
                  <w:marTop w:val="0"/>
                  <w:marBottom w:val="0"/>
                  <w:divBdr>
                    <w:top w:val="none" w:sz="0" w:space="0" w:color="auto"/>
                    <w:left w:val="none" w:sz="0" w:space="0" w:color="auto"/>
                    <w:bottom w:val="none" w:sz="0" w:space="0" w:color="auto"/>
                    <w:right w:val="none" w:sz="0" w:space="0" w:color="auto"/>
                  </w:divBdr>
                  <w:divsChild>
                    <w:div w:id="1302347509">
                      <w:marLeft w:val="0"/>
                      <w:marRight w:val="0"/>
                      <w:marTop w:val="0"/>
                      <w:marBottom w:val="0"/>
                      <w:divBdr>
                        <w:top w:val="none" w:sz="0" w:space="0" w:color="auto"/>
                        <w:left w:val="none" w:sz="0" w:space="0" w:color="auto"/>
                        <w:bottom w:val="none" w:sz="0" w:space="0" w:color="auto"/>
                        <w:right w:val="none" w:sz="0" w:space="0" w:color="auto"/>
                      </w:divBdr>
                    </w:div>
                  </w:divsChild>
                </w:div>
                <w:div w:id="1865173826">
                  <w:marLeft w:val="0"/>
                  <w:marRight w:val="0"/>
                  <w:marTop w:val="0"/>
                  <w:marBottom w:val="0"/>
                  <w:divBdr>
                    <w:top w:val="none" w:sz="0" w:space="0" w:color="auto"/>
                    <w:left w:val="none" w:sz="0" w:space="0" w:color="auto"/>
                    <w:bottom w:val="none" w:sz="0" w:space="0" w:color="auto"/>
                    <w:right w:val="none" w:sz="0" w:space="0" w:color="auto"/>
                  </w:divBdr>
                  <w:divsChild>
                    <w:div w:id="1306162017">
                      <w:marLeft w:val="0"/>
                      <w:marRight w:val="0"/>
                      <w:marTop w:val="0"/>
                      <w:marBottom w:val="0"/>
                      <w:divBdr>
                        <w:top w:val="none" w:sz="0" w:space="0" w:color="auto"/>
                        <w:left w:val="none" w:sz="0" w:space="0" w:color="auto"/>
                        <w:bottom w:val="none" w:sz="0" w:space="0" w:color="auto"/>
                        <w:right w:val="none" w:sz="0" w:space="0" w:color="auto"/>
                      </w:divBdr>
                    </w:div>
                  </w:divsChild>
                </w:div>
                <w:div w:id="1888445785">
                  <w:marLeft w:val="0"/>
                  <w:marRight w:val="0"/>
                  <w:marTop w:val="0"/>
                  <w:marBottom w:val="0"/>
                  <w:divBdr>
                    <w:top w:val="none" w:sz="0" w:space="0" w:color="auto"/>
                    <w:left w:val="none" w:sz="0" w:space="0" w:color="auto"/>
                    <w:bottom w:val="none" w:sz="0" w:space="0" w:color="auto"/>
                    <w:right w:val="none" w:sz="0" w:space="0" w:color="auto"/>
                  </w:divBdr>
                  <w:divsChild>
                    <w:div w:id="555553196">
                      <w:marLeft w:val="0"/>
                      <w:marRight w:val="0"/>
                      <w:marTop w:val="0"/>
                      <w:marBottom w:val="0"/>
                      <w:divBdr>
                        <w:top w:val="none" w:sz="0" w:space="0" w:color="auto"/>
                        <w:left w:val="none" w:sz="0" w:space="0" w:color="auto"/>
                        <w:bottom w:val="none" w:sz="0" w:space="0" w:color="auto"/>
                        <w:right w:val="none" w:sz="0" w:space="0" w:color="auto"/>
                      </w:divBdr>
                    </w:div>
                  </w:divsChild>
                </w:div>
                <w:div w:id="1889026555">
                  <w:marLeft w:val="0"/>
                  <w:marRight w:val="0"/>
                  <w:marTop w:val="0"/>
                  <w:marBottom w:val="0"/>
                  <w:divBdr>
                    <w:top w:val="none" w:sz="0" w:space="0" w:color="auto"/>
                    <w:left w:val="none" w:sz="0" w:space="0" w:color="auto"/>
                    <w:bottom w:val="none" w:sz="0" w:space="0" w:color="auto"/>
                    <w:right w:val="none" w:sz="0" w:space="0" w:color="auto"/>
                  </w:divBdr>
                  <w:divsChild>
                    <w:div w:id="1100953230">
                      <w:marLeft w:val="0"/>
                      <w:marRight w:val="0"/>
                      <w:marTop w:val="0"/>
                      <w:marBottom w:val="0"/>
                      <w:divBdr>
                        <w:top w:val="none" w:sz="0" w:space="0" w:color="auto"/>
                        <w:left w:val="none" w:sz="0" w:space="0" w:color="auto"/>
                        <w:bottom w:val="none" w:sz="0" w:space="0" w:color="auto"/>
                        <w:right w:val="none" w:sz="0" w:space="0" w:color="auto"/>
                      </w:divBdr>
                    </w:div>
                  </w:divsChild>
                </w:div>
                <w:div w:id="1910534961">
                  <w:marLeft w:val="0"/>
                  <w:marRight w:val="0"/>
                  <w:marTop w:val="0"/>
                  <w:marBottom w:val="0"/>
                  <w:divBdr>
                    <w:top w:val="none" w:sz="0" w:space="0" w:color="auto"/>
                    <w:left w:val="none" w:sz="0" w:space="0" w:color="auto"/>
                    <w:bottom w:val="none" w:sz="0" w:space="0" w:color="auto"/>
                    <w:right w:val="none" w:sz="0" w:space="0" w:color="auto"/>
                  </w:divBdr>
                  <w:divsChild>
                    <w:div w:id="103504278">
                      <w:marLeft w:val="0"/>
                      <w:marRight w:val="0"/>
                      <w:marTop w:val="0"/>
                      <w:marBottom w:val="0"/>
                      <w:divBdr>
                        <w:top w:val="none" w:sz="0" w:space="0" w:color="auto"/>
                        <w:left w:val="none" w:sz="0" w:space="0" w:color="auto"/>
                        <w:bottom w:val="none" w:sz="0" w:space="0" w:color="auto"/>
                        <w:right w:val="none" w:sz="0" w:space="0" w:color="auto"/>
                      </w:divBdr>
                    </w:div>
                  </w:divsChild>
                </w:div>
                <w:div w:id="1953856444">
                  <w:marLeft w:val="0"/>
                  <w:marRight w:val="0"/>
                  <w:marTop w:val="0"/>
                  <w:marBottom w:val="0"/>
                  <w:divBdr>
                    <w:top w:val="none" w:sz="0" w:space="0" w:color="auto"/>
                    <w:left w:val="none" w:sz="0" w:space="0" w:color="auto"/>
                    <w:bottom w:val="none" w:sz="0" w:space="0" w:color="auto"/>
                    <w:right w:val="none" w:sz="0" w:space="0" w:color="auto"/>
                  </w:divBdr>
                  <w:divsChild>
                    <w:div w:id="1100956523">
                      <w:marLeft w:val="0"/>
                      <w:marRight w:val="0"/>
                      <w:marTop w:val="0"/>
                      <w:marBottom w:val="0"/>
                      <w:divBdr>
                        <w:top w:val="none" w:sz="0" w:space="0" w:color="auto"/>
                        <w:left w:val="none" w:sz="0" w:space="0" w:color="auto"/>
                        <w:bottom w:val="none" w:sz="0" w:space="0" w:color="auto"/>
                        <w:right w:val="none" w:sz="0" w:space="0" w:color="auto"/>
                      </w:divBdr>
                    </w:div>
                  </w:divsChild>
                </w:div>
                <w:div w:id="2018656125">
                  <w:marLeft w:val="0"/>
                  <w:marRight w:val="0"/>
                  <w:marTop w:val="0"/>
                  <w:marBottom w:val="0"/>
                  <w:divBdr>
                    <w:top w:val="none" w:sz="0" w:space="0" w:color="auto"/>
                    <w:left w:val="none" w:sz="0" w:space="0" w:color="auto"/>
                    <w:bottom w:val="none" w:sz="0" w:space="0" w:color="auto"/>
                    <w:right w:val="none" w:sz="0" w:space="0" w:color="auto"/>
                  </w:divBdr>
                  <w:divsChild>
                    <w:div w:id="1030766006">
                      <w:marLeft w:val="0"/>
                      <w:marRight w:val="0"/>
                      <w:marTop w:val="0"/>
                      <w:marBottom w:val="0"/>
                      <w:divBdr>
                        <w:top w:val="none" w:sz="0" w:space="0" w:color="auto"/>
                        <w:left w:val="none" w:sz="0" w:space="0" w:color="auto"/>
                        <w:bottom w:val="none" w:sz="0" w:space="0" w:color="auto"/>
                        <w:right w:val="none" w:sz="0" w:space="0" w:color="auto"/>
                      </w:divBdr>
                    </w:div>
                  </w:divsChild>
                </w:div>
                <w:div w:id="2076930229">
                  <w:marLeft w:val="0"/>
                  <w:marRight w:val="0"/>
                  <w:marTop w:val="0"/>
                  <w:marBottom w:val="0"/>
                  <w:divBdr>
                    <w:top w:val="none" w:sz="0" w:space="0" w:color="auto"/>
                    <w:left w:val="none" w:sz="0" w:space="0" w:color="auto"/>
                    <w:bottom w:val="none" w:sz="0" w:space="0" w:color="auto"/>
                    <w:right w:val="none" w:sz="0" w:space="0" w:color="auto"/>
                  </w:divBdr>
                  <w:divsChild>
                    <w:div w:id="1487355281">
                      <w:marLeft w:val="0"/>
                      <w:marRight w:val="0"/>
                      <w:marTop w:val="0"/>
                      <w:marBottom w:val="0"/>
                      <w:divBdr>
                        <w:top w:val="none" w:sz="0" w:space="0" w:color="auto"/>
                        <w:left w:val="none" w:sz="0" w:space="0" w:color="auto"/>
                        <w:bottom w:val="none" w:sz="0" w:space="0" w:color="auto"/>
                        <w:right w:val="none" w:sz="0" w:space="0" w:color="auto"/>
                      </w:divBdr>
                    </w:div>
                  </w:divsChild>
                </w:div>
                <w:div w:id="2106150959">
                  <w:marLeft w:val="0"/>
                  <w:marRight w:val="0"/>
                  <w:marTop w:val="0"/>
                  <w:marBottom w:val="0"/>
                  <w:divBdr>
                    <w:top w:val="none" w:sz="0" w:space="0" w:color="auto"/>
                    <w:left w:val="none" w:sz="0" w:space="0" w:color="auto"/>
                    <w:bottom w:val="none" w:sz="0" w:space="0" w:color="auto"/>
                    <w:right w:val="none" w:sz="0" w:space="0" w:color="auto"/>
                  </w:divBdr>
                  <w:divsChild>
                    <w:div w:id="12614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470">
          <w:marLeft w:val="0"/>
          <w:marRight w:val="0"/>
          <w:marTop w:val="0"/>
          <w:marBottom w:val="0"/>
          <w:divBdr>
            <w:top w:val="none" w:sz="0" w:space="0" w:color="auto"/>
            <w:left w:val="none" w:sz="0" w:space="0" w:color="auto"/>
            <w:bottom w:val="none" w:sz="0" w:space="0" w:color="auto"/>
            <w:right w:val="none" w:sz="0" w:space="0" w:color="auto"/>
          </w:divBdr>
        </w:div>
      </w:divsChild>
    </w:div>
    <w:div w:id="634525902">
      <w:bodyDiv w:val="1"/>
      <w:marLeft w:val="0"/>
      <w:marRight w:val="0"/>
      <w:marTop w:val="0"/>
      <w:marBottom w:val="0"/>
      <w:divBdr>
        <w:top w:val="none" w:sz="0" w:space="0" w:color="auto"/>
        <w:left w:val="none" w:sz="0" w:space="0" w:color="auto"/>
        <w:bottom w:val="none" w:sz="0" w:space="0" w:color="auto"/>
        <w:right w:val="none" w:sz="0" w:space="0" w:color="auto"/>
      </w:divBdr>
    </w:div>
    <w:div w:id="647365350">
      <w:bodyDiv w:val="1"/>
      <w:marLeft w:val="0"/>
      <w:marRight w:val="0"/>
      <w:marTop w:val="0"/>
      <w:marBottom w:val="0"/>
      <w:divBdr>
        <w:top w:val="none" w:sz="0" w:space="0" w:color="auto"/>
        <w:left w:val="none" w:sz="0" w:space="0" w:color="auto"/>
        <w:bottom w:val="none" w:sz="0" w:space="0" w:color="auto"/>
        <w:right w:val="none" w:sz="0" w:space="0" w:color="auto"/>
      </w:divBdr>
      <w:divsChild>
        <w:div w:id="175702216">
          <w:marLeft w:val="0"/>
          <w:marRight w:val="0"/>
          <w:marTop w:val="0"/>
          <w:marBottom w:val="0"/>
          <w:divBdr>
            <w:top w:val="none" w:sz="0" w:space="0" w:color="auto"/>
            <w:left w:val="none" w:sz="0" w:space="0" w:color="auto"/>
            <w:bottom w:val="none" w:sz="0" w:space="0" w:color="auto"/>
            <w:right w:val="none" w:sz="0" w:space="0" w:color="auto"/>
          </w:divBdr>
        </w:div>
        <w:div w:id="1010060716">
          <w:marLeft w:val="0"/>
          <w:marRight w:val="0"/>
          <w:marTop w:val="0"/>
          <w:marBottom w:val="0"/>
          <w:divBdr>
            <w:top w:val="none" w:sz="0" w:space="0" w:color="auto"/>
            <w:left w:val="none" w:sz="0" w:space="0" w:color="auto"/>
            <w:bottom w:val="none" w:sz="0" w:space="0" w:color="auto"/>
            <w:right w:val="none" w:sz="0" w:space="0" w:color="auto"/>
          </w:divBdr>
        </w:div>
        <w:div w:id="1736854407">
          <w:marLeft w:val="0"/>
          <w:marRight w:val="0"/>
          <w:marTop w:val="0"/>
          <w:marBottom w:val="0"/>
          <w:divBdr>
            <w:top w:val="none" w:sz="0" w:space="0" w:color="auto"/>
            <w:left w:val="none" w:sz="0" w:space="0" w:color="auto"/>
            <w:bottom w:val="none" w:sz="0" w:space="0" w:color="auto"/>
            <w:right w:val="none" w:sz="0" w:space="0" w:color="auto"/>
          </w:divBdr>
        </w:div>
        <w:div w:id="1793554172">
          <w:marLeft w:val="0"/>
          <w:marRight w:val="0"/>
          <w:marTop w:val="0"/>
          <w:marBottom w:val="0"/>
          <w:divBdr>
            <w:top w:val="none" w:sz="0" w:space="0" w:color="auto"/>
            <w:left w:val="none" w:sz="0" w:space="0" w:color="auto"/>
            <w:bottom w:val="none" w:sz="0" w:space="0" w:color="auto"/>
            <w:right w:val="none" w:sz="0" w:space="0" w:color="auto"/>
          </w:divBdr>
        </w:div>
      </w:divsChild>
    </w:div>
    <w:div w:id="654140283">
      <w:bodyDiv w:val="1"/>
      <w:marLeft w:val="0"/>
      <w:marRight w:val="0"/>
      <w:marTop w:val="0"/>
      <w:marBottom w:val="0"/>
      <w:divBdr>
        <w:top w:val="none" w:sz="0" w:space="0" w:color="auto"/>
        <w:left w:val="none" w:sz="0" w:space="0" w:color="auto"/>
        <w:bottom w:val="none" w:sz="0" w:space="0" w:color="auto"/>
        <w:right w:val="none" w:sz="0" w:space="0" w:color="auto"/>
      </w:divBdr>
    </w:div>
    <w:div w:id="662047682">
      <w:bodyDiv w:val="1"/>
      <w:marLeft w:val="0"/>
      <w:marRight w:val="0"/>
      <w:marTop w:val="0"/>
      <w:marBottom w:val="0"/>
      <w:divBdr>
        <w:top w:val="none" w:sz="0" w:space="0" w:color="auto"/>
        <w:left w:val="none" w:sz="0" w:space="0" w:color="auto"/>
        <w:bottom w:val="none" w:sz="0" w:space="0" w:color="auto"/>
        <w:right w:val="none" w:sz="0" w:space="0" w:color="auto"/>
      </w:divBdr>
      <w:divsChild>
        <w:div w:id="1708136400">
          <w:marLeft w:val="0"/>
          <w:marRight w:val="0"/>
          <w:marTop w:val="0"/>
          <w:marBottom w:val="0"/>
          <w:divBdr>
            <w:top w:val="none" w:sz="0" w:space="0" w:color="auto"/>
            <w:left w:val="none" w:sz="0" w:space="0" w:color="auto"/>
            <w:bottom w:val="none" w:sz="0" w:space="0" w:color="auto"/>
            <w:right w:val="none" w:sz="0" w:space="0" w:color="auto"/>
          </w:divBdr>
        </w:div>
      </w:divsChild>
    </w:div>
    <w:div w:id="675041138">
      <w:bodyDiv w:val="1"/>
      <w:marLeft w:val="0"/>
      <w:marRight w:val="0"/>
      <w:marTop w:val="0"/>
      <w:marBottom w:val="0"/>
      <w:divBdr>
        <w:top w:val="none" w:sz="0" w:space="0" w:color="auto"/>
        <w:left w:val="none" w:sz="0" w:space="0" w:color="auto"/>
        <w:bottom w:val="none" w:sz="0" w:space="0" w:color="auto"/>
        <w:right w:val="none" w:sz="0" w:space="0" w:color="auto"/>
      </w:divBdr>
    </w:div>
    <w:div w:id="698630509">
      <w:bodyDiv w:val="1"/>
      <w:marLeft w:val="0"/>
      <w:marRight w:val="0"/>
      <w:marTop w:val="0"/>
      <w:marBottom w:val="0"/>
      <w:divBdr>
        <w:top w:val="none" w:sz="0" w:space="0" w:color="auto"/>
        <w:left w:val="none" w:sz="0" w:space="0" w:color="auto"/>
        <w:bottom w:val="none" w:sz="0" w:space="0" w:color="auto"/>
        <w:right w:val="none" w:sz="0" w:space="0" w:color="auto"/>
      </w:divBdr>
    </w:div>
    <w:div w:id="706414515">
      <w:bodyDiv w:val="1"/>
      <w:marLeft w:val="0"/>
      <w:marRight w:val="0"/>
      <w:marTop w:val="0"/>
      <w:marBottom w:val="0"/>
      <w:divBdr>
        <w:top w:val="none" w:sz="0" w:space="0" w:color="auto"/>
        <w:left w:val="none" w:sz="0" w:space="0" w:color="auto"/>
        <w:bottom w:val="none" w:sz="0" w:space="0" w:color="auto"/>
        <w:right w:val="none" w:sz="0" w:space="0" w:color="auto"/>
      </w:divBdr>
      <w:divsChild>
        <w:div w:id="1217350395">
          <w:marLeft w:val="0"/>
          <w:marRight w:val="0"/>
          <w:marTop w:val="0"/>
          <w:marBottom w:val="0"/>
          <w:divBdr>
            <w:top w:val="none" w:sz="0" w:space="0" w:color="auto"/>
            <w:left w:val="none" w:sz="0" w:space="0" w:color="auto"/>
            <w:bottom w:val="none" w:sz="0" w:space="0" w:color="auto"/>
            <w:right w:val="none" w:sz="0" w:space="0" w:color="auto"/>
          </w:divBdr>
        </w:div>
      </w:divsChild>
    </w:div>
    <w:div w:id="711155570">
      <w:bodyDiv w:val="1"/>
      <w:marLeft w:val="0"/>
      <w:marRight w:val="0"/>
      <w:marTop w:val="0"/>
      <w:marBottom w:val="0"/>
      <w:divBdr>
        <w:top w:val="none" w:sz="0" w:space="0" w:color="auto"/>
        <w:left w:val="none" w:sz="0" w:space="0" w:color="auto"/>
        <w:bottom w:val="none" w:sz="0" w:space="0" w:color="auto"/>
        <w:right w:val="none" w:sz="0" w:space="0" w:color="auto"/>
      </w:divBdr>
    </w:div>
    <w:div w:id="714037321">
      <w:bodyDiv w:val="1"/>
      <w:marLeft w:val="0"/>
      <w:marRight w:val="0"/>
      <w:marTop w:val="0"/>
      <w:marBottom w:val="0"/>
      <w:divBdr>
        <w:top w:val="none" w:sz="0" w:space="0" w:color="auto"/>
        <w:left w:val="none" w:sz="0" w:space="0" w:color="auto"/>
        <w:bottom w:val="none" w:sz="0" w:space="0" w:color="auto"/>
        <w:right w:val="none" w:sz="0" w:space="0" w:color="auto"/>
      </w:divBdr>
      <w:divsChild>
        <w:div w:id="1139610873">
          <w:marLeft w:val="0"/>
          <w:marRight w:val="0"/>
          <w:marTop w:val="0"/>
          <w:marBottom w:val="0"/>
          <w:divBdr>
            <w:top w:val="none" w:sz="0" w:space="0" w:color="auto"/>
            <w:left w:val="none" w:sz="0" w:space="0" w:color="auto"/>
            <w:bottom w:val="none" w:sz="0" w:space="0" w:color="auto"/>
            <w:right w:val="none" w:sz="0" w:space="0" w:color="auto"/>
          </w:divBdr>
        </w:div>
      </w:divsChild>
    </w:div>
    <w:div w:id="737630278">
      <w:bodyDiv w:val="1"/>
      <w:marLeft w:val="0"/>
      <w:marRight w:val="0"/>
      <w:marTop w:val="0"/>
      <w:marBottom w:val="0"/>
      <w:divBdr>
        <w:top w:val="none" w:sz="0" w:space="0" w:color="auto"/>
        <w:left w:val="none" w:sz="0" w:space="0" w:color="auto"/>
        <w:bottom w:val="none" w:sz="0" w:space="0" w:color="auto"/>
        <w:right w:val="none" w:sz="0" w:space="0" w:color="auto"/>
      </w:divBdr>
      <w:divsChild>
        <w:div w:id="868373030">
          <w:marLeft w:val="0"/>
          <w:marRight w:val="0"/>
          <w:marTop w:val="0"/>
          <w:marBottom w:val="0"/>
          <w:divBdr>
            <w:top w:val="none" w:sz="0" w:space="0" w:color="auto"/>
            <w:left w:val="none" w:sz="0" w:space="0" w:color="auto"/>
            <w:bottom w:val="none" w:sz="0" w:space="0" w:color="auto"/>
            <w:right w:val="none" w:sz="0" w:space="0" w:color="auto"/>
          </w:divBdr>
        </w:div>
      </w:divsChild>
    </w:div>
    <w:div w:id="741684113">
      <w:bodyDiv w:val="1"/>
      <w:marLeft w:val="0"/>
      <w:marRight w:val="0"/>
      <w:marTop w:val="0"/>
      <w:marBottom w:val="0"/>
      <w:divBdr>
        <w:top w:val="none" w:sz="0" w:space="0" w:color="auto"/>
        <w:left w:val="none" w:sz="0" w:space="0" w:color="auto"/>
        <w:bottom w:val="none" w:sz="0" w:space="0" w:color="auto"/>
        <w:right w:val="none" w:sz="0" w:space="0" w:color="auto"/>
      </w:divBdr>
    </w:div>
    <w:div w:id="781455227">
      <w:bodyDiv w:val="1"/>
      <w:marLeft w:val="0"/>
      <w:marRight w:val="0"/>
      <w:marTop w:val="0"/>
      <w:marBottom w:val="0"/>
      <w:divBdr>
        <w:top w:val="none" w:sz="0" w:space="0" w:color="auto"/>
        <w:left w:val="none" w:sz="0" w:space="0" w:color="auto"/>
        <w:bottom w:val="none" w:sz="0" w:space="0" w:color="auto"/>
        <w:right w:val="none" w:sz="0" w:space="0" w:color="auto"/>
      </w:divBdr>
      <w:divsChild>
        <w:div w:id="1022050406">
          <w:marLeft w:val="0"/>
          <w:marRight w:val="0"/>
          <w:marTop w:val="0"/>
          <w:marBottom w:val="0"/>
          <w:divBdr>
            <w:top w:val="none" w:sz="0" w:space="0" w:color="auto"/>
            <w:left w:val="none" w:sz="0" w:space="0" w:color="auto"/>
            <w:bottom w:val="none" w:sz="0" w:space="0" w:color="auto"/>
            <w:right w:val="none" w:sz="0" w:space="0" w:color="auto"/>
          </w:divBdr>
        </w:div>
      </w:divsChild>
    </w:div>
    <w:div w:id="785000636">
      <w:bodyDiv w:val="1"/>
      <w:marLeft w:val="0"/>
      <w:marRight w:val="0"/>
      <w:marTop w:val="0"/>
      <w:marBottom w:val="0"/>
      <w:divBdr>
        <w:top w:val="none" w:sz="0" w:space="0" w:color="auto"/>
        <w:left w:val="none" w:sz="0" w:space="0" w:color="auto"/>
        <w:bottom w:val="none" w:sz="0" w:space="0" w:color="auto"/>
        <w:right w:val="none" w:sz="0" w:space="0" w:color="auto"/>
      </w:divBdr>
      <w:divsChild>
        <w:div w:id="1603221869">
          <w:marLeft w:val="0"/>
          <w:marRight w:val="0"/>
          <w:marTop w:val="0"/>
          <w:marBottom w:val="0"/>
          <w:divBdr>
            <w:top w:val="none" w:sz="0" w:space="0" w:color="auto"/>
            <w:left w:val="none" w:sz="0" w:space="0" w:color="auto"/>
            <w:bottom w:val="none" w:sz="0" w:space="0" w:color="auto"/>
            <w:right w:val="none" w:sz="0" w:space="0" w:color="auto"/>
          </w:divBdr>
        </w:div>
      </w:divsChild>
    </w:div>
    <w:div w:id="793057659">
      <w:bodyDiv w:val="1"/>
      <w:marLeft w:val="0"/>
      <w:marRight w:val="0"/>
      <w:marTop w:val="0"/>
      <w:marBottom w:val="0"/>
      <w:divBdr>
        <w:top w:val="none" w:sz="0" w:space="0" w:color="auto"/>
        <w:left w:val="none" w:sz="0" w:space="0" w:color="auto"/>
        <w:bottom w:val="none" w:sz="0" w:space="0" w:color="auto"/>
        <w:right w:val="none" w:sz="0" w:space="0" w:color="auto"/>
      </w:divBdr>
      <w:divsChild>
        <w:div w:id="320282200">
          <w:marLeft w:val="0"/>
          <w:marRight w:val="0"/>
          <w:marTop w:val="0"/>
          <w:marBottom w:val="0"/>
          <w:divBdr>
            <w:top w:val="none" w:sz="0" w:space="0" w:color="auto"/>
            <w:left w:val="none" w:sz="0" w:space="0" w:color="auto"/>
            <w:bottom w:val="none" w:sz="0" w:space="0" w:color="auto"/>
            <w:right w:val="none" w:sz="0" w:space="0" w:color="auto"/>
          </w:divBdr>
        </w:div>
      </w:divsChild>
    </w:div>
    <w:div w:id="797914135">
      <w:bodyDiv w:val="1"/>
      <w:marLeft w:val="0"/>
      <w:marRight w:val="0"/>
      <w:marTop w:val="0"/>
      <w:marBottom w:val="0"/>
      <w:divBdr>
        <w:top w:val="none" w:sz="0" w:space="0" w:color="auto"/>
        <w:left w:val="none" w:sz="0" w:space="0" w:color="auto"/>
        <w:bottom w:val="none" w:sz="0" w:space="0" w:color="auto"/>
        <w:right w:val="none" w:sz="0" w:space="0" w:color="auto"/>
      </w:divBdr>
      <w:divsChild>
        <w:div w:id="39405131">
          <w:marLeft w:val="0"/>
          <w:marRight w:val="0"/>
          <w:marTop w:val="0"/>
          <w:marBottom w:val="0"/>
          <w:divBdr>
            <w:top w:val="none" w:sz="0" w:space="0" w:color="auto"/>
            <w:left w:val="none" w:sz="0" w:space="0" w:color="auto"/>
            <w:bottom w:val="none" w:sz="0" w:space="0" w:color="auto"/>
            <w:right w:val="none" w:sz="0" w:space="0" w:color="auto"/>
          </w:divBdr>
          <w:divsChild>
            <w:div w:id="1970427466">
              <w:marLeft w:val="0"/>
              <w:marRight w:val="0"/>
              <w:marTop w:val="0"/>
              <w:marBottom w:val="0"/>
              <w:divBdr>
                <w:top w:val="none" w:sz="0" w:space="0" w:color="auto"/>
                <w:left w:val="none" w:sz="0" w:space="0" w:color="auto"/>
                <w:bottom w:val="none" w:sz="0" w:space="0" w:color="auto"/>
                <w:right w:val="none" w:sz="0" w:space="0" w:color="auto"/>
              </w:divBdr>
            </w:div>
          </w:divsChild>
        </w:div>
        <w:div w:id="115833192">
          <w:marLeft w:val="0"/>
          <w:marRight w:val="0"/>
          <w:marTop w:val="0"/>
          <w:marBottom w:val="0"/>
          <w:divBdr>
            <w:top w:val="none" w:sz="0" w:space="0" w:color="auto"/>
            <w:left w:val="none" w:sz="0" w:space="0" w:color="auto"/>
            <w:bottom w:val="none" w:sz="0" w:space="0" w:color="auto"/>
            <w:right w:val="none" w:sz="0" w:space="0" w:color="auto"/>
          </w:divBdr>
          <w:divsChild>
            <w:div w:id="624697573">
              <w:marLeft w:val="0"/>
              <w:marRight w:val="0"/>
              <w:marTop w:val="0"/>
              <w:marBottom w:val="0"/>
              <w:divBdr>
                <w:top w:val="none" w:sz="0" w:space="0" w:color="auto"/>
                <w:left w:val="none" w:sz="0" w:space="0" w:color="auto"/>
                <w:bottom w:val="none" w:sz="0" w:space="0" w:color="auto"/>
                <w:right w:val="none" w:sz="0" w:space="0" w:color="auto"/>
              </w:divBdr>
            </w:div>
          </w:divsChild>
        </w:div>
        <w:div w:id="159737675">
          <w:marLeft w:val="0"/>
          <w:marRight w:val="0"/>
          <w:marTop w:val="0"/>
          <w:marBottom w:val="0"/>
          <w:divBdr>
            <w:top w:val="none" w:sz="0" w:space="0" w:color="auto"/>
            <w:left w:val="none" w:sz="0" w:space="0" w:color="auto"/>
            <w:bottom w:val="none" w:sz="0" w:space="0" w:color="auto"/>
            <w:right w:val="none" w:sz="0" w:space="0" w:color="auto"/>
          </w:divBdr>
          <w:divsChild>
            <w:div w:id="905526600">
              <w:marLeft w:val="0"/>
              <w:marRight w:val="0"/>
              <w:marTop w:val="0"/>
              <w:marBottom w:val="0"/>
              <w:divBdr>
                <w:top w:val="none" w:sz="0" w:space="0" w:color="auto"/>
                <w:left w:val="none" w:sz="0" w:space="0" w:color="auto"/>
                <w:bottom w:val="none" w:sz="0" w:space="0" w:color="auto"/>
                <w:right w:val="none" w:sz="0" w:space="0" w:color="auto"/>
              </w:divBdr>
            </w:div>
          </w:divsChild>
        </w:div>
        <w:div w:id="231815695">
          <w:marLeft w:val="0"/>
          <w:marRight w:val="0"/>
          <w:marTop w:val="0"/>
          <w:marBottom w:val="0"/>
          <w:divBdr>
            <w:top w:val="none" w:sz="0" w:space="0" w:color="auto"/>
            <w:left w:val="none" w:sz="0" w:space="0" w:color="auto"/>
            <w:bottom w:val="none" w:sz="0" w:space="0" w:color="auto"/>
            <w:right w:val="none" w:sz="0" w:space="0" w:color="auto"/>
          </w:divBdr>
          <w:divsChild>
            <w:div w:id="1155147005">
              <w:marLeft w:val="0"/>
              <w:marRight w:val="0"/>
              <w:marTop w:val="0"/>
              <w:marBottom w:val="0"/>
              <w:divBdr>
                <w:top w:val="none" w:sz="0" w:space="0" w:color="auto"/>
                <w:left w:val="none" w:sz="0" w:space="0" w:color="auto"/>
                <w:bottom w:val="none" w:sz="0" w:space="0" w:color="auto"/>
                <w:right w:val="none" w:sz="0" w:space="0" w:color="auto"/>
              </w:divBdr>
            </w:div>
          </w:divsChild>
        </w:div>
        <w:div w:id="242223287">
          <w:marLeft w:val="0"/>
          <w:marRight w:val="0"/>
          <w:marTop w:val="0"/>
          <w:marBottom w:val="0"/>
          <w:divBdr>
            <w:top w:val="none" w:sz="0" w:space="0" w:color="auto"/>
            <w:left w:val="none" w:sz="0" w:space="0" w:color="auto"/>
            <w:bottom w:val="none" w:sz="0" w:space="0" w:color="auto"/>
            <w:right w:val="none" w:sz="0" w:space="0" w:color="auto"/>
          </w:divBdr>
          <w:divsChild>
            <w:div w:id="175273569">
              <w:marLeft w:val="0"/>
              <w:marRight w:val="0"/>
              <w:marTop w:val="0"/>
              <w:marBottom w:val="0"/>
              <w:divBdr>
                <w:top w:val="none" w:sz="0" w:space="0" w:color="auto"/>
                <w:left w:val="none" w:sz="0" w:space="0" w:color="auto"/>
                <w:bottom w:val="none" w:sz="0" w:space="0" w:color="auto"/>
                <w:right w:val="none" w:sz="0" w:space="0" w:color="auto"/>
              </w:divBdr>
            </w:div>
          </w:divsChild>
        </w:div>
        <w:div w:id="291639896">
          <w:marLeft w:val="0"/>
          <w:marRight w:val="0"/>
          <w:marTop w:val="0"/>
          <w:marBottom w:val="0"/>
          <w:divBdr>
            <w:top w:val="none" w:sz="0" w:space="0" w:color="auto"/>
            <w:left w:val="none" w:sz="0" w:space="0" w:color="auto"/>
            <w:bottom w:val="none" w:sz="0" w:space="0" w:color="auto"/>
            <w:right w:val="none" w:sz="0" w:space="0" w:color="auto"/>
          </w:divBdr>
          <w:divsChild>
            <w:div w:id="1360736847">
              <w:marLeft w:val="0"/>
              <w:marRight w:val="0"/>
              <w:marTop w:val="0"/>
              <w:marBottom w:val="0"/>
              <w:divBdr>
                <w:top w:val="none" w:sz="0" w:space="0" w:color="auto"/>
                <w:left w:val="none" w:sz="0" w:space="0" w:color="auto"/>
                <w:bottom w:val="none" w:sz="0" w:space="0" w:color="auto"/>
                <w:right w:val="none" w:sz="0" w:space="0" w:color="auto"/>
              </w:divBdr>
            </w:div>
          </w:divsChild>
        </w:div>
        <w:div w:id="340157520">
          <w:marLeft w:val="0"/>
          <w:marRight w:val="0"/>
          <w:marTop w:val="0"/>
          <w:marBottom w:val="0"/>
          <w:divBdr>
            <w:top w:val="none" w:sz="0" w:space="0" w:color="auto"/>
            <w:left w:val="none" w:sz="0" w:space="0" w:color="auto"/>
            <w:bottom w:val="none" w:sz="0" w:space="0" w:color="auto"/>
            <w:right w:val="none" w:sz="0" w:space="0" w:color="auto"/>
          </w:divBdr>
          <w:divsChild>
            <w:div w:id="1618221385">
              <w:marLeft w:val="0"/>
              <w:marRight w:val="0"/>
              <w:marTop w:val="0"/>
              <w:marBottom w:val="0"/>
              <w:divBdr>
                <w:top w:val="none" w:sz="0" w:space="0" w:color="auto"/>
                <w:left w:val="none" w:sz="0" w:space="0" w:color="auto"/>
                <w:bottom w:val="none" w:sz="0" w:space="0" w:color="auto"/>
                <w:right w:val="none" w:sz="0" w:space="0" w:color="auto"/>
              </w:divBdr>
            </w:div>
          </w:divsChild>
        </w:div>
        <w:div w:id="375206410">
          <w:marLeft w:val="0"/>
          <w:marRight w:val="0"/>
          <w:marTop w:val="0"/>
          <w:marBottom w:val="0"/>
          <w:divBdr>
            <w:top w:val="none" w:sz="0" w:space="0" w:color="auto"/>
            <w:left w:val="none" w:sz="0" w:space="0" w:color="auto"/>
            <w:bottom w:val="none" w:sz="0" w:space="0" w:color="auto"/>
            <w:right w:val="none" w:sz="0" w:space="0" w:color="auto"/>
          </w:divBdr>
          <w:divsChild>
            <w:div w:id="1923369726">
              <w:marLeft w:val="0"/>
              <w:marRight w:val="0"/>
              <w:marTop w:val="0"/>
              <w:marBottom w:val="0"/>
              <w:divBdr>
                <w:top w:val="none" w:sz="0" w:space="0" w:color="auto"/>
                <w:left w:val="none" w:sz="0" w:space="0" w:color="auto"/>
                <w:bottom w:val="none" w:sz="0" w:space="0" w:color="auto"/>
                <w:right w:val="none" w:sz="0" w:space="0" w:color="auto"/>
              </w:divBdr>
            </w:div>
          </w:divsChild>
        </w:div>
        <w:div w:id="435756557">
          <w:marLeft w:val="0"/>
          <w:marRight w:val="0"/>
          <w:marTop w:val="0"/>
          <w:marBottom w:val="0"/>
          <w:divBdr>
            <w:top w:val="none" w:sz="0" w:space="0" w:color="auto"/>
            <w:left w:val="none" w:sz="0" w:space="0" w:color="auto"/>
            <w:bottom w:val="none" w:sz="0" w:space="0" w:color="auto"/>
            <w:right w:val="none" w:sz="0" w:space="0" w:color="auto"/>
          </w:divBdr>
          <w:divsChild>
            <w:div w:id="1911186686">
              <w:marLeft w:val="0"/>
              <w:marRight w:val="0"/>
              <w:marTop w:val="0"/>
              <w:marBottom w:val="0"/>
              <w:divBdr>
                <w:top w:val="none" w:sz="0" w:space="0" w:color="auto"/>
                <w:left w:val="none" w:sz="0" w:space="0" w:color="auto"/>
                <w:bottom w:val="none" w:sz="0" w:space="0" w:color="auto"/>
                <w:right w:val="none" w:sz="0" w:space="0" w:color="auto"/>
              </w:divBdr>
            </w:div>
          </w:divsChild>
        </w:div>
        <w:div w:id="443042299">
          <w:marLeft w:val="0"/>
          <w:marRight w:val="0"/>
          <w:marTop w:val="0"/>
          <w:marBottom w:val="0"/>
          <w:divBdr>
            <w:top w:val="none" w:sz="0" w:space="0" w:color="auto"/>
            <w:left w:val="none" w:sz="0" w:space="0" w:color="auto"/>
            <w:bottom w:val="none" w:sz="0" w:space="0" w:color="auto"/>
            <w:right w:val="none" w:sz="0" w:space="0" w:color="auto"/>
          </w:divBdr>
          <w:divsChild>
            <w:div w:id="1678341669">
              <w:marLeft w:val="0"/>
              <w:marRight w:val="0"/>
              <w:marTop w:val="0"/>
              <w:marBottom w:val="0"/>
              <w:divBdr>
                <w:top w:val="none" w:sz="0" w:space="0" w:color="auto"/>
                <w:left w:val="none" w:sz="0" w:space="0" w:color="auto"/>
                <w:bottom w:val="none" w:sz="0" w:space="0" w:color="auto"/>
                <w:right w:val="none" w:sz="0" w:space="0" w:color="auto"/>
              </w:divBdr>
            </w:div>
          </w:divsChild>
        </w:div>
        <w:div w:id="506941755">
          <w:marLeft w:val="0"/>
          <w:marRight w:val="0"/>
          <w:marTop w:val="0"/>
          <w:marBottom w:val="0"/>
          <w:divBdr>
            <w:top w:val="none" w:sz="0" w:space="0" w:color="auto"/>
            <w:left w:val="none" w:sz="0" w:space="0" w:color="auto"/>
            <w:bottom w:val="none" w:sz="0" w:space="0" w:color="auto"/>
            <w:right w:val="none" w:sz="0" w:space="0" w:color="auto"/>
          </w:divBdr>
          <w:divsChild>
            <w:div w:id="1198618116">
              <w:marLeft w:val="0"/>
              <w:marRight w:val="0"/>
              <w:marTop w:val="0"/>
              <w:marBottom w:val="0"/>
              <w:divBdr>
                <w:top w:val="none" w:sz="0" w:space="0" w:color="auto"/>
                <w:left w:val="none" w:sz="0" w:space="0" w:color="auto"/>
                <w:bottom w:val="none" w:sz="0" w:space="0" w:color="auto"/>
                <w:right w:val="none" w:sz="0" w:space="0" w:color="auto"/>
              </w:divBdr>
            </w:div>
          </w:divsChild>
        </w:div>
        <w:div w:id="600145077">
          <w:marLeft w:val="0"/>
          <w:marRight w:val="0"/>
          <w:marTop w:val="0"/>
          <w:marBottom w:val="0"/>
          <w:divBdr>
            <w:top w:val="none" w:sz="0" w:space="0" w:color="auto"/>
            <w:left w:val="none" w:sz="0" w:space="0" w:color="auto"/>
            <w:bottom w:val="none" w:sz="0" w:space="0" w:color="auto"/>
            <w:right w:val="none" w:sz="0" w:space="0" w:color="auto"/>
          </w:divBdr>
          <w:divsChild>
            <w:div w:id="414861238">
              <w:marLeft w:val="0"/>
              <w:marRight w:val="0"/>
              <w:marTop w:val="0"/>
              <w:marBottom w:val="0"/>
              <w:divBdr>
                <w:top w:val="none" w:sz="0" w:space="0" w:color="auto"/>
                <w:left w:val="none" w:sz="0" w:space="0" w:color="auto"/>
                <w:bottom w:val="none" w:sz="0" w:space="0" w:color="auto"/>
                <w:right w:val="none" w:sz="0" w:space="0" w:color="auto"/>
              </w:divBdr>
            </w:div>
          </w:divsChild>
        </w:div>
        <w:div w:id="629820674">
          <w:marLeft w:val="0"/>
          <w:marRight w:val="0"/>
          <w:marTop w:val="0"/>
          <w:marBottom w:val="0"/>
          <w:divBdr>
            <w:top w:val="none" w:sz="0" w:space="0" w:color="auto"/>
            <w:left w:val="none" w:sz="0" w:space="0" w:color="auto"/>
            <w:bottom w:val="none" w:sz="0" w:space="0" w:color="auto"/>
            <w:right w:val="none" w:sz="0" w:space="0" w:color="auto"/>
          </w:divBdr>
          <w:divsChild>
            <w:div w:id="1274677239">
              <w:marLeft w:val="0"/>
              <w:marRight w:val="0"/>
              <w:marTop w:val="0"/>
              <w:marBottom w:val="0"/>
              <w:divBdr>
                <w:top w:val="none" w:sz="0" w:space="0" w:color="auto"/>
                <w:left w:val="none" w:sz="0" w:space="0" w:color="auto"/>
                <w:bottom w:val="none" w:sz="0" w:space="0" w:color="auto"/>
                <w:right w:val="none" w:sz="0" w:space="0" w:color="auto"/>
              </w:divBdr>
            </w:div>
          </w:divsChild>
        </w:div>
        <w:div w:id="695347381">
          <w:marLeft w:val="0"/>
          <w:marRight w:val="0"/>
          <w:marTop w:val="0"/>
          <w:marBottom w:val="0"/>
          <w:divBdr>
            <w:top w:val="none" w:sz="0" w:space="0" w:color="auto"/>
            <w:left w:val="none" w:sz="0" w:space="0" w:color="auto"/>
            <w:bottom w:val="none" w:sz="0" w:space="0" w:color="auto"/>
            <w:right w:val="none" w:sz="0" w:space="0" w:color="auto"/>
          </w:divBdr>
          <w:divsChild>
            <w:div w:id="1391230462">
              <w:marLeft w:val="0"/>
              <w:marRight w:val="0"/>
              <w:marTop w:val="0"/>
              <w:marBottom w:val="0"/>
              <w:divBdr>
                <w:top w:val="none" w:sz="0" w:space="0" w:color="auto"/>
                <w:left w:val="none" w:sz="0" w:space="0" w:color="auto"/>
                <w:bottom w:val="none" w:sz="0" w:space="0" w:color="auto"/>
                <w:right w:val="none" w:sz="0" w:space="0" w:color="auto"/>
              </w:divBdr>
            </w:div>
          </w:divsChild>
        </w:div>
        <w:div w:id="729496991">
          <w:marLeft w:val="0"/>
          <w:marRight w:val="0"/>
          <w:marTop w:val="0"/>
          <w:marBottom w:val="0"/>
          <w:divBdr>
            <w:top w:val="none" w:sz="0" w:space="0" w:color="auto"/>
            <w:left w:val="none" w:sz="0" w:space="0" w:color="auto"/>
            <w:bottom w:val="none" w:sz="0" w:space="0" w:color="auto"/>
            <w:right w:val="none" w:sz="0" w:space="0" w:color="auto"/>
          </w:divBdr>
          <w:divsChild>
            <w:div w:id="637148200">
              <w:marLeft w:val="0"/>
              <w:marRight w:val="0"/>
              <w:marTop w:val="0"/>
              <w:marBottom w:val="0"/>
              <w:divBdr>
                <w:top w:val="none" w:sz="0" w:space="0" w:color="auto"/>
                <w:left w:val="none" w:sz="0" w:space="0" w:color="auto"/>
                <w:bottom w:val="none" w:sz="0" w:space="0" w:color="auto"/>
                <w:right w:val="none" w:sz="0" w:space="0" w:color="auto"/>
              </w:divBdr>
            </w:div>
          </w:divsChild>
        </w:div>
        <w:div w:id="775758007">
          <w:marLeft w:val="0"/>
          <w:marRight w:val="0"/>
          <w:marTop w:val="0"/>
          <w:marBottom w:val="0"/>
          <w:divBdr>
            <w:top w:val="none" w:sz="0" w:space="0" w:color="auto"/>
            <w:left w:val="none" w:sz="0" w:space="0" w:color="auto"/>
            <w:bottom w:val="none" w:sz="0" w:space="0" w:color="auto"/>
            <w:right w:val="none" w:sz="0" w:space="0" w:color="auto"/>
          </w:divBdr>
          <w:divsChild>
            <w:div w:id="528225559">
              <w:marLeft w:val="0"/>
              <w:marRight w:val="0"/>
              <w:marTop w:val="0"/>
              <w:marBottom w:val="0"/>
              <w:divBdr>
                <w:top w:val="none" w:sz="0" w:space="0" w:color="auto"/>
                <w:left w:val="none" w:sz="0" w:space="0" w:color="auto"/>
                <w:bottom w:val="none" w:sz="0" w:space="0" w:color="auto"/>
                <w:right w:val="none" w:sz="0" w:space="0" w:color="auto"/>
              </w:divBdr>
            </w:div>
          </w:divsChild>
        </w:div>
        <w:div w:id="808016039">
          <w:marLeft w:val="0"/>
          <w:marRight w:val="0"/>
          <w:marTop w:val="0"/>
          <w:marBottom w:val="0"/>
          <w:divBdr>
            <w:top w:val="none" w:sz="0" w:space="0" w:color="auto"/>
            <w:left w:val="none" w:sz="0" w:space="0" w:color="auto"/>
            <w:bottom w:val="none" w:sz="0" w:space="0" w:color="auto"/>
            <w:right w:val="none" w:sz="0" w:space="0" w:color="auto"/>
          </w:divBdr>
          <w:divsChild>
            <w:div w:id="225998410">
              <w:marLeft w:val="0"/>
              <w:marRight w:val="0"/>
              <w:marTop w:val="0"/>
              <w:marBottom w:val="0"/>
              <w:divBdr>
                <w:top w:val="none" w:sz="0" w:space="0" w:color="auto"/>
                <w:left w:val="none" w:sz="0" w:space="0" w:color="auto"/>
                <w:bottom w:val="none" w:sz="0" w:space="0" w:color="auto"/>
                <w:right w:val="none" w:sz="0" w:space="0" w:color="auto"/>
              </w:divBdr>
            </w:div>
          </w:divsChild>
        </w:div>
        <w:div w:id="858587359">
          <w:marLeft w:val="0"/>
          <w:marRight w:val="0"/>
          <w:marTop w:val="0"/>
          <w:marBottom w:val="0"/>
          <w:divBdr>
            <w:top w:val="none" w:sz="0" w:space="0" w:color="auto"/>
            <w:left w:val="none" w:sz="0" w:space="0" w:color="auto"/>
            <w:bottom w:val="none" w:sz="0" w:space="0" w:color="auto"/>
            <w:right w:val="none" w:sz="0" w:space="0" w:color="auto"/>
          </w:divBdr>
          <w:divsChild>
            <w:div w:id="1680808139">
              <w:marLeft w:val="0"/>
              <w:marRight w:val="0"/>
              <w:marTop w:val="0"/>
              <w:marBottom w:val="0"/>
              <w:divBdr>
                <w:top w:val="none" w:sz="0" w:space="0" w:color="auto"/>
                <w:left w:val="none" w:sz="0" w:space="0" w:color="auto"/>
                <w:bottom w:val="none" w:sz="0" w:space="0" w:color="auto"/>
                <w:right w:val="none" w:sz="0" w:space="0" w:color="auto"/>
              </w:divBdr>
            </w:div>
          </w:divsChild>
        </w:div>
        <w:div w:id="897712528">
          <w:marLeft w:val="0"/>
          <w:marRight w:val="0"/>
          <w:marTop w:val="0"/>
          <w:marBottom w:val="0"/>
          <w:divBdr>
            <w:top w:val="none" w:sz="0" w:space="0" w:color="auto"/>
            <w:left w:val="none" w:sz="0" w:space="0" w:color="auto"/>
            <w:bottom w:val="none" w:sz="0" w:space="0" w:color="auto"/>
            <w:right w:val="none" w:sz="0" w:space="0" w:color="auto"/>
          </w:divBdr>
          <w:divsChild>
            <w:div w:id="356197740">
              <w:marLeft w:val="0"/>
              <w:marRight w:val="0"/>
              <w:marTop w:val="0"/>
              <w:marBottom w:val="0"/>
              <w:divBdr>
                <w:top w:val="none" w:sz="0" w:space="0" w:color="auto"/>
                <w:left w:val="none" w:sz="0" w:space="0" w:color="auto"/>
                <w:bottom w:val="none" w:sz="0" w:space="0" w:color="auto"/>
                <w:right w:val="none" w:sz="0" w:space="0" w:color="auto"/>
              </w:divBdr>
            </w:div>
          </w:divsChild>
        </w:div>
        <w:div w:id="909342590">
          <w:marLeft w:val="0"/>
          <w:marRight w:val="0"/>
          <w:marTop w:val="0"/>
          <w:marBottom w:val="0"/>
          <w:divBdr>
            <w:top w:val="none" w:sz="0" w:space="0" w:color="auto"/>
            <w:left w:val="none" w:sz="0" w:space="0" w:color="auto"/>
            <w:bottom w:val="none" w:sz="0" w:space="0" w:color="auto"/>
            <w:right w:val="none" w:sz="0" w:space="0" w:color="auto"/>
          </w:divBdr>
          <w:divsChild>
            <w:div w:id="1563717224">
              <w:marLeft w:val="0"/>
              <w:marRight w:val="0"/>
              <w:marTop w:val="0"/>
              <w:marBottom w:val="0"/>
              <w:divBdr>
                <w:top w:val="none" w:sz="0" w:space="0" w:color="auto"/>
                <w:left w:val="none" w:sz="0" w:space="0" w:color="auto"/>
                <w:bottom w:val="none" w:sz="0" w:space="0" w:color="auto"/>
                <w:right w:val="none" w:sz="0" w:space="0" w:color="auto"/>
              </w:divBdr>
            </w:div>
          </w:divsChild>
        </w:div>
        <w:div w:id="923804061">
          <w:marLeft w:val="0"/>
          <w:marRight w:val="0"/>
          <w:marTop w:val="0"/>
          <w:marBottom w:val="0"/>
          <w:divBdr>
            <w:top w:val="none" w:sz="0" w:space="0" w:color="auto"/>
            <w:left w:val="none" w:sz="0" w:space="0" w:color="auto"/>
            <w:bottom w:val="none" w:sz="0" w:space="0" w:color="auto"/>
            <w:right w:val="none" w:sz="0" w:space="0" w:color="auto"/>
          </w:divBdr>
          <w:divsChild>
            <w:div w:id="2057922815">
              <w:marLeft w:val="0"/>
              <w:marRight w:val="0"/>
              <w:marTop w:val="0"/>
              <w:marBottom w:val="0"/>
              <w:divBdr>
                <w:top w:val="none" w:sz="0" w:space="0" w:color="auto"/>
                <w:left w:val="none" w:sz="0" w:space="0" w:color="auto"/>
                <w:bottom w:val="none" w:sz="0" w:space="0" w:color="auto"/>
                <w:right w:val="none" w:sz="0" w:space="0" w:color="auto"/>
              </w:divBdr>
            </w:div>
          </w:divsChild>
        </w:div>
        <w:div w:id="926041566">
          <w:marLeft w:val="0"/>
          <w:marRight w:val="0"/>
          <w:marTop w:val="0"/>
          <w:marBottom w:val="0"/>
          <w:divBdr>
            <w:top w:val="none" w:sz="0" w:space="0" w:color="auto"/>
            <w:left w:val="none" w:sz="0" w:space="0" w:color="auto"/>
            <w:bottom w:val="none" w:sz="0" w:space="0" w:color="auto"/>
            <w:right w:val="none" w:sz="0" w:space="0" w:color="auto"/>
          </w:divBdr>
          <w:divsChild>
            <w:div w:id="111290179">
              <w:marLeft w:val="0"/>
              <w:marRight w:val="0"/>
              <w:marTop w:val="0"/>
              <w:marBottom w:val="0"/>
              <w:divBdr>
                <w:top w:val="none" w:sz="0" w:space="0" w:color="auto"/>
                <w:left w:val="none" w:sz="0" w:space="0" w:color="auto"/>
                <w:bottom w:val="none" w:sz="0" w:space="0" w:color="auto"/>
                <w:right w:val="none" w:sz="0" w:space="0" w:color="auto"/>
              </w:divBdr>
            </w:div>
          </w:divsChild>
        </w:div>
        <w:div w:id="952440539">
          <w:marLeft w:val="0"/>
          <w:marRight w:val="0"/>
          <w:marTop w:val="0"/>
          <w:marBottom w:val="0"/>
          <w:divBdr>
            <w:top w:val="none" w:sz="0" w:space="0" w:color="auto"/>
            <w:left w:val="none" w:sz="0" w:space="0" w:color="auto"/>
            <w:bottom w:val="none" w:sz="0" w:space="0" w:color="auto"/>
            <w:right w:val="none" w:sz="0" w:space="0" w:color="auto"/>
          </w:divBdr>
          <w:divsChild>
            <w:div w:id="428355712">
              <w:marLeft w:val="0"/>
              <w:marRight w:val="0"/>
              <w:marTop w:val="0"/>
              <w:marBottom w:val="0"/>
              <w:divBdr>
                <w:top w:val="none" w:sz="0" w:space="0" w:color="auto"/>
                <w:left w:val="none" w:sz="0" w:space="0" w:color="auto"/>
                <w:bottom w:val="none" w:sz="0" w:space="0" w:color="auto"/>
                <w:right w:val="none" w:sz="0" w:space="0" w:color="auto"/>
              </w:divBdr>
            </w:div>
          </w:divsChild>
        </w:div>
        <w:div w:id="961620367">
          <w:marLeft w:val="0"/>
          <w:marRight w:val="0"/>
          <w:marTop w:val="0"/>
          <w:marBottom w:val="0"/>
          <w:divBdr>
            <w:top w:val="none" w:sz="0" w:space="0" w:color="auto"/>
            <w:left w:val="none" w:sz="0" w:space="0" w:color="auto"/>
            <w:bottom w:val="none" w:sz="0" w:space="0" w:color="auto"/>
            <w:right w:val="none" w:sz="0" w:space="0" w:color="auto"/>
          </w:divBdr>
          <w:divsChild>
            <w:div w:id="941032943">
              <w:marLeft w:val="0"/>
              <w:marRight w:val="0"/>
              <w:marTop w:val="0"/>
              <w:marBottom w:val="0"/>
              <w:divBdr>
                <w:top w:val="none" w:sz="0" w:space="0" w:color="auto"/>
                <w:left w:val="none" w:sz="0" w:space="0" w:color="auto"/>
                <w:bottom w:val="none" w:sz="0" w:space="0" w:color="auto"/>
                <w:right w:val="none" w:sz="0" w:space="0" w:color="auto"/>
              </w:divBdr>
            </w:div>
          </w:divsChild>
        </w:div>
        <w:div w:id="965164963">
          <w:marLeft w:val="0"/>
          <w:marRight w:val="0"/>
          <w:marTop w:val="0"/>
          <w:marBottom w:val="0"/>
          <w:divBdr>
            <w:top w:val="none" w:sz="0" w:space="0" w:color="auto"/>
            <w:left w:val="none" w:sz="0" w:space="0" w:color="auto"/>
            <w:bottom w:val="none" w:sz="0" w:space="0" w:color="auto"/>
            <w:right w:val="none" w:sz="0" w:space="0" w:color="auto"/>
          </w:divBdr>
          <w:divsChild>
            <w:div w:id="1935897876">
              <w:marLeft w:val="0"/>
              <w:marRight w:val="0"/>
              <w:marTop w:val="0"/>
              <w:marBottom w:val="0"/>
              <w:divBdr>
                <w:top w:val="none" w:sz="0" w:space="0" w:color="auto"/>
                <w:left w:val="none" w:sz="0" w:space="0" w:color="auto"/>
                <w:bottom w:val="none" w:sz="0" w:space="0" w:color="auto"/>
                <w:right w:val="none" w:sz="0" w:space="0" w:color="auto"/>
              </w:divBdr>
            </w:div>
          </w:divsChild>
        </w:div>
        <w:div w:id="1080903104">
          <w:marLeft w:val="0"/>
          <w:marRight w:val="0"/>
          <w:marTop w:val="0"/>
          <w:marBottom w:val="0"/>
          <w:divBdr>
            <w:top w:val="none" w:sz="0" w:space="0" w:color="auto"/>
            <w:left w:val="none" w:sz="0" w:space="0" w:color="auto"/>
            <w:bottom w:val="none" w:sz="0" w:space="0" w:color="auto"/>
            <w:right w:val="none" w:sz="0" w:space="0" w:color="auto"/>
          </w:divBdr>
          <w:divsChild>
            <w:div w:id="1448964175">
              <w:marLeft w:val="0"/>
              <w:marRight w:val="0"/>
              <w:marTop w:val="0"/>
              <w:marBottom w:val="0"/>
              <w:divBdr>
                <w:top w:val="none" w:sz="0" w:space="0" w:color="auto"/>
                <w:left w:val="none" w:sz="0" w:space="0" w:color="auto"/>
                <w:bottom w:val="none" w:sz="0" w:space="0" w:color="auto"/>
                <w:right w:val="none" w:sz="0" w:space="0" w:color="auto"/>
              </w:divBdr>
            </w:div>
          </w:divsChild>
        </w:div>
        <w:div w:id="1081952206">
          <w:marLeft w:val="0"/>
          <w:marRight w:val="0"/>
          <w:marTop w:val="0"/>
          <w:marBottom w:val="0"/>
          <w:divBdr>
            <w:top w:val="none" w:sz="0" w:space="0" w:color="auto"/>
            <w:left w:val="none" w:sz="0" w:space="0" w:color="auto"/>
            <w:bottom w:val="none" w:sz="0" w:space="0" w:color="auto"/>
            <w:right w:val="none" w:sz="0" w:space="0" w:color="auto"/>
          </w:divBdr>
          <w:divsChild>
            <w:div w:id="742605460">
              <w:marLeft w:val="0"/>
              <w:marRight w:val="0"/>
              <w:marTop w:val="0"/>
              <w:marBottom w:val="0"/>
              <w:divBdr>
                <w:top w:val="none" w:sz="0" w:space="0" w:color="auto"/>
                <w:left w:val="none" w:sz="0" w:space="0" w:color="auto"/>
                <w:bottom w:val="none" w:sz="0" w:space="0" w:color="auto"/>
                <w:right w:val="none" w:sz="0" w:space="0" w:color="auto"/>
              </w:divBdr>
            </w:div>
          </w:divsChild>
        </w:div>
        <w:div w:id="1105346768">
          <w:marLeft w:val="0"/>
          <w:marRight w:val="0"/>
          <w:marTop w:val="0"/>
          <w:marBottom w:val="0"/>
          <w:divBdr>
            <w:top w:val="none" w:sz="0" w:space="0" w:color="auto"/>
            <w:left w:val="none" w:sz="0" w:space="0" w:color="auto"/>
            <w:bottom w:val="none" w:sz="0" w:space="0" w:color="auto"/>
            <w:right w:val="none" w:sz="0" w:space="0" w:color="auto"/>
          </w:divBdr>
          <w:divsChild>
            <w:div w:id="926960467">
              <w:marLeft w:val="0"/>
              <w:marRight w:val="0"/>
              <w:marTop w:val="0"/>
              <w:marBottom w:val="0"/>
              <w:divBdr>
                <w:top w:val="none" w:sz="0" w:space="0" w:color="auto"/>
                <w:left w:val="none" w:sz="0" w:space="0" w:color="auto"/>
                <w:bottom w:val="none" w:sz="0" w:space="0" w:color="auto"/>
                <w:right w:val="none" w:sz="0" w:space="0" w:color="auto"/>
              </w:divBdr>
            </w:div>
          </w:divsChild>
        </w:div>
        <w:div w:id="1195727993">
          <w:marLeft w:val="0"/>
          <w:marRight w:val="0"/>
          <w:marTop w:val="0"/>
          <w:marBottom w:val="0"/>
          <w:divBdr>
            <w:top w:val="none" w:sz="0" w:space="0" w:color="auto"/>
            <w:left w:val="none" w:sz="0" w:space="0" w:color="auto"/>
            <w:bottom w:val="none" w:sz="0" w:space="0" w:color="auto"/>
            <w:right w:val="none" w:sz="0" w:space="0" w:color="auto"/>
          </w:divBdr>
          <w:divsChild>
            <w:div w:id="2038120544">
              <w:marLeft w:val="0"/>
              <w:marRight w:val="0"/>
              <w:marTop w:val="0"/>
              <w:marBottom w:val="0"/>
              <w:divBdr>
                <w:top w:val="none" w:sz="0" w:space="0" w:color="auto"/>
                <w:left w:val="none" w:sz="0" w:space="0" w:color="auto"/>
                <w:bottom w:val="none" w:sz="0" w:space="0" w:color="auto"/>
                <w:right w:val="none" w:sz="0" w:space="0" w:color="auto"/>
              </w:divBdr>
            </w:div>
          </w:divsChild>
        </w:div>
        <w:div w:id="1214779391">
          <w:marLeft w:val="0"/>
          <w:marRight w:val="0"/>
          <w:marTop w:val="0"/>
          <w:marBottom w:val="0"/>
          <w:divBdr>
            <w:top w:val="none" w:sz="0" w:space="0" w:color="auto"/>
            <w:left w:val="none" w:sz="0" w:space="0" w:color="auto"/>
            <w:bottom w:val="none" w:sz="0" w:space="0" w:color="auto"/>
            <w:right w:val="none" w:sz="0" w:space="0" w:color="auto"/>
          </w:divBdr>
          <w:divsChild>
            <w:div w:id="1050223036">
              <w:marLeft w:val="0"/>
              <w:marRight w:val="0"/>
              <w:marTop w:val="0"/>
              <w:marBottom w:val="0"/>
              <w:divBdr>
                <w:top w:val="none" w:sz="0" w:space="0" w:color="auto"/>
                <w:left w:val="none" w:sz="0" w:space="0" w:color="auto"/>
                <w:bottom w:val="none" w:sz="0" w:space="0" w:color="auto"/>
                <w:right w:val="none" w:sz="0" w:space="0" w:color="auto"/>
              </w:divBdr>
            </w:div>
          </w:divsChild>
        </w:div>
        <w:div w:id="1218009176">
          <w:marLeft w:val="0"/>
          <w:marRight w:val="0"/>
          <w:marTop w:val="0"/>
          <w:marBottom w:val="0"/>
          <w:divBdr>
            <w:top w:val="none" w:sz="0" w:space="0" w:color="auto"/>
            <w:left w:val="none" w:sz="0" w:space="0" w:color="auto"/>
            <w:bottom w:val="none" w:sz="0" w:space="0" w:color="auto"/>
            <w:right w:val="none" w:sz="0" w:space="0" w:color="auto"/>
          </w:divBdr>
          <w:divsChild>
            <w:div w:id="612395631">
              <w:marLeft w:val="0"/>
              <w:marRight w:val="0"/>
              <w:marTop w:val="0"/>
              <w:marBottom w:val="0"/>
              <w:divBdr>
                <w:top w:val="none" w:sz="0" w:space="0" w:color="auto"/>
                <w:left w:val="none" w:sz="0" w:space="0" w:color="auto"/>
                <w:bottom w:val="none" w:sz="0" w:space="0" w:color="auto"/>
                <w:right w:val="none" w:sz="0" w:space="0" w:color="auto"/>
              </w:divBdr>
            </w:div>
          </w:divsChild>
        </w:div>
        <w:div w:id="1308893926">
          <w:marLeft w:val="0"/>
          <w:marRight w:val="0"/>
          <w:marTop w:val="0"/>
          <w:marBottom w:val="0"/>
          <w:divBdr>
            <w:top w:val="none" w:sz="0" w:space="0" w:color="auto"/>
            <w:left w:val="none" w:sz="0" w:space="0" w:color="auto"/>
            <w:bottom w:val="none" w:sz="0" w:space="0" w:color="auto"/>
            <w:right w:val="none" w:sz="0" w:space="0" w:color="auto"/>
          </w:divBdr>
          <w:divsChild>
            <w:div w:id="1027409385">
              <w:marLeft w:val="0"/>
              <w:marRight w:val="0"/>
              <w:marTop w:val="0"/>
              <w:marBottom w:val="0"/>
              <w:divBdr>
                <w:top w:val="none" w:sz="0" w:space="0" w:color="auto"/>
                <w:left w:val="none" w:sz="0" w:space="0" w:color="auto"/>
                <w:bottom w:val="none" w:sz="0" w:space="0" w:color="auto"/>
                <w:right w:val="none" w:sz="0" w:space="0" w:color="auto"/>
              </w:divBdr>
            </w:div>
          </w:divsChild>
        </w:div>
        <w:div w:id="1317496502">
          <w:marLeft w:val="0"/>
          <w:marRight w:val="0"/>
          <w:marTop w:val="0"/>
          <w:marBottom w:val="0"/>
          <w:divBdr>
            <w:top w:val="none" w:sz="0" w:space="0" w:color="auto"/>
            <w:left w:val="none" w:sz="0" w:space="0" w:color="auto"/>
            <w:bottom w:val="none" w:sz="0" w:space="0" w:color="auto"/>
            <w:right w:val="none" w:sz="0" w:space="0" w:color="auto"/>
          </w:divBdr>
          <w:divsChild>
            <w:div w:id="1218124343">
              <w:marLeft w:val="0"/>
              <w:marRight w:val="0"/>
              <w:marTop w:val="0"/>
              <w:marBottom w:val="0"/>
              <w:divBdr>
                <w:top w:val="none" w:sz="0" w:space="0" w:color="auto"/>
                <w:left w:val="none" w:sz="0" w:space="0" w:color="auto"/>
                <w:bottom w:val="none" w:sz="0" w:space="0" w:color="auto"/>
                <w:right w:val="none" w:sz="0" w:space="0" w:color="auto"/>
              </w:divBdr>
            </w:div>
          </w:divsChild>
        </w:div>
        <w:div w:id="1397388710">
          <w:marLeft w:val="0"/>
          <w:marRight w:val="0"/>
          <w:marTop w:val="0"/>
          <w:marBottom w:val="0"/>
          <w:divBdr>
            <w:top w:val="none" w:sz="0" w:space="0" w:color="auto"/>
            <w:left w:val="none" w:sz="0" w:space="0" w:color="auto"/>
            <w:bottom w:val="none" w:sz="0" w:space="0" w:color="auto"/>
            <w:right w:val="none" w:sz="0" w:space="0" w:color="auto"/>
          </w:divBdr>
          <w:divsChild>
            <w:div w:id="1177770993">
              <w:marLeft w:val="0"/>
              <w:marRight w:val="0"/>
              <w:marTop w:val="0"/>
              <w:marBottom w:val="0"/>
              <w:divBdr>
                <w:top w:val="none" w:sz="0" w:space="0" w:color="auto"/>
                <w:left w:val="none" w:sz="0" w:space="0" w:color="auto"/>
                <w:bottom w:val="none" w:sz="0" w:space="0" w:color="auto"/>
                <w:right w:val="none" w:sz="0" w:space="0" w:color="auto"/>
              </w:divBdr>
            </w:div>
          </w:divsChild>
        </w:div>
        <w:div w:id="1463772916">
          <w:marLeft w:val="0"/>
          <w:marRight w:val="0"/>
          <w:marTop w:val="0"/>
          <w:marBottom w:val="0"/>
          <w:divBdr>
            <w:top w:val="none" w:sz="0" w:space="0" w:color="auto"/>
            <w:left w:val="none" w:sz="0" w:space="0" w:color="auto"/>
            <w:bottom w:val="none" w:sz="0" w:space="0" w:color="auto"/>
            <w:right w:val="none" w:sz="0" w:space="0" w:color="auto"/>
          </w:divBdr>
          <w:divsChild>
            <w:div w:id="1608584385">
              <w:marLeft w:val="0"/>
              <w:marRight w:val="0"/>
              <w:marTop w:val="0"/>
              <w:marBottom w:val="0"/>
              <w:divBdr>
                <w:top w:val="none" w:sz="0" w:space="0" w:color="auto"/>
                <w:left w:val="none" w:sz="0" w:space="0" w:color="auto"/>
                <w:bottom w:val="none" w:sz="0" w:space="0" w:color="auto"/>
                <w:right w:val="none" w:sz="0" w:space="0" w:color="auto"/>
              </w:divBdr>
            </w:div>
          </w:divsChild>
        </w:div>
        <w:div w:id="1604922069">
          <w:marLeft w:val="0"/>
          <w:marRight w:val="0"/>
          <w:marTop w:val="0"/>
          <w:marBottom w:val="0"/>
          <w:divBdr>
            <w:top w:val="none" w:sz="0" w:space="0" w:color="auto"/>
            <w:left w:val="none" w:sz="0" w:space="0" w:color="auto"/>
            <w:bottom w:val="none" w:sz="0" w:space="0" w:color="auto"/>
            <w:right w:val="none" w:sz="0" w:space="0" w:color="auto"/>
          </w:divBdr>
          <w:divsChild>
            <w:div w:id="932663281">
              <w:marLeft w:val="0"/>
              <w:marRight w:val="0"/>
              <w:marTop w:val="0"/>
              <w:marBottom w:val="0"/>
              <w:divBdr>
                <w:top w:val="none" w:sz="0" w:space="0" w:color="auto"/>
                <w:left w:val="none" w:sz="0" w:space="0" w:color="auto"/>
                <w:bottom w:val="none" w:sz="0" w:space="0" w:color="auto"/>
                <w:right w:val="none" w:sz="0" w:space="0" w:color="auto"/>
              </w:divBdr>
            </w:div>
          </w:divsChild>
        </w:div>
        <w:div w:id="1621447165">
          <w:marLeft w:val="0"/>
          <w:marRight w:val="0"/>
          <w:marTop w:val="0"/>
          <w:marBottom w:val="0"/>
          <w:divBdr>
            <w:top w:val="none" w:sz="0" w:space="0" w:color="auto"/>
            <w:left w:val="none" w:sz="0" w:space="0" w:color="auto"/>
            <w:bottom w:val="none" w:sz="0" w:space="0" w:color="auto"/>
            <w:right w:val="none" w:sz="0" w:space="0" w:color="auto"/>
          </w:divBdr>
          <w:divsChild>
            <w:div w:id="1489902309">
              <w:marLeft w:val="0"/>
              <w:marRight w:val="0"/>
              <w:marTop w:val="0"/>
              <w:marBottom w:val="0"/>
              <w:divBdr>
                <w:top w:val="none" w:sz="0" w:space="0" w:color="auto"/>
                <w:left w:val="none" w:sz="0" w:space="0" w:color="auto"/>
                <w:bottom w:val="none" w:sz="0" w:space="0" w:color="auto"/>
                <w:right w:val="none" w:sz="0" w:space="0" w:color="auto"/>
              </w:divBdr>
            </w:div>
          </w:divsChild>
        </w:div>
        <w:div w:id="1629362380">
          <w:marLeft w:val="0"/>
          <w:marRight w:val="0"/>
          <w:marTop w:val="0"/>
          <w:marBottom w:val="0"/>
          <w:divBdr>
            <w:top w:val="none" w:sz="0" w:space="0" w:color="auto"/>
            <w:left w:val="none" w:sz="0" w:space="0" w:color="auto"/>
            <w:bottom w:val="none" w:sz="0" w:space="0" w:color="auto"/>
            <w:right w:val="none" w:sz="0" w:space="0" w:color="auto"/>
          </w:divBdr>
          <w:divsChild>
            <w:div w:id="1723096370">
              <w:marLeft w:val="0"/>
              <w:marRight w:val="0"/>
              <w:marTop w:val="0"/>
              <w:marBottom w:val="0"/>
              <w:divBdr>
                <w:top w:val="none" w:sz="0" w:space="0" w:color="auto"/>
                <w:left w:val="none" w:sz="0" w:space="0" w:color="auto"/>
                <w:bottom w:val="none" w:sz="0" w:space="0" w:color="auto"/>
                <w:right w:val="none" w:sz="0" w:space="0" w:color="auto"/>
              </w:divBdr>
            </w:div>
          </w:divsChild>
        </w:div>
        <w:div w:id="1640652648">
          <w:marLeft w:val="0"/>
          <w:marRight w:val="0"/>
          <w:marTop w:val="0"/>
          <w:marBottom w:val="0"/>
          <w:divBdr>
            <w:top w:val="none" w:sz="0" w:space="0" w:color="auto"/>
            <w:left w:val="none" w:sz="0" w:space="0" w:color="auto"/>
            <w:bottom w:val="none" w:sz="0" w:space="0" w:color="auto"/>
            <w:right w:val="none" w:sz="0" w:space="0" w:color="auto"/>
          </w:divBdr>
          <w:divsChild>
            <w:div w:id="1370108841">
              <w:marLeft w:val="0"/>
              <w:marRight w:val="0"/>
              <w:marTop w:val="0"/>
              <w:marBottom w:val="0"/>
              <w:divBdr>
                <w:top w:val="none" w:sz="0" w:space="0" w:color="auto"/>
                <w:left w:val="none" w:sz="0" w:space="0" w:color="auto"/>
                <w:bottom w:val="none" w:sz="0" w:space="0" w:color="auto"/>
                <w:right w:val="none" w:sz="0" w:space="0" w:color="auto"/>
              </w:divBdr>
            </w:div>
          </w:divsChild>
        </w:div>
        <w:div w:id="1714187132">
          <w:marLeft w:val="0"/>
          <w:marRight w:val="0"/>
          <w:marTop w:val="0"/>
          <w:marBottom w:val="0"/>
          <w:divBdr>
            <w:top w:val="none" w:sz="0" w:space="0" w:color="auto"/>
            <w:left w:val="none" w:sz="0" w:space="0" w:color="auto"/>
            <w:bottom w:val="none" w:sz="0" w:space="0" w:color="auto"/>
            <w:right w:val="none" w:sz="0" w:space="0" w:color="auto"/>
          </w:divBdr>
          <w:divsChild>
            <w:div w:id="1858037026">
              <w:marLeft w:val="0"/>
              <w:marRight w:val="0"/>
              <w:marTop w:val="0"/>
              <w:marBottom w:val="0"/>
              <w:divBdr>
                <w:top w:val="none" w:sz="0" w:space="0" w:color="auto"/>
                <w:left w:val="none" w:sz="0" w:space="0" w:color="auto"/>
                <w:bottom w:val="none" w:sz="0" w:space="0" w:color="auto"/>
                <w:right w:val="none" w:sz="0" w:space="0" w:color="auto"/>
              </w:divBdr>
            </w:div>
          </w:divsChild>
        </w:div>
        <w:div w:id="1790513215">
          <w:marLeft w:val="0"/>
          <w:marRight w:val="0"/>
          <w:marTop w:val="0"/>
          <w:marBottom w:val="0"/>
          <w:divBdr>
            <w:top w:val="none" w:sz="0" w:space="0" w:color="auto"/>
            <w:left w:val="none" w:sz="0" w:space="0" w:color="auto"/>
            <w:bottom w:val="none" w:sz="0" w:space="0" w:color="auto"/>
            <w:right w:val="none" w:sz="0" w:space="0" w:color="auto"/>
          </w:divBdr>
          <w:divsChild>
            <w:div w:id="1764448725">
              <w:marLeft w:val="0"/>
              <w:marRight w:val="0"/>
              <w:marTop w:val="0"/>
              <w:marBottom w:val="0"/>
              <w:divBdr>
                <w:top w:val="none" w:sz="0" w:space="0" w:color="auto"/>
                <w:left w:val="none" w:sz="0" w:space="0" w:color="auto"/>
                <w:bottom w:val="none" w:sz="0" w:space="0" w:color="auto"/>
                <w:right w:val="none" w:sz="0" w:space="0" w:color="auto"/>
              </w:divBdr>
            </w:div>
          </w:divsChild>
        </w:div>
        <w:div w:id="1799176282">
          <w:marLeft w:val="0"/>
          <w:marRight w:val="0"/>
          <w:marTop w:val="0"/>
          <w:marBottom w:val="0"/>
          <w:divBdr>
            <w:top w:val="none" w:sz="0" w:space="0" w:color="auto"/>
            <w:left w:val="none" w:sz="0" w:space="0" w:color="auto"/>
            <w:bottom w:val="none" w:sz="0" w:space="0" w:color="auto"/>
            <w:right w:val="none" w:sz="0" w:space="0" w:color="auto"/>
          </w:divBdr>
          <w:divsChild>
            <w:div w:id="1326396162">
              <w:marLeft w:val="0"/>
              <w:marRight w:val="0"/>
              <w:marTop w:val="0"/>
              <w:marBottom w:val="0"/>
              <w:divBdr>
                <w:top w:val="none" w:sz="0" w:space="0" w:color="auto"/>
                <w:left w:val="none" w:sz="0" w:space="0" w:color="auto"/>
                <w:bottom w:val="none" w:sz="0" w:space="0" w:color="auto"/>
                <w:right w:val="none" w:sz="0" w:space="0" w:color="auto"/>
              </w:divBdr>
            </w:div>
          </w:divsChild>
        </w:div>
        <w:div w:id="1849178489">
          <w:marLeft w:val="0"/>
          <w:marRight w:val="0"/>
          <w:marTop w:val="0"/>
          <w:marBottom w:val="0"/>
          <w:divBdr>
            <w:top w:val="none" w:sz="0" w:space="0" w:color="auto"/>
            <w:left w:val="none" w:sz="0" w:space="0" w:color="auto"/>
            <w:bottom w:val="none" w:sz="0" w:space="0" w:color="auto"/>
            <w:right w:val="none" w:sz="0" w:space="0" w:color="auto"/>
          </w:divBdr>
          <w:divsChild>
            <w:div w:id="312755745">
              <w:marLeft w:val="0"/>
              <w:marRight w:val="0"/>
              <w:marTop w:val="0"/>
              <w:marBottom w:val="0"/>
              <w:divBdr>
                <w:top w:val="none" w:sz="0" w:space="0" w:color="auto"/>
                <w:left w:val="none" w:sz="0" w:space="0" w:color="auto"/>
                <w:bottom w:val="none" w:sz="0" w:space="0" w:color="auto"/>
                <w:right w:val="none" w:sz="0" w:space="0" w:color="auto"/>
              </w:divBdr>
            </w:div>
          </w:divsChild>
        </w:div>
        <w:div w:id="1927491517">
          <w:marLeft w:val="0"/>
          <w:marRight w:val="0"/>
          <w:marTop w:val="0"/>
          <w:marBottom w:val="0"/>
          <w:divBdr>
            <w:top w:val="none" w:sz="0" w:space="0" w:color="auto"/>
            <w:left w:val="none" w:sz="0" w:space="0" w:color="auto"/>
            <w:bottom w:val="none" w:sz="0" w:space="0" w:color="auto"/>
            <w:right w:val="none" w:sz="0" w:space="0" w:color="auto"/>
          </w:divBdr>
          <w:divsChild>
            <w:div w:id="1965385281">
              <w:marLeft w:val="0"/>
              <w:marRight w:val="0"/>
              <w:marTop w:val="0"/>
              <w:marBottom w:val="0"/>
              <w:divBdr>
                <w:top w:val="none" w:sz="0" w:space="0" w:color="auto"/>
                <w:left w:val="none" w:sz="0" w:space="0" w:color="auto"/>
                <w:bottom w:val="none" w:sz="0" w:space="0" w:color="auto"/>
                <w:right w:val="none" w:sz="0" w:space="0" w:color="auto"/>
              </w:divBdr>
            </w:div>
          </w:divsChild>
        </w:div>
        <w:div w:id="1952937557">
          <w:marLeft w:val="0"/>
          <w:marRight w:val="0"/>
          <w:marTop w:val="0"/>
          <w:marBottom w:val="0"/>
          <w:divBdr>
            <w:top w:val="none" w:sz="0" w:space="0" w:color="auto"/>
            <w:left w:val="none" w:sz="0" w:space="0" w:color="auto"/>
            <w:bottom w:val="none" w:sz="0" w:space="0" w:color="auto"/>
            <w:right w:val="none" w:sz="0" w:space="0" w:color="auto"/>
          </w:divBdr>
          <w:divsChild>
            <w:div w:id="1758747731">
              <w:marLeft w:val="0"/>
              <w:marRight w:val="0"/>
              <w:marTop w:val="0"/>
              <w:marBottom w:val="0"/>
              <w:divBdr>
                <w:top w:val="none" w:sz="0" w:space="0" w:color="auto"/>
                <w:left w:val="none" w:sz="0" w:space="0" w:color="auto"/>
                <w:bottom w:val="none" w:sz="0" w:space="0" w:color="auto"/>
                <w:right w:val="none" w:sz="0" w:space="0" w:color="auto"/>
              </w:divBdr>
            </w:div>
          </w:divsChild>
        </w:div>
        <w:div w:id="1957101848">
          <w:marLeft w:val="0"/>
          <w:marRight w:val="0"/>
          <w:marTop w:val="0"/>
          <w:marBottom w:val="0"/>
          <w:divBdr>
            <w:top w:val="none" w:sz="0" w:space="0" w:color="auto"/>
            <w:left w:val="none" w:sz="0" w:space="0" w:color="auto"/>
            <w:bottom w:val="none" w:sz="0" w:space="0" w:color="auto"/>
            <w:right w:val="none" w:sz="0" w:space="0" w:color="auto"/>
          </w:divBdr>
          <w:divsChild>
            <w:div w:id="1522666436">
              <w:marLeft w:val="0"/>
              <w:marRight w:val="0"/>
              <w:marTop w:val="0"/>
              <w:marBottom w:val="0"/>
              <w:divBdr>
                <w:top w:val="none" w:sz="0" w:space="0" w:color="auto"/>
                <w:left w:val="none" w:sz="0" w:space="0" w:color="auto"/>
                <w:bottom w:val="none" w:sz="0" w:space="0" w:color="auto"/>
                <w:right w:val="none" w:sz="0" w:space="0" w:color="auto"/>
              </w:divBdr>
            </w:div>
          </w:divsChild>
        </w:div>
        <w:div w:id="1982464348">
          <w:marLeft w:val="0"/>
          <w:marRight w:val="0"/>
          <w:marTop w:val="0"/>
          <w:marBottom w:val="0"/>
          <w:divBdr>
            <w:top w:val="none" w:sz="0" w:space="0" w:color="auto"/>
            <w:left w:val="none" w:sz="0" w:space="0" w:color="auto"/>
            <w:bottom w:val="none" w:sz="0" w:space="0" w:color="auto"/>
            <w:right w:val="none" w:sz="0" w:space="0" w:color="auto"/>
          </w:divBdr>
          <w:divsChild>
            <w:div w:id="1716462721">
              <w:marLeft w:val="0"/>
              <w:marRight w:val="0"/>
              <w:marTop w:val="0"/>
              <w:marBottom w:val="0"/>
              <w:divBdr>
                <w:top w:val="none" w:sz="0" w:space="0" w:color="auto"/>
                <w:left w:val="none" w:sz="0" w:space="0" w:color="auto"/>
                <w:bottom w:val="none" w:sz="0" w:space="0" w:color="auto"/>
                <w:right w:val="none" w:sz="0" w:space="0" w:color="auto"/>
              </w:divBdr>
            </w:div>
          </w:divsChild>
        </w:div>
        <w:div w:id="2015447906">
          <w:marLeft w:val="0"/>
          <w:marRight w:val="0"/>
          <w:marTop w:val="0"/>
          <w:marBottom w:val="0"/>
          <w:divBdr>
            <w:top w:val="none" w:sz="0" w:space="0" w:color="auto"/>
            <w:left w:val="none" w:sz="0" w:space="0" w:color="auto"/>
            <w:bottom w:val="none" w:sz="0" w:space="0" w:color="auto"/>
            <w:right w:val="none" w:sz="0" w:space="0" w:color="auto"/>
          </w:divBdr>
          <w:divsChild>
            <w:div w:id="10968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1325">
      <w:bodyDiv w:val="1"/>
      <w:marLeft w:val="0"/>
      <w:marRight w:val="0"/>
      <w:marTop w:val="0"/>
      <w:marBottom w:val="0"/>
      <w:divBdr>
        <w:top w:val="none" w:sz="0" w:space="0" w:color="auto"/>
        <w:left w:val="none" w:sz="0" w:space="0" w:color="auto"/>
        <w:bottom w:val="none" w:sz="0" w:space="0" w:color="auto"/>
        <w:right w:val="none" w:sz="0" w:space="0" w:color="auto"/>
      </w:divBdr>
    </w:div>
    <w:div w:id="815338142">
      <w:bodyDiv w:val="1"/>
      <w:marLeft w:val="0"/>
      <w:marRight w:val="0"/>
      <w:marTop w:val="0"/>
      <w:marBottom w:val="0"/>
      <w:divBdr>
        <w:top w:val="none" w:sz="0" w:space="0" w:color="auto"/>
        <w:left w:val="none" w:sz="0" w:space="0" w:color="auto"/>
        <w:bottom w:val="none" w:sz="0" w:space="0" w:color="auto"/>
        <w:right w:val="none" w:sz="0" w:space="0" w:color="auto"/>
      </w:divBdr>
    </w:div>
    <w:div w:id="830290937">
      <w:bodyDiv w:val="1"/>
      <w:marLeft w:val="0"/>
      <w:marRight w:val="0"/>
      <w:marTop w:val="0"/>
      <w:marBottom w:val="0"/>
      <w:divBdr>
        <w:top w:val="none" w:sz="0" w:space="0" w:color="auto"/>
        <w:left w:val="none" w:sz="0" w:space="0" w:color="auto"/>
        <w:bottom w:val="none" w:sz="0" w:space="0" w:color="auto"/>
        <w:right w:val="none" w:sz="0" w:space="0" w:color="auto"/>
      </w:divBdr>
    </w:div>
    <w:div w:id="839154247">
      <w:bodyDiv w:val="1"/>
      <w:marLeft w:val="0"/>
      <w:marRight w:val="0"/>
      <w:marTop w:val="0"/>
      <w:marBottom w:val="0"/>
      <w:divBdr>
        <w:top w:val="none" w:sz="0" w:space="0" w:color="auto"/>
        <w:left w:val="none" w:sz="0" w:space="0" w:color="auto"/>
        <w:bottom w:val="none" w:sz="0" w:space="0" w:color="auto"/>
        <w:right w:val="none" w:sz="0" w:space="0" w:color="auto"/>
      </w:divBdr>
    </w:div>
    <w:div w:id="868496664">
      <w:bodyDiv w:val="1"/>
      <w:marLeft w:val="0"/>
      <w:marRight w:val="0"/>
      <w:marTop w:val="0"/>
      <w:marBottom w:val="0"/>
      <w:divBdr>
        <w:top w:val="none" w:sz="0" w:space="0" w:color="auto"/>
        <w:left w:val="none" w:sz="0" w:space="0" w:color="auto"/>
        <w:bottom w:val="none" w:sz="0" w:space="0" w:color="auto"/>
        <w:right w:val="none" w:sz="0" w:space="0" w:color="auto"/>
      </w:divBdr>
      <w:divsChild>
        <w:div w:id="517816699">
          <w:marLeft w:val="0"/>
          <w:marRight w:val="0"/>
          <w:marTop w:val="0"/>
          <w:marBottom w:val="0"/>
          <w:divBdr>
            <w:top w:val="none" w:sz="0" w:space="0" w:color="auto"/>
            <w:left w:val="none" w:sz="0" w:space="0" w:color="auto"/>
            <w:bottom w:val="none" w:sz="0" w:space="0" w:color="auto"/>
            <w:right w:val="none" w:sz="0" w:space="0" w:color="auto"/>
          </w:divBdr>
        </w:div>
      </w:divsChild>
    </w:div>
    <w:div w:id="870530420">
      <w:bodyDiv w:val="1"/>
      <w:marLeft w:val="0"/>
      <w:marRight w:val="0"/>
      <w:marTop w:val="0"/>
      <w:marBottom w:val="0"/>
      <w:divBdr>
        <w:top w:val="none" w:sz="0" w:space="0" w:color="auto"/>
        <w:left w:val="none" w:sz="0" w:space="0" w:color="auto"/>
        <w:bottom w:val="none" w:sz="0" w:space="0" w:color="auto"/>
        <w:right w:val="none" w:sz="0" w:space="0" w:color="auto"/>
      </w:divBdr>
      <w:divsChild>
        <w:div w:id="1278830881">
          <w:marLeft w:val="0"/>
          <w:marRight w:val="0"/>
          <w:marTop w:val="0"/>
          <w:marBottom w:val="0"/>
          <w:divBdr>
            <w:top w:val="none" w:sz="0" w:space="0" w:color="auto"/>
            <w:left w:val="none" w:sz="0" w:space="0" w:color="auto"/>
            <w:bottom w:val="none" w:sz="0" w:space="0" w:color="auto"/>
            <w:right w:val="none" w:sz="0" w:space="0" w:color="auto"/>
          </w:divBdr>
        </w:div>
      </w:divsChild>
    </w:div>
    <w:div w:id="873227177">
      <w:bodyDiv w:val="1"/>
      <w:marLeft w:val="0"/>
      <w:marRight w:val="0"/>
      <w:marTop w:val="0"/>
      <w:marBottom w:val="0"/>
      <w:divBdr>
        <w:top w:val="none" w:sz="0" w:space="0" w:color="auto"/>
        <w:left w:val="none" w:sz="0" w:space="0" w:color="auto"/>
        <w:bottom w:val="none" w:sz="0" w:space="0" w:color="auto"/>
        <w:right w:val="none" w:sz="0" w:space="0" w:color="auto"/>
      </w:divBdr>
    </w:div>
    <w:div w:id="875892605">
      <w:bodyDiv w:val="1"/>
      <w:marLeft w:val="0"/>
      <w:marRight w:val="0"/>
      <w:marTop w:val="0"/>
      <w:marBottom w:val="0"/>
      <w:divBdr>
        <w:top w:val="none" w:sz="0" w:space="0" w:color="auto"/>
        <w:left w:val="none" w:sz="0" w:space="0" w:color="auto"/>
        <w:bottom w:val="none" w:sz="0" w:space="0" w:color="auto"/>
        <w:right w:val="none" w:sz="0" w:space="0" w:color="auto"/>
      </w:divBdr>
      <w:divsChild>
        <w:div w:id="1601791211">
          <w:marLeft w:val="0"/>
          <w:marRight w:val="0"/>
          <w:marTop w:val="0"/>
          <w:marBottom w:val="0"/>
          <w:divBdr>
            <w:top w:val="none" w:sz="0" w:space="0" w:color="auto"/>
            <w:left w:val="none" w:sz="0" w:space="0" w:color="auto"/>
            <w:bottom w:val="none" w:sz="0" w:space="0" w:color="auto"/>
            <w:right w:val="none" w:sz="0" w:space="0" w:color="auto"/>
          </w:divBdr>
        </w:div>
      </w:divsChild>
    </w:div>
    <w:div w:id="902326307">
      <w:bodyDiv w:val="1"/>
      <w:marLeft w:val="0"/>
      <w:marRight w:val="0"/>
      <w:marTop w:val="0"/>
      <w:marBottom w:val="0"/>
      <w:divBdr>
        <w:top w:val="none" w:sz="0" w:space="0" w:color="auto"/>
        <w:left w:val="none" w:sz="0" w:space="0" w:color="auto"/>
        <w:bottom w:val="none" w:sz="0" w:space="0" w:color="auto"/>
        <w:right w:val="none" w:sz="0" w:space="0" w:color="auto"/>
      </w:divBdr>
    </w:div>
    <w:div w:id="915431645">
      <w:bodyDiv w:val="1"/>
      <w:marLeft w:val="0"/>
      <w:marRight w:val="0"/>
      <w:marTop w:val="0"/>
      <w:marBottom w:val="0"/>
      <w:divBdr>
        <w:top w:val="none" w:sz="0" w:space="0" w:color="auto"/>
        <w:left w:val="none" w:sz="0" w:space="0" w:color="auto"/>
        <w:bottom w:val="none" w:sz="0" w:space="0" w:color="auto"/>
        <w:right w:val="none" w:sz="0" w:space="0" w:color="auto"/>
      </w:divBdr>
    </w:div>
    <w:div w:id="917901543">
      <w:bodyDiv w:val="1"/>
      <w:marLeft w:val="0"/>
      <w:marRight w:val="0"/>
      <w:marTop w:val="0"/>
      <w:marBottom w:val="0"/>
      <w:divBdr>
        <w:top w:val="none" w:sz="0" w:space="0" w:color="auto"/>
        <w:left w:val="none" w:sz="0" w:space="0" w:color="auto"/>
        <w:bottom w:val="none" w:sz="0" w:space="0" w:color="auto"/>
        <w:right w:val="none" w:sz="0" w:space="0" w:color="auto"/>
      </w:divBdr>
      <w:divsChild>
        <w:div w:id="136923112">
          <w:marLeft w:val="0"/>
          <w:marRight w:val="0"/>
          <w:marTop w:val="0"/>
          <w:marBottom w:val="0"/>
          <w:divBdr>
            <w:top w:val="none" w:sz="0" w:space="0" w:color="auto"/>
            <w:left w:val="none" w:sz="0" w:space="0" w:color="auto"/>
            <w:bottom w:val="none" w:sz="0" w:space="0" w:color="auto"/>
            <w:right w:val="none" w:sz="0" w:space="0" w:color="auto"/>
          </w:divBdr>
        </w:div>
      </w:divsChild>
    </w:div>
    <w:div w:id="920867454">
      <w:bodyDiv w:val="1"/>
      <w:marLeft w:val="0"/>
      <w:marRight w:val="0"/>
      <w:marTop w:val="0"/>
      <w:marBottom w:val="0"/>
      <w:divBdr>
        <w:top w:val="none" w:sz="0" w:space="0" w:color="auto"/>
        <w:left w:val="none" w:sz="0" w:space="0" w:color="auto"/>
        <w:bottom w:val="none" w:sz="0" w:space="0" w:color="auto"/>
        <w:right w:val="none" w:sz="0" w:space="0" w:color="auto"/>
      </w:divBdr>
      <w:divsChild>
        <w:div w:id="1206676816">
          <w:marLeft w:val="0"/>
          <w:marRight w:val="0"/>
          <w:marTop w:val="0"/>
          <w:marBottom w:val="0"/>
          <w:divBdr>
            <w:top w:val="none" w:sz="0" w:space="0" w:color="auto"/>
            <w:left w:val="none" w:sz="0" w:space="0" w:color="auto"/>
            <w:bottom w:val="none" w:sz="0" w:space="0" w:color="auto"/>
            <w:right w:val="none" w:sz="0" w:space="0" w:color="auto"/>
          </w:divBdr>
        </w:div>
      </w:divsChild>
    </w:div>
    <w:div w:id="949434427">
      <w:bodyDiv w:val="1"/>
      <w:marLeft w:val="0"/>
      <w:marRight w:val="0"/>
      <w:marTop w:val="0"/>
      <w:marBottom w:val="0"/>
      <w:divBdr>
        <w:top w:val="none" w:sz="0" w:space="0" w:color="auto"/>
        <w:left w:val="none" w:sz="0" w:space="0" w:color="auto"/>
        <w:bottom w:val="none" w:sz="0" w:space="0" w:color="auto"/>
        <w:right w:val="none" w:sz="0" w:space="0" w:color="auto"/>
      </w:divBdr>
    </w:div>
    <w:div w:id="953176208">
      <w:bodyDiv w:val="1"/>
      <w:marLeft w:val="0"/>
      <w:marRight w:val="0"/>
      <w:marTop w:val="0"/>
      <w:marBottom w:val="0"/>
      <w:divBdr>
        <w:top w:val="none" w:sz="0" w:space="0" w:color="auto"/>
        <w:left w:val="none" w:sz="0" w:space="0" w:color="auto"/>
        <w:bottom w:val="none" w:sz="0" w:space="0" w:color="auto"/>
        <w:right w:val="none" w:sz="0" w:space="0" w:color="auto"/>
      </w:divBdr>
      <w:divsChild>
        <w:div w:id="735664492">
          <w:marLeft w:val="0"/>
          <w:marRight w:val="0"/>
          <w:marTop w:val="0"/>
          <w:marBottom w:val="0"/>
          <w:divBdr>
            <w:top w:val="none" w:sz="0" w:space="0" w:color="auto"/>
            <w:left w:val="none" w:sz="0" w:space="0" w:color="auto"/>
            <w:bottom w:val="none" w:sz="0" w:space="0" w:color="auto"/>
            <w:right w:val="none" w:sz="0" w:space="0" w:color="auto"/>
          </w:divBdr>
        </w:div>
        <w:div w:id="1047029813">
          <w:marLeft w:val="0"/>
          <w:marRight w:val="0"/>
          <w:marTop w:val="0"/>
          <w:marBottom w:val="0"/>
          <w:divBdr>
            <w:top w:val="none" w:sz="0" w:space="0" w:color="auto"/>
            <w:left w:val="none" w:sz="0" w:space="0" w:color="auto"/>
            <w:bottom w:val="none" w:sz="0" w:space="0" w:color="auto"/>
            <w:right w:val="none" w:sz="0" w:space="0" w:color="auto"/>
          </w:divBdr>
        </w:div>
        <w:div w:id="1512144419">
          <w:marLeft w:val="0"/>
          <w:marRight w:val="0"/>
          <w:marTop w:val="0"/>
          <w:marBottom w:val="0"/>
          <w:divBdr>
            <w:top w:val="none" w:sz="0" w:space="0" w:color="auto"/>
            <w:left w:val="none" w:sz="0" w:space="0" w:color="auto"/>
            <w:bottom w:val="none" w:sz="0" w:space="0" w:color="auto"/>
            <w:right w:val="none" w:sz="0" w:space="0" w:color="auto"/>
          </w:divBdr>
        </w:div>
      </w:divsChild>
    </w:div>
    <w:div w:id="962345899">
      <w:bodyDiv w:val="1"/>
      <w:marLeft w:val="0"/>
      <w:marRight w:val="0"/>
      <w:marTop w:val="0"/>
      <w:marBottom w:val="0"/>
      <w:divBdr>
        <w:top w:val="none" w:sz="0" w:space="0" w:color="auto"/>
        <w:left w:val="none" w:sz="0" w:space="0" w:color="auto"/>
        <w:bottom w:val="none" w:sz="0" w:space="0" w:color="auto"/>
        <w:right w:val="none" w:sz="0" w:space="0" w:color="auto"/>
      </w:divBdr>
      <w:divsChild>
        <w:div w:id="2078241788">
          <w:marLeft w:val="0"/>
          <w:marRight w:val="0"/>
          <w:marTop w:val="0"/>
          <w:marBottom w:val="0"/>
          <w:divBdr>
            <w:top w:val="none" w:sz="0" w:space="0" w:color="auto"/>
            <w:left w:val="none" w:sz="0" w:space="0" w:color="auto"/>
            <w:bottom w:val="none" w:sz="0" w:space="0" w:color="auto"/>
            <w:right w:val="none" w:sz="0" w:space="0" w:color="auto"/>
          </w:divBdr>
        </w:div>
      </w:divsChild>
    </w:div>
    <w:div w:id="980499579">
      <w:bodyDiv w:val="1"/>
      <w:marLeft w:val="0"/>
      <w:marRight w:val="0"/>
      <w:marTop w:val="0"/>
      <w:marBottom w:val="0"/>
      <w:divBdr>
        <w:top w:val="none" w:sz="0" w:space="0" w:color="auto"/>
        <w:left w:val="none" w:sz="0" w:space="0" w:color="auto"/>
        <w:bottom w:val="none" w:sz="0" w:space="0" w:color="auto"/>
        <w:right w:val="none" w:sz="0" w:space="0" w:color="auto"/>
      </w:divBdr>
      <w:divsChild>
        <w:div w:id="2019232073">
          <w:marLeft w:val="0"/>
          <w:marRight w:val="0"/>
          <w:marTop w:val="0"/>
          <w:marBottom w:val="0"/>
          <w:divBdr>
            <w:top w:val="none" w:sz="0" w:space="0" w:color="auto"/>
            <w:left w:val="none" w:sz="0" w:space="0" w:color="auto"/>
            <w:bottom w:val="none" w:sz="0" w:space="0" w:color="auto"/>
            <w:right w:val="none" w:sz="0" w:space="0" w:color="auto"/>
          </w:divBdr>
        </w:div>
      </w:divsChild>
    </w:div>
    <w:div w:id="984705371">
      <w:bodyDiv w:val="1"/>
      <w:marLeft w:val="0"/>
      <w:marRight w:val="0"/>
      <w:marTop w:val="0"/>
      <w:marBottom w:val="0"/>
      <w:divBdr>
        <w:top w:val="none" w:sz="0" w:space="0" w:color="auto"/>
        <w:left w:val="none" w:sz="0" w:space="0" w:color="auto"/>
        <w:bottom w:val="none" w:sz="0" w:space="0" w:color="auto"/>
        <w:right w:val="none" w:sz="0" w:space="0" w:color="auto"/>
      </w:divBdr>
      <w:divsChild>
        <w:div w:id="991525901">
          <w:marLeft w:val="0"/>
          <w:marRight w:val="0"/>
          <w:marTop w:val="0"/>
          <w:marBottom w:val="0"/>
          <w:divBdr>
            <w:top w:val="none" w:sz="0" w:space="0" w:color="auto"/>
            <w:left w:val="none" w:sz="0" w:space="0" w:color="auto"/>
            <w:bottom w:val="none" w:sz="0" w:space="0" w:color="auto"/>
            <w:right w:val="none" w:sz="0" w:space="0" w:color="auto"/>
          </w:divBdr>
        </w:div>
      </w:divsChild>
    </w:div>
    <w:div w:id="1009403958">
      <w:bodyDiv w:val="1"/>
      <w:marLeft w:val="0"/>
      <w:marRight w:val="0"/>
      <w:marTop w:val="0"/>
      <w:marBottom w:val="0"/>
      <w:divBdr>
        <w:top w:val="none" w:sz="0" w:space="0" w:color="auto"/>
        <w:left w:val="none" w:sz="0" w:space="0" w:color="auto"/>
        <w:bottom w:val="none" w:sz="0" w:space="0" w:color="auto"/>
        <w:right w:val="none" w:sz="0" w:space="0" w:color="auto"/>
      </w:divBdr>
    </w:div>
    <w:div w:id="1036811512">
      <w:bodyDiv w:val="1"/>
      <w:marLeft w:val="0"/>
      <w:marRight w:val="0"/>
      <w:marTop w:val="0"/>
      <w:marBottom w:val="0"/>
      <w:divBdr>
        <w:top w:val="none" w:sz="0" w:space="0" w:color="auto"/>
        <w:left w:val="none" w:sz="0" w:space="0" w:color="auto"/>
        <w:bottom w:val="none" w:sz="0" w:space="0" w:color="auto"/>
        <w:right w:val="none" w:sz="0" w:space="0" w:color="auto"/>
      </w:divBdr>
    </w:div>
    <w:div w:id="1046874718">
      <w:bodyDiv w:val="1"/>
      <w:marLeft w:val="0"/>
      <w:marRight w:val="0"/>
      <w:marTop w:val="0"/>
      <w:marBottom w:val="0"/>
      <w:divBdr>
        <w:top w:val="none" w:sz="0" w:space="0" w:color="auto"/>
        <w:left w:val="none" w:sz="0" w:space="0" w:color="auto"/>
        <w:bottom w:val="none" w:sz="0" w:space="0" w:color="auto"/>
        <w:right w:val="none" w:sz="0" w:space="0" w:color="auto"/>
      </w:divBdr>
      <w:divsChild>
        <w:div w:id="659046607">
          <w:marLeft w:val="0"/>
          <w:marRight w:val="0"/>
          <w:marTop w:val="0"/>
          <w:marBottom w:val="0"/>
          <w:divBdr>
            <w:top w:val="none" w:sz="0" w:space="0" w:color="auto"/>
            <w:left w:val="none" w:sz="0" w:space="0" w:color="auto"/>
            <w:bottom w:val="none" w:sz="0" w:space="0" w:color="auto"/>
            <w:right w:val="none" w:sz="0" w:space="0" w:color="auto"/>
          </w:divBdr>
        </w:div>
        <w:div w:id="1641500903">
          <w:marLeft w:val="0"/>
          <w:marRight w:val="0"/>
          <w:marTop w:val="0"/>
          <w:marBottom w:val="0"/>
          <w:divBdr>
            <w:top w:val="none" w:sz="0" w:space="0" w:color="auto"/>
            <w:left w:val="none" w:sz="0" w:space="0" w:color="auto"/>
            <w:bottom w:val="none" w:sz="0" w:space="0" w:color="auto"/>
            <w:right w:val="none" w:sz="0" w:space="0" w:color="auto"/>
          </w:divBdr>
        </w:div>
        <w:div w:id="1749571482">
          <w:marLeft w:val="0"/>
          <w:marRight w:val="0"/>
          <w:marTop w:val="0"/>
          <w:marBottom w:val="0"/>
          <w:divBdr>
            <w:top w:val="none" w:sz="0" w:space="0" w:color="auto"/>
            <w:left w:val="none" w:sz="0" w:space="0" w:color="auto"/>
            <w:bottom w:val="none" w:sz="0" w:space="0" w:color="auto"/>
            <w:right w:val="none" w:sz="0" w:space="0" w:color="auto"/>
          </w:divBdr>
        </w:div>
      </w:divsChild>
    </w:div>
    <w:div w:id="1050150334">
      <w:bodyDiv w:val="1"/>
      <w:marLeft w:val="0"/>
      <w:marRight w:val="0"/>
      <w:marTop w:val="0"/>
      <w:marBottom w:val="0"/>
      <w:divBdr>
        <w:top w:val="none" w:sz="0" w:space="0" w:color="auto"/>
        <w:left w:val="none" w:sz="0" w:space="0" w:color="auto"/>
        <w:bottom w:val="none" w:sz="0" w:space="0" w:color="auto"/>
        <w:right w:val="none" w:sz="0" w:space="0" w:color="auto"/>
      </w:divBdr>
      <w:divsChild>
        <w:div w:id="2974754">
          <w:marLeft w:val="0"/>
          <w:marRight w:val="0"/>
          <w:marTop w:val="0"/>
          <w:marBottom w:val="0"/>
          <w:divBdr>
            <w:top w:val="none" w:sz="0" w:space="0" w:color="auto"/>
            <w:left w:val="none" w:sz="0" w:space="0" w:color="auto"/>
            <w:bottom w:val="none" w:sz="0" w:space="0" w:color="auto"/>
            <w:right w:val="none" w:sz="0" w:space="0" w:color="auto"/>
          </w:divBdr>
          <w:divsChild>
            <w:div w:id="863321763">
              <w:marLeft w:val="0"/>
              <w:marRight w:val="0"/>
              <w:marTop w:val="0"/>
              <w:marBottom w:val="0"/>
              <w:divBdr>
                <w:top w:val="none" w:sz="0" w:space="0" w:color="auto"/>
                <w:left w:val="none" w:sz="0" w:space="0" w:color="auto"/>
                <w:bottom w:val="none" w:sz="0" w:space="0" w:color="auto"/>
                <w:right w:val="none" w:sz="0" w:space="0" w:color="auto"/>
              </w:divBdr>
            </w:div>
          </w:divsChild>
        </w:div>
        <w:div w:id="29116715">
          <w:marLeft w:val="0"/>
          <w:marRight w:val="0"/>
          <w:marTop w:val="0"/>
          <w:marBottom w:val="0"/>
          <w:divBdr>
            <w:top w:val="none" w:sz="0" w:space="0" w:color="auto"/>
            <w:left w:val="none" w:sz="0" w:space="0" w:color="auto"/>
            <w:bottom w:val="none" w:sz="0" w:space="0" w:color="auto"/>
            <w:right w:val="none" w:sz="0" w:space="0" w:color="auto"/>
          </w:divBdr>
          <w:divsChild>
            <w:div w:id="1099061474">
              <w:marLeft w:val="0"/>
              <w:marRight w:val="0"/>
              <w:marTop w:val="0"/>
              <w:marBottom w:val="0"/>
              <w:divBdr>
                <w:top w:val="none" w:sz="0" w:space="0" w:color="auto"/>
                <w:left w:val="none" w:sz="0" w:space="0" w:color="auto"/>
                <w:bottom w:val="none" w:sz="0" w:space="0" w:color="auto"/>
                <w:right w:val="none" w:sz="0" w:space="0" w:color="auto"/>
              </w:divBdr>
            </w:div>
          </w:divsChild>
        </w:div>
        <w:div w:id="34429918">
          <w:marLeft w:val="0"/>
          <w:marRight w:val="0"/>
          <w:marTop w:val="0"/>
          <w:marBottom w:val="0"/>
          <w:divBdr>
            <w:top w:val="none" w:sz="0" w:space="0" w:color="auto"/>
            <w:left w:val="none" w:sz="0" w:space="0" w:color="auto"/>
            <w:bottom w:val="none" w:sz="0" w:space="0" w:color="auto"/>
            <w:right w:val="none" w:sz="0" w:space="0" w:color="auto"/>
          </w:divBdr>
          <w:divsChild>
            <w:div w:id="1567259613">
              <w:marLeft w:val="0"/>
              <w:marRight w:val="0"/>
              <w:marTop w:val="0"/>
              <w:marBottom w:val="0"/>
              <w:divBdr>
                <w:top w:val="none" w:sz="0" w:space="0" w:color="auto"/>
                <w:left w:val="none" w:sz="0" w:space="0" w:color="auto"/>
                <w:bottom w:val="none" w:sz="0" w:space="0" w:color="auto"/>
                <w:right w:val="none" w:sz="0" w:space="0" w:color="auto"/>
              </w:divBdr>
            </w:div>
          </w:divsChild>
        </w:div>
        <w:div w:id="36050394">
          <w:marLeft w:val="0"/>
          <w:marRight w:val="0"/>
          <w:marTop w:val="0"/>
          <w:marBottom w:val="0"/>
          <w:divBdr>
            <w:top w:val="none" w:sz="0" w:space="0" w:color="auto"/>
            <w:left w:val="none" w:sz="0" w:space="0" w:color="auto"/>
            <w:bottom w:val="none" w:sz="0" w:space="0" w:color="auto"/>
            <w:right w:val="none" w:sz="0" w:space="0" w:color="auto"/>
          </w:divBdr>
          <w:divsChild>
            <w:div w:id="125514409">
              <w:marLeft w:val="0"/>
              <w:marRight w:val="0"/>
              <w:marTop w:val="0"/>
              <w:marBottom w:val="0"/>
              <w:divBdr>
                <w:top w:val="none" w:sz="0" w:space="0" w:color="auto"/>
                <w:left w:val="none" w:sz="0" w:space="0" w:color="auto"/>
                <w:bottom w:val="none" w:sz="0" w:space="0" w:color="auto"/>
                <w:right w:val="none" w:sz="0" w:space="0" w:color="auto"/>
              </w:divBdr>
            </w:div>
          </w:divsChild>
        </w:div>
        <w:div w:id="75060637">
          <w:marLeft w:val="0"/>
          <w:marRight w:val="0"/>
          <w:marTop w:val="0"/>
          <w:marBottom w:val="0"/>
          <w:divBdr>
            <w:top w:val="none" w:sz="0" w:space="0" w:color="auto"/>
            <w:left w:val="none" w:sz="0" w:space="0" w:color="auto"/>
            <w:bottom w:val="none" w:sz="0" w:space="0" w:color="auto"/>
            <w:right w:val="none" w:sz="0" w:space="0" w:color="auto"/>
          </w:divBdr>
          <w:divsChild>
            <w:div w:id="1839540367">
              <w:marLeft w:val="0"/>
              <w:marRight w:val="0"/>
              <w:marTop w:val="0"/>
              <w:marBottom w:val="0"/>
              <w:divBdr>
                <w:top w:val="none" w:sz="0" w:space="0" w:color="auto"/>
                <w:left w:val="none" w:sz="0" w:space="0" w:color="auto"/>
                <w:bottom w:val="none" w:sz="0" w:space="0" w:color="auto"/>
                <w:right w:val="none" w:sz="0" w:space="0" w:color="auto"/>
              </w:divBdr>
            </w:div>
          </w:divsChild>
        </w:div>
        <w:div w:id="85465253">
          <w:marLeft w:val="0"/>
          <w:marRight w:val="0"/>
          <w:marTop w:val="0"/>
          <w:marBottom w:val="0"/>
          <w:divBdr>
            <w:top w:val="none" w:sz="0" w:space="0" w:color="auto"/>
            <w:left w:val="none" w:sz="0" w:space="0" w:color="auto"/>
            <w:bottom w:val="none" w:sz="0" w:space="0" w:color="auto"/>
            <w:right w:val="none" w:sz="0" w:space="0" w:color="auto"/>
          </w:divBdr>
          <w:divsChild>
            <w:div w:id="282003013">
              <w:marLeft w:val="0"/>
              <w:marRight w:val="0"/>
              <w:marTop w:val="0"/>
              <w:marBottom w:val="0"/>
              <w:divBdr>
                <w:top w:val="none" w:sz="0" w:space="0" w:color="auto"/>
                <w:left w:val="none" w:sz="0" w:space="0" w:color="auto"/>
                <w:bottom w:val="none" w:sz="0" w:space="0" w:color="auto"/>
                <w:right w:val="none" w:sz="0" w:space="0" w:color="auto"/>
              </w:divBdr>
            </w:div>
          </w:divsChild>
        </w:div>
        <w:div w:id="96947137">
          <w:marLeft w:val="0"/>
          <w:marRight w:val="0"/>
          <w:marTop w:val="0"/>
          <w:marBottom w:val="0"/>
          <w:divBdr>
            <w:top w:val="none" w:sz="0" w:space="0" w:color="auto"/>
            <w:left w:val="none" w:sz="0" w:space="0" w:color="auto"/>
            <w:bottom w:val="none" w:sz="0" w:space="0" w:color="auto"/>
            <w:right w:val="none" w:sz="0" w:space="0" w:color="auto"/>
          </w:divBdr>
          <w:divsChild>
            <w:div w:id="754939125">
              <w:marLeft w:val="0"/>
              <w:marRight w:val="0"/>
              <w:marTop w:val="0"/>
              <w:marBottom w:val="0"/>
              <w:divBdr>
                <w:top w:val="none" w:sz="0" w:space="0" w:color="auto"/>
                <w:left w:val="none" w:sz="0" w:space="0" w:color="auto"/>
                <w:bottom w:val="none" w:sz="0" w:space="0" w:color="auto"/>
                <w:right w:val="none" w:sz="0" w:space="0" w:color="auto"/>
              </w:divBdr>
            </w:div>
          </w:divsChild>
        </w:div>
        <w:div w:id="97335264">
          <w:marLeft w:val="0"/>
          <w:marRight w:val="0"/>
          <w:marTop w:val="0"/>
          <w:marBottom w:val="0"/>
          <w:divBdr>
            <w:top w:val="none" w:sz="0" w:space="0" w:color="auto"/>
            <w:left w:val="none" w:sz="0" w:space="0" w:color="auto"/>
            <w:bottom w:val="none" w:sz="0" w:space="0" w:color="auto"/>
            <w:right w:val="none" w:sz="0" w:space="0" w:color="auto"/>
          </w:divBdr>
          <w:divsChild>
            <w:div w:id="2012680747">
              <w:marLeft w:val="0"/>
              <w:marRight w:val="0"/>
              <w:marTop w:val="0"/>
              <w:marBottom w:val="0"/>
              <w:divBdr>
                <w:top w:val="none" w:sz="0" w:space="0" w:color="auto"/>
                <w:left w:val="none" w:sz="0" w:space="0" w:color="auto"/>
                <w:bottom w:val="none" w:sz="0" w:space="0" w:color="auto"/>
                <w:right w:val="none" w:sz="0" w:space="0" w:color="auto"/>
              </w:divBdr>
            </w:div>
          </w:divsChild>
        </w:div>
        <w:div w:id="102917672">
          <w:marLeft w:val="0"/>
          <w:marRight w:val="0"/>
          <w:marTop w:val="0"/>
          <w:marBottom w:val="0"/>
          <w:divBdr>
            <w:top w:val="none" w:sz="0" w:space="0" w:color="auto"/>
            <w:left w:val="none" w:sz="0" w:space="0" w:color="auto"/>
            <w:bottom w:val="none" w:sz="0" w:space="0" w:color="auto"/>
            <w:right w:val="none" w:sz="0" w:space="0" w:color="auto"/>
          </w:divBdr>
          <w:divsChild>
            <w:div w:id="1531067857">
              <w:marLeft w:val="0"/>
              <w:marRight w:val="0"/>
              <w:marTop w:val="0"/>
              <w:marBottom w:val="0"/>
              <w:divBdr>
                <w:top w:val="none" w:sz="0" w:space="0" w:color="auto"/>
                <w:left w:val="none" w:sz="0" w:space="0" w:color="auto"/>
                <w:bottom w:val="none" w:sz="0" w:space="0" w:color="auto"/>
                <w:right w:val="none" w:sz="0" w:space="0" w:color="auto"/>
              </w:divBdr>
            </w:div>
          </w:divsChild>
        </w:div>
        <w:div w:id="114326590">
          <w:marLeft w:val="0"/>
          <w:marRight w:val="0"/>
          <w:marTop w:val="0"/>
          <w:marBottom w:val="0"/>
          <w:divBdr>
            <w:top w:val="none" w:sz="0" w:space="0" w:color="auto"/>
            <w:left w:val="none" w:sz="0" w:space="0" w:color="auto"/>
            <w:bottom w:val="none" w:sz="0" w:space="0" w:color="auto"/>
            <w:right w:val="none" w:sz="0" w:space="0" w:color="auto"/>
          </w:divBdr>
          <w:divsChild>
            <w:div w:id="1143691007">
              <w:marLeft w:val="0"/>
              <w:marRight w:val="0"/>
              <w:marTop w:val="0"/>
              <w:marBottom w:val="0"/>
              <w:divBdr>
                <w:top w:val="none" w:sz="0" w:space="0" w:color="auto"/>
                <w:left w:val="none" w:sz="0" w:space="0" w:color="auto"/>
                <w:bottom w:val="none" w:sz="0" w:space="0" w:color="auto"/>
                <w:right w:val="none" w:sz="0" w:space="0" w:color="auto"/>
              </w:divBdr>
            </w:div>
          </w:divsChild>
        </w:div>
        <w:div w:id="151261535">
          <w:marLeft w:val="0"/>
          <w:marRight w:val="0"/>
          <w:marTop w:val="0"/>
          <w:marBottom w:val="0"/>
          <w:divBdr>
            <w:top w:val="none" w:sz="0" w:space="0" w:color="auto"/>
            <w:left w:val="none" w:sz="0" w:space="0" w:color="auto"/>
            <w:bottom w:val="none" w:sz="0" w:space="0" w:color="auto"/>
            <w:right w:val="none" w:sz="0" w:space="0" w:color="auto"/>
          </w:divBdr>
          <w:divsChild>
            <w:div w:id="175467034">
              <w:marLeft w:val="0"/>
              <w:marRight w:val="0"/>
              <w:marTop w:val="0"/>
              <w:marBottom w:val="0"/>
              <w:divBdr>
                <w:top w:val="none" w:sz="0" w:space="0" w:color="auto"/>
                <w:left w:val="none" w:sz="0" w:space="0" w:color="auto"/>
                <w:bottom w:val="none" w:sz="0" w:space="0" w:color="auto"/>
                <w:right w:val="none" w:sz="0" w:space="0" w:color="auto"/>
              </w:divBdr>
            </w:div>
          </w:divsChild>
        </w:div>
        <w:div w:id="165751501">
          <w:marLeft w:val="0"/>
          <w:marRight w:val="0"/>
          <w:marTop w:val="0"/>
          <w:marBottom w:val="0"/>
          <w:divBdr>
            <w:top w:val="none" w:sz="0" w:space="0" w:color="auto"/>
            <w:left w:val="none" w:sz="0" w:space="0" w:color="auto"/>
            <w:bottom w:val="none" w:sz="0" w:space="0" w:color="auto"/>
            <w:right w:val="none" w:sz="0" w:space="0" w:color="auto"/>
          </w:divBdr>
          <w:divsChild>
            <w:div w:id="1268661432">
              <w:marLeft w:val="0"/>
              <w:marRight w:val="0"/>
              <w:marTop w:val="0"/>
              <w:marBottom w:val="0"/>
              <w:divBdr>
                <w:top w:val="none" w:sz="0" w:space="0" w:color="auto"/>
                <w:left w:val="none" w:sz="0" w:space="0" w:color="auto"/>
                <w:bottom w:val="none" w:sz="0" w:space="0" w:color="auto"/>
                <w:right w:val="none" w:sz="0" w:space="0" w:color="auto"/>
              </w:divBdr>
            </w:div>
          </w:divsChild>
        </w:div>
        <w:div w:id="167210358">
          <w:marLeft w:val="0"/>
          <w:marRight w:val="0"/>
          <w:marTop w:val="0"/>
          <w:marBottom w:val="0"/>
          <w:divBdr>
            <w:top w:val="none" w:sz="0" w:space="0" w:color="auto"/>
            <w:left w:val="none" w:sz="0" w:space="0" w:color="auto"/>
            <w:bottom w:val="none" w:sz="0" w:space="0" w:color="auto"/>
            <w:right w:val="none" w:sz="0" w:space="0" w:color="auto"/>
          </w:divBdr>
          <w:divsChild>
            <w:div w:id="1296721637">
              <w:marLeft w:val="0"/>
              <w:marRight w:val="0"/>
              <w:marTop w:val="0"/>
              <w:marBottom w:val="0"/>
              <w:divBdr>
                <w:top w:val="none" w:sz="0" w:space="0" w:color="auto"/>
                <w:left w:val="none" w:sz="0" w:space="0" w:color="auto"/>
                <w:bottom w:val="none" w:sz="0" w:space="0" w:color="auto"/>
                <w:right w:val="none" w:sz="0" w:space="0" w:color="auto"/>
              </w:divBdr>
            </w:div>
          </w:divsChild>
        </w:div>
        <w:div w:id="193424324">
          <w:marLeft w:val="0"/>
          <w:marRight w:val="0"/>
          <w:marTop w:val="0"/>
          <w:marBottom w:val="0"/>
          <w:divBdr>
            <w:top w:val="none" w:sz="0" w:space="0" w:color="auto"/>
            <w:left w:val="none" w:sz="0" w:space="0" w:color="auto"/>
            <w:bottom w:val="none" w:sz="0" w:space="0" w:color="auto"/>
            <w:right w:val="none" w:sz="0" w:space="0" w:color="auto"/>
          </w:divBdr>
          <w:divsChild>
            <w:div w:id="399911525">
              <w:marLeft w:val="0"/>
              <w:marRight w:val="0"/>
              <w:marTop w:val="0"/>
              <w:marBottom w:val="0"/>
              <w:divBdr>
                <w:top w:val="none" w:sz="0" w:space="0" w:color="auto"/>
                <w:left w:val="none" w:sz="0" w:space="0" w:color="auto"/>
                <w:bottom w:val="none" w:sz="0" w:space="0" w:color="auto"/>
                <w:right w:val="none" w:sz="0" w:space="0" w:color="auto"/>
              </w:divBdr>
            </w:div>
          </w:divsChild>
        </w:div>
        <w:div w:id="206845516">
          <w:marLeft w:val="0"/>
          <w:marRight w:val="0"/>
          <w:marTop w:val="0"/>
          <w:marBottom w:val="0"/>
          <w:divBdr>
            <w:top w:val="none" w:sz="0" w:space="0" w:color="auto"/>
            <w:left w:val="none" w:sz="0" w:space="0" w:color="auto"/>
            <w:bottom w:val="none" w:sz="0" w:space="0" w:color="auto"/>
            <w:right w:val="none" w:sz="0" w:space="0" w:color="auto"/>
          </w:divBdr>
          <w:divsChild>
            <w:div w:id="2027294094">
              <w:marLeft w:val="0"/>
              <w:marRight w:val="0"/>
              <w:marTop w:val="0"/>
              <w:marBottom w:val="0"/>
              <w:divBdr>
                <w:top w:val="none" w:sz="0" w:space="0" w:color="auto"/>
                <w:left w:val="none" w:sz="0" w:space="0" w:color="auto"/>
                <w:bottom w:val="none" w:sz="0" w:space="0" w:color="auto"/>
                <w:right w:val="none" w:sz="0" w:space="0" w:color="auto"/>
              </w:divBdr>
            </w:div>
          </w:divsChild>
        </w:div>
        <w:div w:id="235821416">
          <w:marLeft w:val="0"/>
          <w:marRight w:val="0"/>
          <w:marTop w:val="0"/>
          <w:marBottom w:val="0"/>
          <w:divBdr>
            <w:top w:val="none" w:sz="0" w:space="0" w:color="auto"/>
            <w:left w:val="none" w:sz="0" w:space="0" w:color="auto"/>
            <w:bottom w:val="none" w:sz="0" w:space="0" w:color="auto"/>
            <w:right w:val="none" w:sz="0" w:space="0" w:color="auto"/>
          </w:divBdr>
          <w:divsChild>
            <w:div w:id="2093358409">
              <w:marLeft w:val="0"/>
              <w:marRight w:val="0"/>
              <w:marTop w:val="0"/>
              <w:marBottom w:val="0"/>
              <w:divBdr>
                <w:top w:val="none" w:sz="0" w:space="0" w:color="auto"/>
                <w:left w:val="none" w:sz="0" w:space="0" w:color="auto"/>
                <w:bottom w:val="none" w:sz="0" w:space="0" w:color="auto"/>
                <w:right w:val="none" w:sz="0" w:space="0" w:color="auto"/>
              </w:divBdr>
            </w:div>
          </w:divsChild>
        </w:div>
        <w:div w:id="256987931">
          <w:marLeft w:val="0"/>
          <w:marRight w:val="0"/>
          <w:marTop w:val="0"/>
          <w:marBottom w:val="0"/>
          <w:divBdr>
            <w:top w:val="none" w:sz="0" w:space="0" w:color="auto"/>
            <w:left w:val="none" w:sz="0" w:space="0" w:color="auto"/>
            <w:bottom w:val="none" w:sz="0" w:space="0" w:color="auto"/>
            <w:right w:val="none" w:sz="0" w:space="0" w:color="auto"/>
          </w:divBdr>
          <w:divsChild>
            <w:div w:id="475877469">
              <w:marLeft w:val="0"/>
              <w:marRight w:val="0"/>
              <w:marTop w:val="0"/>
              <w:marBottom w:val="0"/>
              <w:divBdr>
                <w:top w:val="none" w:sz="0" w:space="0" w:color="auto"/>
                <w:left w:val="none" w:sz="0" w:space="0" w:color="auto"/>
                <w:bottom w:val="none" w:sz="0" w:space="0" w:color="auto"/>
                <w:right w:val="none" w:sz="0" w:space="0" w:color="auto"/>
              </w:divBdr>
            </w:div>
          </w:divsChild>
        </w:div>
        <w:div w:id="268127899">
          <w:marLeft w:val="0"/>
          <w:marRight w:val="0"/>
          <w:marTop w:val="0"/>
          <w:marBottom w:val="0"/>
          <w:divBdr>
            <w:top w:val="none" w:sz="0" w:space="0" w:color="auto"/>
            <w:left w:val="none" w:sz="0" w:space="0" w:color="auto"/>
            <w:bottom w:val="none" w:sz="0" w:space="0" w:color="auto"/>
            <w:right w:val="none" w:sz="0" w:space="0" w:color="auto"/>
          </w:divBdr>
          <w:divsChild>
            <w:div w:id="1481732601">
              <w:marLeft w:val="0"/>
              <w:marRight w:val="0"/>
              <w:marTop w:val="0"/>
              <w:marBottom w:val="0"/>
              <w:divBdr>
                <w:top w:val="none" w:sz="0" w:space="0" w:color="auto"/>
                <w:left w:val="none" w:sz="0" w:space="0" w:color="auto"/>
                <w:bottom w:val="none" w:sz="0" w:space="0" w:color="auto"/>
                <w:right w:val="none" w:sz="0" w:space="0" w:color="auto"/>
              </w:divBdr>
            </w:div>
          </w:divsChild>
        </w:div>
        <w:div w:id="275020932">
          <w:marLeft w:val="0"/>
          <w:marRight w:val="0"/>
          <w:marTop w:val="0"/>
          <w:marBottom w:val="0"/>
          <w:divBdr>
            <w:top w:val="none" w:sz="0" w:space="0" w:color="auto"/>
            <w:left w:val="none" w:sz="0" w:space="0" w:color="auto"/>
            <w:bottom w:val="none" w:sz="0" w:space="0" w:color="auto"/>
            <w:right w:val="none" w:sz="0" w:space="0" w:color="auto"/>
          </w:divBdr>
          <w:divsChild>
            <w:div w:id="929385998">
              <w:marLeft w:val="0"/>
              <w:marRight w:val="0"/>
              <w:marTop w:val="0"/>
              <w:marBottom w:val="0"/>
              <w:divBdr>
                <w:top w:val="none" w:sz="0" w:space="0" w:color="auto"/>
                <w:left w:val="none" w:sz="0" w:space="0" w:color="auto"/>
                <w:bottom w:val="none" w:sz="0" w:space="0" w:color="auto"/>
                <w:right w:val="none" w:sz="0" w:space="0" w:color="auto"/>
              </w:divBdr>
            </w:div>
          </w:divsChild>
        </w:div>
        <w:div w:id="275720623">
          <w:marLeft w:val="0"/>
          <w:marRight w:val="0"/>
          <w:marTop w:val="0"/>
          <w:marBottom w:val="0"/>
          <w:divBdr>
            <w:top w:val="none" w:sz="0" w:space="0" w:color="auto"/>
            <w:left w:val="none" w:sz="0" w:space="0" w:color="auto"/>
            <w:bottom w:val="none" w:sz="0" w:space="0" w:color="auto"/>
            <w:right w:val="none" w:sz="0" w:space="0" w:color="auto"/>
          </w:divBdr>
          <w:divsChild>
            <w:div w:id="926693884">
              <w:marLeft w:val="0"/>
              <w:marRight w:val="0"/>
              <w:marTop w:val="0"/>
              <w:marBottom w:val="0"/>
              <w:divBdr>
                <w:top w:val="none" w:sz="0" w:space="0" w:color="auto"/>
                <w:left w:val="none" w:sz="0" w:space="0" w:color="auto"/>
                <w:bottom w:val="none" w:sz="0" w:space="0" w:color="auto"/>
                <w:right w:val="none" w:sz="0" w:space="0" w:color="auto"/>
              </w:divBdr>
            </w:div>
          </w:divsChild>
        </w:div>
        <w:div w:id="299770798">
          <w:marLeft w:val="0"/>
          <w:marRight w:val="0"/>
          <w:marTop w:val="0"/>
          <w:marBottom w:val="0"/>
          <w:divBdr>
            <w:top w:val="none" w:sz="0" w:space="0" w:color="auto"/>
            <w:left w:val="none" w:sz="0" w:space="0" w:color="auto"/>
            <w:bottom w:val="none" w:sz="0" w:space="0" w:color="auto"/>
            <w:right w:val="none" w:sz="0" w:space="0" w:color="auto"/>
          </w:divBdr>
          <w:divsChild>
            <w:div w:id="452553559">
              <w:marLeft w:val="0"/>
              <w:marRight w:val="0"/>
              <w:marTop w:val="0"/>
              <w:marBottom w:val="0"/>
              <w:divBdr>
                <w:top w:val="none" w:sz="0" w:space="0" w:color="auto"/>
                <w:left w:val="none" w:sz="0" w:space="0" w:color="auto"/>
                <w:bottom w:val="none" w:sz="0" w:space="0" w:color="auto"/>
                <w:right w:val="none" w:sz="0" w:space="0" w:color="auto"/>
              </w:divBdr>
            </w:div>
          </w:divsChild>
        </w:div>
        <w:div w:id="299775623">
          <w:marLeft w:val="0"/>
          <w:marRight w:val="0"/>
          <w:marTop w:val="0"/>
          <w:marBottom w:val="0"/>
          <w:divBdr>
            <w:top w:val="none" w:sz="0" w:space="0" w:color="auto"/>
            <w:left w:val="none" w:sz="0" w:space="0" w:color="auto"/>
            <w:bottom w:val="none" w:sz="0" w:space="0" w:color="auto"/>
            <w:right w:val="none" w:sz="0" w:space="0" w:color="auto"/>
          </w:divBdr>
          <w:divsChild>
            <w:div w:id="184368086">
              <w:marLeft w:val="0"/>
              <w:marRight w:val="0"/>
              <w:marTop w:val="0"/>
              <w:marBottom w:val="0"/>
              <w:divBdr>
                <w:top w:val="none" w:sz="0" w:space="0" w:color="auto"/>
                <w:left w:val="none" w:sz="0" w:space="0" w:color="auto"/>
                <w:bottom w:val="none" w:sz="0" w:space="0" w:color="auto"/>
                <w:right w:val="none" w:sz="0" w:space="0" w:color="auto"/>
              </w:divBdr>
            </w:div>
          </w:divsChild>
        </w:div>
        <w:div w:id="309527336">
          <w:marLeft w:val="0"/>
          <w:marRight w:val="0"/>
          <w:marTop w:val="0"/>
          <w:marBottom w:val="0"/>
          <w:divBdr>
            <w:top w:val="none" w:sz="0" w:space="0" w:color="auto"/>
            <w:left w:val="none" w:sz="0" w:space="0" w:color="auto"/>
            <w:bottom w:val="none" w:sz="0" w:space="0" w:color="auto"/>
            <w:right w:val="none" w:sz="0" w:space="0" w:color="auto"/>
          </w:divBdr>
          <w:divsChild>
            <w:div w:id="77749031">
              <w:marLeft w:val="0"/>
              <w:marRight w:val="0"/>
              <w:marTop w:val="0"/>
              <w:marBottom w:val="0"/>
              <w:divBdr>
                <w:top w:val="none" w:sz="0" w:space="0" w:color="auto"/>
                <w:left w:val="none" w:sz="0" w:space="0" w:color="auto"/>
                <w:bottom w:val="none" w:sz="0" w:space="0" w:color="auto"/>
                <w:right w:val="none" w:sz="0" w:space="0" w:color="auto"/>
              </w:divBdr>
            </w:div>
          </w:divsChild>
        </w:div>
        <w:div w:id="319623733">
          <w:marLeft w:val="0"/>
          <w:marRight w:val="0"/>
          <w:marTop w:val="0"/>
          <w:marBottom w:val="0"/>
          <w:divBdr>
            <w:top w:val="none" w:sz="0" w:space="0" w:color="auto"/>
            <w:left w:val="none" w:sz="0" w:space="0" w:color="auto"/>
            <w:bottom w:val="none" w:sz="0" w:space="0" w:color="auto"/>
            <w:right w:val="none" w:sz="0" w:space="0" w:color="auto"/>
          </w:divBdr>
          <w:divsChild>
            <w:div w:id="92165483">
              <w:marLeft w:val="0"/>
              <w:marRight w:val="0"/>
              <w:marTop w:val="0"/>
              <w:marBottom w:val="0"/>
              <w:divBdr>
                <w:top w:val="none" w:sz="0" w:space="0" w:color="auto"/>
                <w:left w:val="none" w:sz="0" w:space="0" w:color="auto"/>
                <w:bottom w:val="none" w:sz="0" w:space="0" w:color="auto"/>
                <w:right w:val="none" w:sz="0" w:space="0" w:color="auto"/>
              </w:divBdr>
            </w:div>
          </w:divsChild>
        </w:div>
        <w:div w:id="362364854">
          <w:marLeft w:val="0"/>
          <w:marRight w:val="0"/>
          <w:marTop w:val="0"/>
          <w:marBottom w:val="0"/>
          <w:divBdr>
            <w:top w:val="none" w:sz="0" w:space="0" w:color="auto"/>
            <w:left w:val="none" w:sz="0" w:space="0" w:color="auto"/>
            <w:bottom w:val="none" w:sz="0" w:space="0" w:color="auto"/>
            <w:right w:val="none" w:sz="0" w:space="0" w:color="auto"/>
          </w:divBdr>
          <w:divsChild>
            <w:div w:id="771826881">
              <w:marLeft w:val="0"/>
              <w:marRight w:val="0"/>
              <w:marTop w:val="0"/>
              <w:marBottom w:val="0"/>
              <w:divBdr>
                <w:top w:val="none" w:sz="0" w:space="0" w:color="auto"/>
                <w:left w:val="none" w:sz="0" w:space="0" w:color="auto"/>
                <w:bottom w:val="none" w:sz="0" w:space="0" w:color="auto"/>
                <w:right w:val="none" w:sz="0" w:space="0" w:color="auto"/>
              </w:divBdr>
            </w:div>
          </w:divsChild>
        </w:div>
        <w:div w:id="419061767">
          <w:marLeft w:val="0"/>
          <w:marRight w:val="0"/>
          <w:marTop w:val="0"/>
          <w:marBottom w:val="0"/>
          <w:divBdr>
            <w:top w:val="none" w:sz="0" w:space="0" w:color="auto"/>
            <w:left w:val="none" w:sz="0" w:space="0" w:color="auto"/>
            <w:bottom w:val="none" w:sz="0" w:space="0" w:color="auto"/>
            <w:right w:val="none" w:sz="0" w:space="0" w:color="auto"/>
          </w:divBdr>
          <w:divsChild>
            <w:div w:id="1857650644">
              <w:marLeft w:val="0"/>
              <w:marRight w:val="0"/>
              <w:marTop w:val="0"/>
              <w:marBottom w:val="0"/>
              <w:divBdr>
                <w:top w:val="none" w:sz="0" w:space="0" w:color="auto"/>
                <w:left w:val="none" w:sz="0" w:space="0" w:color="auto"/>
                <w:bottom w:val="none" w:sz="0" w:space="0" w:color="auto"/>
                <w:right w:val="none" w:sz="0" w:space="0" w:color="auto"/>
              </w:divBdr>
            </w:div>
          </w:divsChild>
        </w:div>
        <w:div w:id="484977307">
          <w:marLeft w:val="0"/>
          <w:marRight w:val="0"/>
          <w:marTop w:val="0"/>
          <w:marBottom w:val="0"/>
          <w:divBdr>
            <w:top w:val="none" w:sz="0" w:space="0" w:color="auto"/>
            <w:left w:val="none" w:sz="0" w:space="0" w:color="auto"/>
            <w:bottom w:val="none" w:sz="0" w:space="0" w:color="auto"/>
            <w:right w:val="none" w:sz="0" w:space="0" w:color="auto"/>
          </w:divBdr>
          <w:divsChild>
            <w:div w:id="795101577">
              <w:marLeft w:val="0"/>
              <w:marRight w:val="0"/>
              <w:marTop w:val="0"/>
              <w:marBottom w:val="0"/>
              <w:divBdr>
                <w:top w:val="none" w:sz="0" w:space="0" w:color="auto"/>
                <w:left w:val="none" w:sz="0" w:space="0" w:color="auto"/>
                <w:bottom w:val="none" w:sz="0" w:space="0" w:color="auto"/>
                <w:right w:val="none" w:sz="0" w:space="0" w:color="auto"/>
              </w:divBdr>
            </w:div>
          </w:divsChild>
        </w:div>
        <w:div w:id="551818096">
          <w:marLeft w:val="0"/>
          <w:marRight w:val="0"/>
          <w:marTop w:val="0"/>
          <w:marBottom w:val="0"/>
          <w:divBdr>
            <w:top w:val="none" w:sz="0" w:space="0" w:color="auto"/>
            <w:left w:val="none" w:sz="0" w:space="0" w:color="auto"/>
            <w:bottom w:val="none" w:sz="0" w:space="0" w:color="auto"/>
            <w:right w:val="none" w:sz="0" w:space="0" w:color="auto"/>
          </w:divBdr>
          <w:divsChild>
            <w:div w:id="1037974369">
              <w:marLeft w:val="0"/>
              <w:marRight w:val="0"/>
              <w:marTop w:val="0"/>
              <w:marBottom w:val="0"/>
              <w:divBdr>
                <w:top w:val="none" w:sz="0" w:space="0" w:color="auto"/>
                <w:left w:val="none" w:sz="0" w:space="0" w:color="auto"/>
                <w:bottom w:val="none" w:sz="0" w:space="0" w:color="auto"/>
                <w:right w:val="none" w:sz="0" w:space="0" w:color="auto"/>
              </w:divBdr>
            </w:div>
          </w:divsChild>
        </w:div>
        <w:div w:id="552040885">
          <w:marLeft w:val="0"/>
          <w:marRight w:val="0"/>
          <w:marTop w:val="0"/>
          <w:marBottom w:val="0"/>
          <w:divBdr>
            <w:top w:val="none" w:sz="0" w:space="0" w:color="auto"/>
            <w:left w:val="none" w:sz="0" w:space="0" w:color="auto"/>
            <w:bottom w:val="none" w:sz="0" w:space="0" w:color="auto"/>
            <w:right w:val="none" w:sz="0" w:space="0" w:color="auto"/>
          </w:divBdr>
          <w:divsChild>
            <w:div w:id="284386609">
              <w:marLeft w:val="0"/>
              <w:marRight w:val="0"/>
              <w:marTop w:val="0"/>
              <w:marBottom w:val="0"/>
              <w:divBdr>
                <w:top w:val="none" w:sz="0" w:space="0" w:color="auto"/>
                <w:left w:val="none" w:sz="0" w:space="0" w:color="auto"/>
                <w:bottom w:val="none" w:sz="0" w:space="0" w:color="auto"/>
                <w:right w:val="none" w:sz="0" w:space="0" w:color="auto"/>
              </w:divBdr>
            </w:div>
          </w:divsChild>
        </w:div>
        <w:div w:id="553271536">
          <w:marLeft w:val="0"/>
          <w:marRight w:val="0"/>
          <w:marTop w:val="0"/>
          <w:marBottom w:val="0"/>
          <w:divBdr>
            <w:top w:val="none" w:sz="0" w:space="0" w:color="auto"/>
            <w:left w:val="none" w:sz="0" w:space="0" w:color="auto"/>
            <w:bottom w:val="none" w:sz="0" w:space="0" w:color="auto"/>
            <w:right w:val="none" w:sz="0" w:space="0" w:color="auto"/>
          </w:divBdr>
          <w:divsChild>
            <w:div w:id="346257564">
              <w:marLeft w:val="0"/>
              <w:marRight w:val="0"/>
              <w:marTop w:val="0"/>
              <w:marBottom w:val="0"/>
              <w:divBdr>
                <w:top w:val="none" w:sz="0" w:space="0" w:color="auto"/>
                <w:left w:val="none" w:sz="0" w:space="0" w:color="auto"/>
                <w:bottom w:val="none" w:sz="0" w:space="0" w:color="auto"/>
                <w:right w:val="none" w:sz="0" w:space="0" w:color="auto"/>
              </w:divBdr>
            </w:div>
          </w:divsChild>
        </w:div>
        <w:div w:id="554396836">
          <w:marLeft w:val="0"/>
          <w:marRight w:val="0"/>
          <w:marTop w:val="0"/>
          <w:marBottom w:val="0"/>
          <w:divBdr>
            <w:top w:val="none" w:sz="0" w:space="0" w:color="auto"/>
            <w:left w:val="none" w:sz="0" w:space="0" w:color="auto"/>
            <w:bottom w:val="none" w:sz="0" w:space="0" w:color="auto"/>
            <w:right w:val="none" w:sz="0" w:space="0" w:color="auto"/>
          </w:divBdr>
          <w:divsChild>
            <w:div w:id="2010986644">
              <w:marLeft w:val="0"/>
              <w:marRight w:val="0"/>
              <w:marTop w:val="0"/>
              <w:marBottom w:val="0"/>
              <w:divBdr>
                <w:top w:val="none" w:sz="0" w:space="0" w:color="auto"/>
                <w:left w:val="none" w:sz="0" w:space="0" w:color="auto"/>
                <w:bottom w:val="none" w:sz="0" w:space="0" w:color="auto"/>
                <w:right w:val="none" w:sz="0" w:space="0" w:color="auto"/>
              </w:divBdr>
            </w:div>
          </w:divsChild>
        </w:div>
        <w:div w:id="588972819">
          <w:marLeft w:val="0"/>
          <w:marRight w:val="0"/>
          <w:marTop w:val="0"/>
          <w:marBottom w:val="0"/>
          <w:divBdr>
            <w:top w:val="none" w:sz="0" w:space="0" w:color="auto"/>
            <w:left w:val="none" w:sz="0" w:space="0" w:color="auto"/>
            <w:bottom w:val="none" w:sz="0" w:space="0" w:color="auto"/>
            <w:right w:val="none" w:sz="0" w:space="0" w:color="auto"/>
          </w:divBdr>
          <w:divsChild>
            <w:div w:id="734814449">
              <w:marLeft w:val="0"/>
              <w:marRight w:val="0"/>
              <w:marTop w:val="0"/>
              <w:marBottom w:val="0"/>
              <w:divBdr>
                <w:top w:val="none" w:sz="0" w:space="0" w:color="auto"/>
                <w:left w:val="none" w:sz="0" w:space="0" w:color="auto"/>
                <w:bottom w:val="none" w:sz="0" w:space="0" w:color="auto"/>
                <w:right w:val="none" w:sz="0" w:space="0" w:color="auto"/>
              </w:divBdr>
            </w:div>
          </w:divsChild>
        </w:div>
        <w:div w:id="631715408">
          <w:marLeft w:val="0"/>
          <w:marRight w:val="0"/>
          <w:marTop w:val="0"/>
          <w:marBottom w:val="0"/>
          <w:divBdr>
            <w:top w:val="none" w:sz="0" w:space="0" w:color="auto"/>
            <w:left w:val="none" w:sz="0" w:space="0" w:color="auto"/>
            <w:bottom w:val="none" w:sz="0" w:space="0" w:color="auto"/>
            <w:right w:val="none" w:sz="0" w:space="0" w:color="auto"/>
          </w:divBdr>
          <w:divsChild>
            <w:div w:id="1989631153">
              <w:marLeft w:val="0"/>
              <w:marRight w:val="0"/>
              <w:marTop w:val="0"/>
              <w:marBottom w:val="0"/>
              <w:divBdr>
                <w:top w:val="none" w:sz="0" w:space="0" w:color="auto"/>
                <w:left w:val="none" w:sz="0" w:space="0" w:color="auto"/>
                <w:bottom w:val="none" w:sz="0" w:space="0" w:color="auto"/>
                <w:right w:val="none" w:sz="0" w:space="0" w:color="auto"/>
              </w:divBdr>
            </w:div>
          </w:divsChild>
        </w:div>
        <w:div w:id="634335898">
          <w:marLeft w:val="0"/>
          <w:marRight w:val="0"/>
          <w:marTop w:val="0"/>
          <w:marBottom w:val="0"/>
          <w:divBdr>
            <w:top w:val="none" w:sz="0" w:space="0" w:color="auto"/>
            <w:left w:val="none" w:sz="0" w:space="0" w:color="auto"/>
            <w:bottom w:val="none" w:sz="0" w:space="0" w:color="auto"/>
            <w:right w:val="none" w:sz="0" w:space="0" w:color="auto"/>
          </w:divBdr>
          <w:divsChild>
            <w:div w:id="864756019">
              <w:marLeft w:val="0"/>
              <w:marRight w:val="0"/>
              <w:marTop w:val="0"/>
              <w:marBottom w:val="0"/>
              <w:divBdr>
                <w:top w:val="none" w:sz="0" w:space="0" w:color="auto"/>
                <w:left w:val="none" w:sz="0" w:space="0" w:color="auto"/>
                <w:bottom w:val="none" w:sz="0" w:space="0" w:color="auto"/>
                <w:right w:val="none" w:sz="0" w:space="0" w:color="auto"/>
              </w:divBdr>
            </w:div>
          </w:divsChild>
        </w:div>
        <w:div w:id="703284617">
          <w:marLeft w:val="0"/>
          <w:marRight w:val="0"/>
          <w:marTop w:val="0"/>
          <w:marBottom w:val="0"/>
          <w:divBdr>
            <w:top w:val="none" w:sz="0" w:space="0" w:color="auto"/>
            <w:left w:val="none" w:sz="0" w:space="0" w:color="auto"/>
            <w:bottom w:val="none" w:sz="0" w:space="0" w:color="auto"/>
            <w:right w:val="none" w:sz="0" w:space="0" w:color="auto"/>
          </w:divBdr>
          <w:divsChild>
            <w:div w:id="2050373387">
              <w:marLeft w:val="0"/>
              <w:marRight w:val="0"/>
              <w:marTop w:val="0"/>
              <w:marBottom w:val="0"/>
              <w:divBdr>
                <w:top w:val="none" w:sz="0" w:space="0" w:color="auto"/>
                <w:left w:val="none" w:sz="0" w:space="0" w:color="auto"/>
                <w:bottom w:val="none" w:sz="0" w:space="0" w:color="auto"/>
                <w:right w:val="none" w:sz="0" w:space="0" w:color="auto"/>
              </w:divBdr>
            </w:div>
          </w:divsChild>
        </w:div>
        <w:div w:id="723869452">
          <w:marLeft w:val="0"/>
          <w:marRight w:val="0"/>
          <w:marTop w:val="0"/>
          <w:marBottom w:val="0"/>
          <w:divBdr>
            <w:top w:val="none" w:sz="0" w:space="0" w:color="auto"/>
            <w:left w:val="none" w:sz="0" w:space="0" w:color="auto"/>
            <w:bottom w:val="none" w:sz="0" w:space="0" w:color="auto"/>
            <w:right w:val="none" w:sz="0" w:space="0" w:color="auto"/>
          </w:divBdr>
          <w:divsChild>
            <w:div w:id="65422245">
              <w:marLeft w:val="0"/>
              <w:marRight w:val="0"/>
              <w:marTop w:val="0"/>
              <w:marBottom w:val="0"/>
              <w:divBdr>
                <w:top w:val="none" w:sz="0" w:space="0" w:color="auto"/>
                <w:left w:val="none" w:sz="0" w:space="0" w:color="auto"/>
                <w:bottom w:val="none" w:sz="0" w:space="0" w:color="auto"/>
                <w:right w:val="none" w:sz="0" w:space="0" w:color="auto"/>
              </w:divBdr>
            </w:div>
          </w:divsChild>
        </w:div>
        <w:div w:id="739180591">
          <w:marLeft w:val="0"/>
          <w:marRight w:val="0"/>
          <w:marTop w:val="0"/>
          <w:marBottom w:val="0"/>
          <w:divBdr>
            <w:top w:val="none" w:sz="0" w:space="0" w:color="auto"/>
            <w:left w:val="none" w:sz="0" w:space="0" w:color="auto"/>
            <w:bottom w:val="none" w:sz="0" w:space="0" w:color="auto"/>
            <w:right w:val="none" w:sz="0" w:space="0" w:color="auto"/>
          </w:divBdr>
          <w:divsChild>
            <w:div w:id="1178348078">
              <w:marLeft w:val="0"/>
              <w:marRight w:val="0"/>
              <w:marTop w:val="0"/>
              <w:marBottom w:val="0"/>
              <w:divBdr>
                <w:top w:val="none" w:sz="0" w:space="0" w:color="auto"/>
                <w:left w:val="none" w:sz="0" w:space="0" w:color="auto"/>
                <w:bottom w:val="none" w:sz="0" w:space="0" w:color="auto"/>
                <w:right w:val="none" w:sz="0" w:space="0" w:color="auto"/>
              </w:divBdr>
            </w:div>
          </w:divsChild>
        </w:div>
        <w:div w:id="789787587">
          <w:marLeft w:val="0"/>
          <w:marRight w:val="0"/>
          <w:marTop w:val="0"/>
          <w:marBottom w:val="0"/>
          <w:divBdr>
            <w:top w:val="none" w:sz="0" w:space="0" w:color="auto"/>
            <w:left w:val="none" w:sz="0" w:space="0" w:color="auto"/>
            <w:bottom w:val="none" w:sz="0" w:space="0" w:color="auto"/>
            <w:right w:val="none" w:sz="0" w:space="0" w:color="auto"/>
          </w:divBdr>
          <w:divsChild>
            <w:div w:id="1502504291">
              <w:marLeft w:val="0"/>
              <w:marRight w:val="0"/>
              <w:marTop w:val="0"/>
              <w:marBottom w:val="0"/>
              <w:divBdr>
                <w:top w:val="none" w:sz="0" w:space="0" w:color="auto"/>
                <w:left w:val="none" w:sz="0" w:space="0" w:color="auto"/>
                <w:bottom w:val="none" w:sz="0" w:space="0" w:color="auto"/>
                <w:right w:val="none" w:sz="0" w:space="0" w:color="auto"/>
              </w:divBdr>
            </w:div>
          </w:divsChild>
        </w:div>
        <w:div w:id="790899678">
          <w:marLeft w:val="0"/>
          <w:marRight w:val="0"/>
          <w:marTop w:val="0"/>
          <w:marBottom w:val="0"/>
          <w:divBdr>
            <w:top w:val="none" w:sz="0" w:space="0" w:color="auto"/>
            <w:left w:val="none" w:sz="0" w:space="0" w:color="auto"/>
            <w:bottom w:val="none" w:sz="0" w:space="0" w:color="auto"/>
            <w:right w:val="none" w:sz="0" w:space="0" w:color="auto"/>
          </w:divBdr>
          <w:divsChild>
            <w:div w:id="1893230026">
              <w:marLeft w:val="0"/>
              <w:marRight w:val="0"/>
              <w:marTop w:val="0"/>
              <w:marBottom w:val="0"/>
              <w:divBdr>
                <w:top w:val="none" w:sz="0" w:space="0" w:color="auto"/>
                <w:left w:val="none" w:sz="0" w:space="0" w:color="auto"/>
                <w:bottom w:val="none" w:sz="0" w:space="0" w:color="auto"/>
                <w:right w:val="none" w:sz="0" w:space="0" w:color="auto"/>
              </w:divBdr>
            </w:div>
          </w:divsChild>
        </w:div>
        <w:div w:id="824853295">
          <w:marLeft w:val="0"/>
          <w:marRight w:val="0"/>
          <w:marTop w:val="0"/>
          <w:marBottom w:val="0"/>
          <w:divBdr>
            <w:top w:val="none" w:sz="0" w:space="0" w:color="auto"/>
            <w:left w:val="none" w:sz="0" w:space="0" w:color="auto"/>
            <w:bottom w:val="none" w:sz="0" w:space="0" w:color="auto"/>
            <w:right w:val="none" w:sz="0" w:space="0" w:color="auto"/>
          </w:divBdr>
          <w:divsChild>
            <w:div w:id="1329746340">
              <w:marLeft w:val="0"/>
              <w:marRight w:val="0"/>
              <w:marTop w:val="0"/>
              <w:marBottom w:val="0"/>
              <w:divBdr>
                <w:top w:val="none" w:sz="0" w:space="0" w:color="auto"/>
                <w:left w:val="none" w:sz="0" w:space="0" w:color="auto"/>
                <w:bottom w:val="none" w:sz="0" w:space="0" w:color="auto"/>
                <w:right w:val="none" w:sz="0" w:space="0" w:color="auto"/>
              </w:divBdr>
            </w:div>
          </w:divsChild>
        </w:div>
        <w:div w:id="884878199">
          <w:marLeft w:val="0"/>
          <w:marRight w:val="0"/>
          <w:marTop w:val="0"/>
          <w:marBottom w:val="0"/>
          <w:divBdr>
            <w:top w:val="none" w:sz="0" w:space="0" w:color="auto"/>
            <w:left w:val="none" w:sz="0" w:space="0" w:color="auto"/>
            <w:bottom w:val="none" w:sz="0" w:space="0" w:color="auto"/>
            <w:right w:val="none" w:sz="0" w:space="0" w:color="auto"/>
          </w:divBdr>
          <w:divsChild>
            <w:div w:id="147943363">
              <w:marLeft w:val="0"/>
              <w:marRight w:val="0"/>
              <w:marTop w:val="0"/>
              <w:marBottom w:val="0"/>
              <w:divBdr>
                <w:top w:val="none" w:sz="0" w:space="0" w:color="auto"/>
                <w:left w:val="none" w:sz="0" w:space="0" w:color="auto"/>
                <w:bottom w:val="none" w:sz="0" w:space="0" w:color="auto"/>
                <w:right w:val="none" w:sz="0" w:space="0" w:color="auto"/>
              </w:divBdr>
            </w:div>
          </w:divsChild>
        </w:div>
        <w:div w:id="894854242">
          <w:marLeft w:val="0"/>
          <w:marRight w:val="0"/>
          <w:marTop w:val="0"/>
          <w:marBottom w:val="0"/>
          <w:divBdr>
            <w:top w:val="none" w:sz="0" w:space="0" w:color="auto"/>
            <w:left w:val="none" w:sz="0" w:space="0" w:color="auto"/>
            <w:bottom w:val="none" w:sz="0" w:space="0" w:color="auto"/>
            <w:right w:val="none" w:sz="0" w:space="0" w:color="auto"/>
          </w:divBdr>
          <w:divsChild>
            <w:div w:id="475025211">
              <w:marLeft w:val="0"/>
              <w:marRight w:val="0"/>
              <w:marTop w:val="0"/>
              <w:marBottom w:val="0"/>
              <w:divBdr>
                <w:top w:val="none" w:sz="0" w:space="0" w:color="auto"/>
                <w:left w:val="none" w:sz="0" w:space="0" w:color="auto"/>
                <w:bottom w:val="none" w:sz="0" w:space="0" w:color="auto"/>
                <w:right w:val="none" w:sz="0" w:space="0" w:color="auto"/>
              </w:divBdr>
            </w:div>
          </w:divsChild>
        </w:div>
        <w:div w:id="898203008">
          <w:marLeft w:val="0"/>
          <w:marRight w:val="0"/>
          <w:marTop w:val="0"/>
          <w:marBottom w:val="0"/>
          <w:divBdr>
            <w:top w:val="none" w:sz="0" w:space="0" w:color="auto"/>
            <w:left w:val="none" w:sz="0" w:space="0" w:color="auto"/>
            <w:bottom w:val="none" w:sz="0" w:space="0" w:color="auto"/>
            <w:right w:val="none" w:sz="0" w:space="0" w:color="auto"/>
          </w:divBdr>
          <w:divsChild>
            <w:div w:id="1339650239">
              <w:marLeft w:val="0"/>
              <w:marRight w:val="0"/>
              <w:marTop w:val="0"/>
              <w:marBottom w:val="0"/>
              <w:divBdr>
                <w:top w:val="none" w:sz="0" w:space="0" w:color="auto"/>
                <w:left w:val="none" w:sz="0" w:space="0" w:color="auto"/>
                <w:bottom w:val="none" w:sz="0" w:space="0" w:color="auto"/>
                <w:right w:val="none" w:sz="0" w:space="0" w:color="auto"/>
              </w:divBdr>
            </w:div>
            <w:div w:id="1977828975">
              <w:marLeft w:val="0"/>
              <w:marRight w:val="0"/>
              <w:marTop w:val="0"/>
              <w:marBottom w:val="0"/>
              <w:divBdr>
                <w:top w:val="none" w:sz="0" w:space="0" w:color="auto"/>
                <w:left w:val="none" w:sz="0" w:space="0" w:color="auto"/>
                <w:bottom w:val="none" w:sz="0" w:space="0" w:color="auto"/>
                <w:right w:val="none" w:sz="0" w:space="0" w:color="auto"/>
              </w:divBdr>
            </w:div>
          </w:divsChild>
        </w:div>
        <w:div w:id="958562142">
          <w:marLeft w:val="0"/>
          <w:marRight w:val="0"/>
          <w:marTop w:val="0"/>
          <w:marBottom w:val="0"/>
          <w:divBdr>
            <w:top w:val="none" w:sz="0" w:space="0" w:color="auto"/>
            <w:left w:val="none" w:sz="0" w:space="0" w:color="auto"/>
            <w:bottom w:val="none" w:sz="0" w:space="0" w:color="auto"/>
            <w:right w:val="none" w:sz="0" w:space="0" w:color="auto"/>
          </w:divBdr>
          <w:divsChild>
            <w:div w:id="807892451">
              <w:marLeft w:val="0"/>
              <w:marRight w:val="0"/>
              <w:marTop w:val="0"/>
              <w:marBottom w:val="0"/>
              <w:divBdr>
                <w:top w:val="none" w:sz="0" w:space="0" w:color="auto"/>
                <w:left w:val="none" w:sz="0" w:space="0" w:color="auto"/>
                <w:bottom w:val="none" w:sz="0" w:space="0" w:color="auto"/>
                <w:right w:val="none" w:sz="0" w:space="0" w:color="auto"/>
              </w:divBdr>
            </w:div>
          </w:divsChild>
        </w:div>
        <w:div w:id="1010522868">
          <w:marLeft w:val="0"/>
          <w:marRight w:val="0"/>
          <w:marTop w:val="0"/>
          <w:marBottom w:val="0"/>
          <w:divBdr>
            <w:top w:val="none" w:sz="0" w:space="0" w:color="auto"/>
            <w:left w:val="none" w:sz="0" w:space="0" w:color="auto"/>
            <w:bottom w:val="none" w:sz="0" w:space="0" w:color="auto"/>
            <w:right w:val="none" w:sz="0" w:space="0" w:color="auto"/>
          </w:divBdr>
          <w:divsChild>
            <w:div w:id="417406045">
              <w:marLeft w:val="0"/>
              <w:marRight w:val="0"/>
              <w:marTop w:val="0"/>
              <w:marBottom w:val="0"/>
              <w:divBdr>
                <w:top w:val="none" w:sz="0" w:space="0" w:color="auto"/>
                <w:left w:val="none" w:sz="0" w:space="0" w:color="auto"/>
                <w:bottom w:val="none" w:sz="0" w:space="0" w:color="auto"/>
                <w:right w:val="none" w:sz="0" w:space="0" w:color="auto"/>
              </w:divBdr>
            </w:div>
          </w:divsChild>
        </w:div>
        <w:div w:id="1031226372">
          <w:marLeft w:val="0"/>
          <w:marRight w:val="0"/>
          <w:marTop w:val="0"/>
          <w:marBottom w:val="0"/>
          <w:divBdr>
            <w:top w:val="none" w:sz="0" w:space="0" w:color="auto"/>
            <w:left w:val="none" w:sz="0" w:space="0" w:color="auto"/>
            <w:bottom w:val="none" w:sz="0" w:space="0" w:color="auto"/>
            <w:right w:val="none" w:sz="0" w:space="0" w:color="auto"/>
          </w:divBdr>
          <w:divsChild>
            <w:div w:id="1719159688">
              <w:marLeft w:val="0"/>
              <w:marRight w:val="0"/>
              <w:marTop w:val="0"/>
              <w:marBottom w:val="0"/>
              <w:divBdr>
                <w:top w:val="none" w:sz="0" w:space="0" w:color="auto"/>
                <w:left w:val="none" w:sz="0" w:space="0" w:color="auto"/>
                <w:bottom w:val="none" w:sz="0" w:space="0" w:color="auto"/>
                <w:right w:val="none" w:sz="0" w:space="0" w:color="auto"/>
              </w:divBdr>
            </w:div>
          </w:divsChild>
        </w:div>
        <w:div w:id="1038240622">
          <w:marLeft w:val="0"/>
          <w:marRight w:val="0"/>
          <w:marTop w:val="0"/>
          <w:marBottom w:val="0"/>
          <w:divBdr>
            <w:top w:val="none" w:sz="0" w:space="0" w:color="auto"/>
            <w:left w:val="none" w:sz="0" w:space="0" w:color="auto"/>
            <w:bottom w:val="none" w:sz="0" w:space="0" w:color="auto"/>
            <w:right w:val="none" w:sz="0" w:space="0" w:color="auto"/>
          </w:divBdr>
          <w:divsChild>
            <w:div w:id="1882354551">
              <w:marLeft w:val="0"/>
              <w:marRight w:val="0"/>
              <w:marTop w:val="0"/>
              <w:marBottom w:val="0"/>
              <w:divBdr>
                <w:top w:val="none" w:sz="0" w:space="0" w:color="auto"/>
                <w:left w:val="none" w:sz="0" w:space="0" w:color="auto"/>
                <w:bottom w:val="none" w:sz="0" w:space="0" w:color="auto"/>
                <w:right w:val="none" w:sz="0" w:space="0" w:color="auto"/>
              </w:divBdr>
            </w:div>
          </w:divsChild>
        </w:div>
        <w:div w:id="1046837826">
          <w:marLeft w:val="0"/>
          <w:marRight w:val="0"/>
          <w:marTop w:val="0"/>
          <w:marBottom w:val="0"/>
          <w:divBdr>
            <w:top w:val="none" w:sz="0" w:space="0" w:color="auto"/>
            <w:left w:val="none" w:sz="0" w:space="0" w:color="auto"/>
            <w:bottom w:val="none" w:sz="0" w:space="0" w:color="auto"/>
            <w:right w:val="none" w:sz="0" w:space="0" w:color="auto"/>
          </w:divBdr>
          <w:divsChild>
            <w:div w:id="1169831331">
              <w:marLeft w:val="0"/>
              <w:marRight w:val="0"/>
              <w:marTop w:val="0"/>
              <w:marBottom w:val="0"/>
              <w:divBdr>
                <w:top w:val="none" w:sz="0" w:space="0" w:color="auto"/>
                <w:left w:val="none" w:sz="0" w:space="0" w:color="auto"/>
                <w:bottom w:val="none" w:sz="0" w:space="0" w:color="auto"/>
                <w:right w:val="none" w:sz="0" w:space="0" w:color="auto"/>
              </w:divBdr>
            </w:div>
          </w:divsChild>
        </w:div>
        <w:div w:id="1279215026">
          <w:marLeft w:val="0"/>
          <w:marRight w:val="0"/>
          <w:marTop w:val="0"/>
          <w:marBottom w:val="0"/>
          <w:divBdr>
            <w:top w:val="none" w:sz="0" w:space="0" w:color="auto"/>
            <w:left w:val="none" w:sz="0" w:space="0" w:color="auto"/>
            <w:bottom w:val="none" w:sz="0" w:space="0" w:color="auto"/>
            <w:right w:val="none" w:sz="0" w:space="0" w:color="auto"/>
          </w:divBdr>
          <w:divsChild>
            <w:div w:id="1101415204">
              <w:marLeft w:val="0"/>
              <w:marRight w:val="0"/>
              <w:marTop w:val="0"/>
              <w:marBottom w:val="0"/>
              <w:divBdr>
                <w:top w:val="none" w:sz="0" w:space="0" w:color="auto"/>
                <w:left w:val="none" w:sz="0" w:space="0" w:color="auto"/>
                <w:bottom w:val="none" w:sz="0" w:space="0" w:color="auto"/>
                <w:right w:val="none" w:sz="0" w:space="0" w:color="auto"/>
              </w:divBdr>
            </w:div>
          </w:divsChild>
        </w:div>
        <w:div w:id="1360014298">
          <w:marLeft w:val="0"/>
          <w:marRight w:val="0"/>
          <w:marTop w:val="0"/>
          <w:marBottom w:val="0"/>
          <w:divBdr>
            <w:top w:val="none" w:sz="0" w:space="0" w:color="auto"/>
            <w:left w:val="none" w:sz="0" w:space="0" w:color="auto"/>
            <w:bottom w:val="none" w:sz="0" w:space="0" w:color="auto"/>
            <w:right w:val="none" w:sz="0" w:space="0" w:color="auto"/>
          </w:divBdr>
          <w:divsChild>
            <w:div w:id="511460536">
              <w:marLeft w:val="0"/>
              <w:marRight w:val="0"/>
              <w:marTop w:val="0"/>
              <w:marBottom w:val="0"/>
              <w:divBdr>
                <w:top w:val="none" w:sz="0" w:space="0" w:color="auto"/>
                <w:left w:val="none" w:sz="0" w:space="0" w:color="auto"/>
                <w:bottom w:val="none" w:sz="0" w:space="0" w:color="auto"/>
                <w:right w:val="none" w:sz="0" w:space="0" w:color="auto"/>
              </w:divBdr>
            </w:div>
          </w:divsChild>
        </w:div>
        <w:div w:id="1381053432">
          <w:marLeft w:val="0"/>
          <w:marRight w:val="0"/>
          <w:marTop w:val="0"/>
          <w:marBottom w:val="0"/>
          <w:divBdr>
            <w:top w:val="none" w:sz="0" w:space="0" w:color="auto"/>
            <w:left w:val="none" w:sz="0" w:space="0" w:color="auto"/>
            <w:bottom w:val="none" w:sz="0" w:space="0" w:color="auto"/>
            <w:right w:val="none" w:sz="0" w:space="0" w:color="auto"/>
          </w:divBdr>
          <w:divsChild>
            <w:div w:id="984088958">
              <w:marLeft w:val="0"/>
              <w:marRight w:val="0"/>
              <w:marTop w:val="0"/>
              <w:marBottom w:val="0"/>
              <w:divBdr>
                <w:top w:val="none" w:sz="0" w:space="0" w:color="auto"/>
                <w:left w:val="none" w:sz="0" w:space="0" w:color="auto"/>
                <w:bottom w:val="none" w:sz="0" w:space="0" w:color="auto"/>
                <w:right w:val="none" w:sz="0" w:space="0" w:color="auto"/>
              </w:divBdr>
            </w:div>
          </w:divsChild>
        </w:div>
        <w:div w:id="1447575261">
          <w:marLeft w:val="0"/>
          <w:marRight w:val="0"/>
          <w:marTop w:val="0"/>
          <w:marBottom w:val="0"/>
          <w:divBdr>
            <w:top w:val="none" w:sz="0" w:space="0" w:color="auto"/>
            <w:left w:val="none" w:sz="0" w:space="0" w:color="auto"/>
            <w:bottom w:val="none" w:sz="0" w:space="0" w:color="auto"/>
            <w:right w:val="none" w:sz="0" w:space="0" w:color="auto"/>
          </w:divBdr>
          <w:divsChild>
            <w:div w:id="314064722">
              <w:marLeft w:val="0"/>
              <w:marRight w:val="0"/>
              <w:marTop w:val="0"/>
              <w:marBottom w:val="0"/>
              <w:divBdr>
                <w:top w:val="none" w:sz="0" w:space="0" w:color="auto"/>
                <w:left w:val="none" w:sz="0" w:space="0" w:color="auto"/>
                <w:bottom w:val="none" w:sz="0" w:space="0" w:color="auto"/>
                <w:right w:val="none" w:sz="0" w:space="0" w:color="auto"/>
              </w:divBdr>
            </w:div>
          </w:divsChild>
        </w:div>
        <w:div w:id="1476213982">
          <w:marLeft w:val="0"/>
          <w:marRight w:val="0"/>
          <w:marTop w:val="0"/>
          <w:marBottom w:val="0"/>
          <w:divBdr>
            <w:top w:val="none" w:sz="0" w:space="0" w:color="auto"/>
            <w:left w:val="none" w:sz="0" w:space="0" w:color="auto"/>
            <w:bottom w:val="none" w:sz="0" w:space="0" w:color="auto"/>
            <w:right w:val="none" w:sz="0" w:space="0" w:color="auto"/>
          </w:divBdr>
          <w:divsChild>
            <w:div w:id="1926185027">
              <w:marLeft w:val="0"/>
              <w:marRight w:val="0"/>
              <w:marTop w:val="0"/>
              <w:marBottom w:val="0"/>
              <w:divBdr>
                <w:top w:val="none" w:sz="0" w:space="0" w:color="auto"/>
                <w:left w:val="none" w:sz="0" w:space="0" w:color="auto"/>
                <w:bottom w:val="none" w:sz="0" w:space="0" w:color="auto"/>
                <w:right w:val="none" w:sz="0" w:space="0" w:color="auto"/>
              </w:divBdr>
            </w:div>
          </w:divsChild>
        </w:div>
        <w:div w:id="1542287292">
          <w:marLeft w:val="0"/>
          <w:marRight w:val="0"/>
          <w:marTop w:val="0"/>
          <w:marBottom w:val="0"/>
          <w:divBdr>
            <w:top w:val="none" w:sz="0" w:space="0" w:color="auto"/>
            <w:left w:val="none" w:sz="0" w:space="0" w:color="auto"/>
            <w:bottom w:val="none" w:sz="0" w:space="0" w:color="auto"/>
            <w:right w:val="none" w:sz="0" w:space="0" w:color="auto"/>
          </w:divBdr>
          <w:divsChild>
            <w:div w:id="1666126498">
              <w:marLeft w:val="0"/>
              <w:marRight w:val="0"/>
              <w:marTop w:val="0"/>
              <w:marBottom w:val="0"/>
              <w:divBdr>
                <w:top w:val="none" w:sz="0" w:space="0" w:color="auto"/>
                <w:left w:val="none" w:sz="0" w:space="0" w:color="auto"/>
                <w:bottom w:val="none" w:sz="0" w:space="0" w:color="auto"/>
                <w:right w:val="none" w:sz="0" w:space="0" w:color="auto"/>
              </w:divBdr>
            </w:div>
          </w:divsChild>
        </w:div>
        <w:div w:id="1544245790">
          <w:marLeft w:val="0"/>
          <w:marRight w:val="0"/>
          <w:marTop w:val="0"/>
          <w:marBottom w:val="0"/>
          <w:divBdr>
            <w:top w:val="none" w:sz="0" w:space="0" w:color="auto"/>
            <w:left w:val="none" w:sz="0" w:space="0" w:color="auto"/>
            <w:bottom w:val="none" w:sz="0" w:space="0" w:color="auto"/>
            <w:right w:val="none" w:sz="0" w:space="0" w:color="auto"/>
          </w:divBdr>
          <w:divsChild>
            <w:div w:id="1290549137">
              <w:marLeft w:val="0"/>
              <w:marRight w:val="0"/>
              <w:marTop w:val="0"/>
              <w:marBottom w:val="0"/>
              <w:divBdr>
                <w:top w:val="none" w:sz="0" w:space="0" w:color="auto"/>
                <w:left w:val="none" w:sz="0" w:space="0" w:color="auto"/>
                <w:bottom w:val="none" w:sz="0" w:space="0" w:color="auto"/>
                <w:right w:val="none" w:sz="0" w:space="0" w:color="auto"/>
              </w:divBdr>
            </w:div>
          </w:divsChild>
        </w:div>
        <w:div w:id="1547062161">
          <w:marLeft w:val="0"/>
          <w:marRight w:val="0"/>
          <w:marTop w:val="0"/>
          <w:marBottom w:val="0"/>
          <w:divBdr>
            <w:top w:val="none" w:sz="0" w:space="0" w:color="auto"/>
            <w:left w:val="none" w:sz="0" w:space="0" w:color="auto"/>
            <w:bottom w:val="none" w:sz="0" w:space="0" w:color="auto"/>
            <w:right w:val="none" w:sz="0" w:space="0" w:color="auto"/>
          </w:divBdr>
          <w:divsChild>
            <w:div w:id="779765280">
              <w:marLeft w:val="0"/>
              <w:marRight w:val="0"/>
              <w:marTop w:val="0"/>
              <w:marBottom w:val="0"/>
              <w:divBdr>
                <w:top w:val="none" w:sz="0" w:space="0" w:color="auto"/>
                <w:left w:val="none" w:sz="0" w:space="0" w:color="auto"/>
                <w:bottom w:val="none" w:sz="0" w:space="0" w:color="auto"/>
                <w:right w:val="none" w:sz="0" w:space="0" w:color="auto"/>
              </w:divBdr>
            </w:div>
          </w:divsChild>
        </w:div>
        <w:div w:id="1564367908">
          <w:marLeft w:val="0"/>
          <w:marRight w:val="0"/>
          <w:marTop w:val="0"/>
          <w:marBottom w:val="0"/>
          <w:divBdr>
            <w:top w:val="none" w:sz="0" w:space="0" w:color="auto"/>
            <w:left w:val="none" w:sz="0" w:space="0" w:color="auto"/>
            <w:bottom w:val="none" w:sz="0" w:space="0" w:color="auto"/>
            <w:right w:val="none" w:sz="0" w:space="0" w:color="auto"/>
          </w:divBdr>
          <w:divsChild>
            <w:div w:id="1995912201">
              <w:marLeft w:val="0"/>
              <w:marRight w:val="0"/>
              <w:marTop w:val="0"/>
              <w:marBottom w:val="0"/>
              <w:divBdr>
                <w:top w:val="none" w:sz="0" w:space="0" w:color="auto"/>
                <w:left w:val="none" w:sz="0" w:space="0" w:color="auto"/>
                <w:bottom w:val="none" w:sz="0" w:space="0" w:color="auto"/>
                <w:right w:val="none" w:sz="0" w:space="0" w:color="auto"/>
              </w:divBdr>
            </w:div>
          </w:divsChild>
        </w:div>
        <w:div w:id="1569413915">
          <w:marLeft w:val="0"/>
          <w:marRight w:val="0"/>
          <w:marTop w:val="0"/>
          <w:marBottom w:val="0"/>
          <w:divBdr>
            <w:top w:val="none" w:sz="0" w:space="0" w:color="auto"/>
            <w:left w:val="none" w:sz="0" w:space="0" w:color="auto"/>
            <w:bottom w:val="none" w:sz="0" w:space="0" w:color="auto"/>
            <w:right w:val="none" w:sz="0" w:space="0" w:color="auto"/>
          </w:divBdr>
          <w:divsChild>
            <w:div w:id="1982035745">
              <w:marLeft w:val="0"/>
              <w:marRight w:val="0"/>
              <w:marTop w:val="0"/>
              <w:marBottom w:val="0"/>
              <w:divBdr>
                <w:top w:val="none" w:sz="0" w:space="0" w:color="auto"/>
                <w:left w:val="none" w:sz="0" w:space="0" w:color="auto"/>
                <w:bottom w:val="none" w:sz="0" w:space="0" w:color="auto"/>
                <w:right w:val="none" w:sz="0" w:space="0" w:color="auto"/>
              </w:divBdr>
            </w:div>
          </w:divsChild>
        </w:div>
        <w:div w:id="1583179097">
          <w:marLeft w:val="0"/>
          <w:marRight w:val="0"/>
          <w:marTop w:val="0"/>
          <w:marBottom w:val="0"/>
          <w:divBdr>
            <w:top w:val="none" w:sz="0" w:space="0" w:color="auto"/>
            <w:left w:val="none" w:sz="0" w:space="0" w:color="auto"/>
            <w:bottom w:val="none" w:sz="0" w:space="0" w:color="auto"/>
            <w:right w:val="none" w:sz="0" w:space="0" w:color="auto"/>
          </w:divBdr>
          <w:divsChild>
            <w:div w:id="1519393142">
              <w:marLeft w:val="0"/>
              <w:marRight w:val="0"/>
              <w:marTop w:val="0"/>
              <w:marBottom w:val="0"/>
              <w:divBdr>
                <w:top w:val="none" w:sz="0" w:space="0" w:color="auto"/>
                <w:left w:val="none" w:sz="0" w:space="0" w:color="auto"/>
                <w:bottom w:val="none" w:sz="0" w:space="0" w:color="auto"/>
                <w:right w:val="none" w:sz="0" w:space="0" w:color="auto"/>
              </w:divBdr>
            </w:div>
          </w:divsChild>
        </w:div>
        <w:div w:id="1636064192">
          <w:marLeft w:val="0"/>
          <w:marRight w:val="0"/>
          <w:marTop w:val="0"/>
          <w:marBottom w:val="0"/>
          <w:divBdr>
            <w:top w:val="none" w:sz="0" w:space="0" w:color="auto"/>
            <w:left w:val="none" w:sz="0" w:space="0" w:color="auto"/>
            <w:bottom w:val="none" w:sz="0" w:space="0" w:color="auto"/>
            <w:right w:val="none" w:sz="0" w:space="0" w:color="auto"/>
          </w:divBdr>
          <w:divsChild>
            <w:div w:id="577715577">
              <w:marLeft w:val="0"/>
              <w:marRight w:val="0"/>
              <w:marTop w:val="0"/>
              <w:marBottom w:val="0"/>
              <w:divBdr>
                <w:top w:val="none" w:sz="0" w:space="0" w:color="auto"/>
                <w:left w:val="none" w:sz="0" w:space="0" w:color="auto"/>
                <w:bottom w:val="none" w:sz="0" w:space="0" w:color="auto"/>
                <w:right w:val="none" w:sz="0" w:space="0" w:color="auto"/>
              </w:divBdr>
            </w:div>
          </w:divsChild>
        </w:div>
        <w:div w:id="1711149697">
          <w:marLeft w:val="0"/>
          <w:marRight w:val="0"/>
          <w:marTop w:val="0"/>
          <w:marBottom w:val="0"/>
          <w:divBdr>
            <w:top w:val="none" w:sz="0" w:space="0" w:color="auto"/>
            <w:left w:val="none" w:sz="0" w:space="0" w:color="auto"/>
            <w:bottom w:val="none" w:sz="0" w:space="0" w:color="auto"/>
            <w:right w:val="none" w:sz="0" w:space="0" w:color="auto"/>
          </w:divBdr>
          <w:divsChild>
            <w:div w:id="393435695">
              <w:marLeft w:val="0"/>
              <w:marRight w:val="0"/>
              <w:marTop w:val="0"/>
              <w:marBottom w:val="0"/>
              <w:divBdr>
                <w:top w:val="none" w:sz="0" w:space="0" w:color="auto"/>
                <w:left w:val="none" w:sz="0" w:space="0" w:color="auto"/>
                <w:bottom w:val="none" w:sz="0" w:space="0" w:color="auto"/>
                <w:right w:val="none" w:sz="0" w:space="0" w:color="auto"/>
              </w:divBdr>
            </w:div>
          </w:divsChild>
        </w:div>
        <w:div w:id="1712654034">
          <w:marLeft w:val="0"/>
          <w:marRight w:val="0"/>
          <w:marTop w:val="0"/>
          <w:marBottom w:val="0"/>
          <w:divBdr>
            <w:top w:val="none" w:sz="0" w:space="0" w:color="auto"/>
            <w:left w:val="none" w:sz="0" w:space="0" w:color="auto"/>
            <w:bottom w:val="none" w:sz="0" w:space="0" w:color="auto"/>
            <w:right w:val="none" w:sz="0" w:space="0" w:color="auto"/>
          </w:divBdr>
          <w:divsChild>
            <w:div w:id="286620320">
              <w:marLeft w:val="0"/>
              <w:marRight w:val="0"/>
              <w:marTop w:val="0"/>
              <w:marBottom w:val="0"/>
              <w:divBdr>
                <w:top w:val="none" w:sz="0" w:space="0" w:color="auto"/>
                <w:left w:val="none" w:sz="0" w:space="0" w:color="auto"/>
                <w:bottom w:val="none" w:sz="0" w:space="0" w:color="auto"/>
                <w:right w:val="none" w:sz="0" w:space="0" w:color="auto"/>
              </w:divBdr>
            </w:div>
          </w:divsChild>
        </w:div>
        <w:div w:id="1722555320">
          <w:marLeft w:val="0"/>
          <w:marRight w:val="0"/>
          <w:marTop w:val="0"/>
          <w:marBottom w:val="0"/>
          <w:divBdr>
            <w:top w:val="none" w:sz="0" w:space="0" w:color="auto"/>
            <w:left w:val="none" w:sz="0" w:space="0" w:color="auto"/>
            <w:bottom w:val="none" w:sz="0" w:space="0" w:color="auto"/>
            <w:right w:val="none" w:sz="0" w:space="0" w:color="auto"/>
          </w:divBdr>
          <w:divsChild>
            <w:div w:id="1868326064">
              <w:marLeft w:val="0"/>
              <w:marRight w:val="0"/>
              <w:marTop w:val="0"/>
              <w:marBottom w:val="0"/>
              <w:divBdr>
                <w:top w:val="none" w:sz="0" w:space="0" w:color="auto"/>
                <w:left w:val="none" w:sz="0" w:space="0" w:color="auto"/>
                <w:bottom w:val="none" w:sz="0" w:space="0" w:color="auto"/>
                <w:right w:val="none" w:sz="0" w:space="0" w:color="auto"/>
              </w:divBdr>
            </w:div>
          </w:divsChild>
        </w:div>
        <w:div w:id="1727099674">
          <w:marLeft w:val="0"/>
          <w:marRight w:val="0"/>
          <w:marTop w:val="0"/>
          <w:marBottom w:val="0"/>
          <w:divBdr>
            <w:top w:val="none" w:sz="0" w:space="0" w:color="auto"/>
            <w:left w:val="none" w:sz="0" w:space="0" w:color="auto"/>
            <w:bottom w:val="none" w:sz="0" w:space="0" w:color="auto"/>
            <w:right w:val="none" w:sz="0" w:space="0" w:color="auto"/>
          </w:divBdr>
          <w:divsChild>
            <w:div w:id="293830541">
              <w:marLeft w:val="0"/>
              <w:marRight w:val="0"/>
              <w:marTop w:val="0"/>
              <w:marBottom w:val="0"/>
              <w:divBdr>
                <w:top w:val="none" w:sz="0" w:space="0" w:color="auto"/>
                <w:left w:val="none" w:sz="0" w:space="0" w:color="auto"/>
                <w:bottom w:val="none" w:sz="0" w:space="0" w:color="auto"/>
                <w:right w:val="none" w:sz="0" w:space="0" w:color="auto"/>
              </w:divBdr>
            </w:div>
          </w:divsChild>
        </w:div>
        <w:div w:id="1730224927">
          <w:marLeft w:val="0"/>
          <w:marRight w:val="0"/>
          <w:marTop w:val="0"/>
          <w:marBottom w:val="0"/>
          <w:divBdr>
            <w:top w:val="none" w:sz="0" w:space="0" w:color="auto"/>
            <w:left w:val="none" w:sz="0" w:space="0" w:color="auto"/>
            <w:bottom w:val="none" w:sz="0" w:space="0" w:color="auto"/>
            <w:right w:val="none" w:sz="0" w:space="0" w:color="auto"/>
          </w:divBdr>
          <w:divsChild>
            <w:div w:id="2002780383">
              <w:marLeft w:val="0"/>
              <w:marRight w:val="0"/>
              <w:marTop w:val="0"/>
              <w:marBottom w:val="0"/>
              <w:divBdr>
                <w:top w:val="none" w:sz="0" w:space="0" w:color="auto"/>
                <w:left w:val="none" w:sz="0" w:space="0" w:color="auto"/>
                <w:bottom w:val="none" w:sz="0" w:space="0" w:color="auto"/>
                <w:right w:val="none" w:sz="0" w:space="0" w:color="auto"/>
              </w:divBdr>
            </w:div>
          </w:divsChild>
        </w:div>
        <w:div w:id="1740130790">
          <w:marLeft w:val="0"/>
          <w:marRight w:val="0"/>
          <w:marTop w:val="0"/>
          <w:marBottom w:val="0"/>
          <w:divBdr>
            <w:top w:val="none" w:sz="0" w:space="0" w:color="auto"/>
            <w:left w:val="none" w:sz="0" w:space="0" w:color="auto"/>
            <w:bottom w:val="none" w:sz="0" w:space="0" w:color="auto"/>
            <w:right w:val="none" w:sz="0" w:space="0" w:color="auto"/>
          </w:divBdr>
          <w:divsChild>
            <w:div w:id="946546733">
              <w:marLeft w:val="0"/>
              <w:marRight w:val="0"/>
              <w:marTop w:val="0"/>
              <w:marBottom w:val="0"/>
              <w:divBdr>
                <w:top w:val="none" w:sz="0" w:space="0" w:color="auto"/>
                <w:left w:val="none" w:sz="0" w:space="0" w:color="auto"/>
                <w:bottom w:val="none" w:sz="0" w:space="0" w:color="auto"/>
                <w:right w:val="none" w:sz="0" w:space="0" w:color="auto"/>
              </w:divBdr>
            </w:div>
          </w:divsChild>
        </w:div>
        <w:div w:id="1786193146">
          <w:marLeft w:val="0"/>
          <w:marRight w:val="0"/>
          <w:marTop w:val="0"/>
          <w:marBottom w:val="0"/>
          <w:divBdr>
            <w:top w:val="none" w:sz="0" w:space="0" w:color="auto"/>
            <w:left w:val="none" w:sz="0" w:space="0" w:color="auto"/>
            <w:bottom w:val="none" w:sz="0" w:space="0" w:color="auto"/>
            <w:right w:val="none" w:sz="0" w:space="0" w:color="auto"/>
          </w:divBdr>
          <w:divsChild>
            <w:div w:id="2081244037">
              <w:marLeft w:val="0"/>
              <w:marRight w:val="0"/>
              <w:marTop w:val="0"/>
              <w:marBottom w:val="0"/>
              <w:divBdr>
                <w:top w:val="none" w:sz="0" w:space="0" w:color="auto"/>
                <w:left w:val="none" w:sz="0" w:space="0" w:color="auto"/>
                <w:bottom w:val="none" w:sz="0" w:space="0" w:color="auto"/>
                <w:right w:val="none" w:sz="0" w:space="0" w:color="auto"/>
              </w:divBdr>
            </w:div>
          </w:divsChild>
        </w:div>
        <w:div w:id="1811482371">
          <w:marLeft w:val="0"/>
          <w:marRight w:val="0"/>
          <w:marTop w:val="0"/>
          <w:marBottom w:val="0"/>
          <w:divBdr>
            <w:top w:val="none" w:sz="0" w:space="0" w:color="auto"/>
            <w:left w:val="none" w:sz="0" w:space="0" w:color="auto"/>
            <w:bottom w:val="none" w:sz="0" w:space="0" w:color="auto"/>
            <w:right w:val="none" w:sz="0" w:space="0" w:color="auto"/>
          </w:divBdr>
          <w:divsChild>
            <w:div w:id="1545942793">
              <w:marLeft w:val="0"/>
              <w:marRight w:val="0"/>
              <w:marTop w:val="0"/>
              <w:marBottom w:val="0"/>
              <w:divBdr>
                <w:top w:val="none" w:sz="0" w:space="0" w:color="auto"/>
                <w:left w:val="none" w:sz="0" w:space="0" w:color="auto"/>
                <w:bottom w:val="none" w:sz="0" w:space="0" w:color="auto"/>
                <w:right w:val="none" w:sz="0" w:space="0" w:color="auto"/>
              </w:divBdr>
            </w:div>
          </w:divsChild>
        </w:div>
        <w:div w:id="1827473259">
          <w:marLeft w:val="0"/>
          <w:marRight w:val="0"/>
          <w:marTop w:val="0"/>
          <w:marBottom w:val="0"/>
          <w:divBdr>
            <w:top w:val="none" w:sz="0" w:space="0" w:color="auto"/>
            <w:left w:val="none" w:sz="0" w:space="0" w:color="auto"/>
            <w:bottom w:val="none" w:sz="0" w:space="0" w:color="auto"/>
            <w:right w:val="none" w:sz="0" w:space="0" w:color="auto"/>
          </w:divBdr>
          <w:divsChild>
            <w:div w:id="1295210785">
              <w:marLeft w:val="0"/>
              <w:marRight w:val="0"/>
              <w:marTop w:val="0"/>
              <w:marBottom w:val="0"/>
              <w:divBdr>
                <w:top w:val="none" w:sz="0" w:space="0" w:color="auto"/>
                <w:left w:val="none" w:sz="0" w:space="0" w:color="auto"/>
                <w:bottom w:val="none" w:sz="0" w:space="0" w:color="auto"/>
                <w:right w:val="none" w:sz="0" w:space="0" w:color="auto"/>
              </w:divBdr>
            </w:div>
          </w:divsChild>
        </w:div>
        <w:div w:id="1830947162">
          <w:marLeft w:val="0"/>
          <w:marRight w:val="0"/>
          <w:marTop w:val="0"/>
          <w:marBottom w:val="0"/>
          <w:divBdr>
            <w:top w:val="none" w:sz="0" w:space="0" w:color="auto"/>
            <w:left w:val="none" w:sz="0" w:space="0" w:color="auto"/>
            <w:bottom w:val="none" w:sz="0" w:space="0" w:color="auto"/>
            <w:right w:val="none" w:sz="0" w:space="0" w:color="auto"/>
          </w:divBdr>
          <w:divsChild>
            <w:div w:id="818306211">
              <w:marLeft w:val="0"/>
              <w:marRight w:val="0"/>
              <w:marTop w:val="0"/>
              <w:marBottom w:val="0"/>
              <w:divBdr>
                <w:top w:val="none" w:sz="0" w:space="0" w:color="auto"/>
                <w:left w:val="none" w:sz="0" w:space="0" w:color="auto"/>
                <w:bottom w:val="none" w:sz="0" w:space="0" w:color="auto"/>
                <w:right w:val="none" w:sz="0" w:space="0" w:color="auto"/>
              </w:divBdr>
            </w:div>
          </w:divsChild>
        </w:div>
        <w:div w:id="1844930484">
          <w:marLeft w:val="0"/>
          <w:marRight w:val="0"/>
          <w:marTop w:val="0"/>
          <w:marBottom w:val="0"/>
          <w:divBdr>
            <w:top w:val="none" w:sz="0" w:space="0" w:color="auto"/>
            <w:left w:val="none" w:sz="0" w:space="0" w:color="auto"/>
            <w:bottom w:val="none" w:sz="0" w:space="0" w:color="auto"/>
            <w:right w:val="none" w:sz="0" w:space="0" w:color="auto"/>
          </w:divBdr>
          <w:divsChild>
            <w:div w:id="1909681636">
              <w:marLeft w:val="0"/>
              <w:marRight w:val="0"/>
              <w:marTop w:val="0"/>
              <w:marBottom w:val="0"/>
              <w:divBdr>
                <w:top w:val="none" w:sz="0" w:space="0" w:color="auto"/>
                <w:left w:val="none" w:sz="0" w:space="0" w:color="auto"/>
                <w:bottom w:val="none" w:sz="0" w:space="0" w:color="auto"/>
                <w:right w:val="none" w:sz="0" w:space="0" w:color="auto"/>
              </w:divBdr>
            </w:div>
          </w:divsChild>
        </w:div>
        <w:div w:id="1887330989">
          <w:marLeft w:val="0"/>
          <w:marRight w:val="0"/>
          <w:marTop w:val="0"/>
          <w:marBottom w:val="0"/>
          <w:divBdr>
            <w:top w:val="none" w:sz="0" w:space="0" w:color="auto"/>
            <w:left w:val="none" w:sz="0" w:space="0" w:color="auto"/>
            <w:bottom w:val="none" w:sz="0" w:space="0" w:color="auto"/>
            <w:right w:val="none" w:sz="0" w:space="0" w:color="auto"/>
          </w:divBdr>
          <w:divsChild>
            <w:div w:id="1668240296">
              <w:marLeft w:val="0"/>
              <w:marRight w:val="0"/>
              <w:marTop w:val="0"/>
              <w:marBottom w:val="0"/>
              <w:divBdr>
                <w:top w:val="none" w:sz="0" w:space="0" w:color="auto"/>
                <w:left w:val="none" w:sz="0" w:space="0" w:color="auto"/>
                <w:bottom w:val="none" w:sz="0" w:space="0" w:color="auto"/>
                <w:right w:val="none" w:sz="0" w:space="0" w:color="auto"/>
              </w:divBdr>
            </w:div>
          </w:divsChild>
        </w:div>
        <w:div w:id="1922252692">
          <w:marLeft w:val="0"/>
          <w:marRight w:val="0"/>
          <w:marTop w:val="0"/>
          <w:marBottom w:val="0"/>
          <w:divBdr>
            <w:top w:val="none" w:sz="0" w:space="0" w:color="auto"/>
            <w:left w:val="none" w:sz="0" w:space="0" w:color="auto"/>
            <w:bottom w:val="none" w:sz="0" w:space="0" w:color="auto"/>
            <w:right w:val="none" w:sz="0" w:space="0" w:color="auto"/>
          </w:divBdr>
          <w:divsChild>
            <w:div w:id="1639804285">
              <w:marLeft w:val="0"/>
              <w:marRight w:val="0"/>
              <w:marTop w:val="0"/>
              <w:marBottom w:val="0"/>
              <w:divBdr>
                <w:top w:val="none" w:sz="0" w:space="0" w:color="auto"/>
                <w:left w:val="none" w:sz="0" w:space="0" w:color="auto"/>
                <w:bottom w:val="none" w:sz="0" w:space="0" w:color="auto"/>
                <w:right w:val="none" w:sz="0" w:space="0" w:color="auto"/>
              </w:divBdr>
            </w:div>
          </w:divsChild>
        </w:div>
        <w:div w:id="1932858204">
          <w:marLeft w:val="0"/>
          <w:marRight w:val="0"/>
          <w:marTop w:val="0"/>
          <w:marBottom w:val="0"/>
          <w:divBdr>
            <w:top w:val="none" w:sz="0" w:space="0" w:color="auto"/>
            <w:left w:val="none" w:sz="0" w:space="0" w:color="auto"/>
            <w:bottom w:val="none" w:sz="0" w:space="0" w:color="auto"/>
            <w:right w:val="none" w:sz="0" w:space="0" w:color="auto"/>
          </w:divBdr>
          <w:divsChild>
            <w:div w:id="1505777346">
              <w:marLeft w:val="0"/>
              <w:marRight w:val="0"/>
              <w:marTop w:val="0"/>
              <w:marBottom w:val="0"/>
              <w:divBdr>
                <w:top w:val="none" w:sz="0" w:space="0" w:color="auto"/>
                <w:left w:val="none" w:sz="0" w:space="0" w:color="auto"/>
                <w:bottom w:val="none" w:sz="0" w:space="0" w:color="auto"/>
                <w:right w:val="none" w:sz="0" w:space="0" w:color="auto"/>
              </w:divBdr>
            </w:div>
          </w:divsChild>
        </w:div>
        <w:div w:id="2020081835">
          <w:marLeft w:val="0"/>
          <w:marRight w:val="0"/>
          <w:marTop w:val="0"/>
          <w:marBottom w:val="0"/>
          <w:divBdr>
            <w:top w:val="none" w:sz="0" w:space="0" w:color="auto"/>
            <w:left w:val="none" w:sz="0" w:space="0" w:color="auto"/>
            <w:bottom w:val="none" w:sz="0" w:space="0" w:color="auto"/>
            <w:right w:val="none" w:sz="0" w:space="0" w:color="auto"/>
          </w:divBdr>
          <w:divsChild>
            <w:div w:id="874077507">
              <w:marLeft w:val="0"/>
              <w:marRight w:val="0"/>
              <w:marTop w:val="0"/>
              <w:marBottom w:val="0"/>
              <w:divBdr>
                <w:top w:val="none" w:sz="0" w:space="0" w:color="auto"/>
                <w:left w:val="none" w:sz="0" w:space="0" w:color="auto"/>
                <w:bottom w:val="none" w:sz="0" w:space="0" w:color="auto"/>
                <w:right w:val="none" w:sz="0" w:space="0" w:color="auto"/>
              </w:divBdr>
            </w:div>
          </w:divsChild>
        </w:div>
        <w:div w:id="2076050621">
          <w:marLeft w:val="0"/>
          <w:marRight w:val="0"/>
          <w:marTop w:val="0"/>
          <w:marBottom w:val="0"/>
          <w:divBdr>
            <w:top w:val="none" w:sz="0" w:space="0" w:color="auto"/>
            <w:left w:val="none" w:sz="0" w:space="0" w:color="auto"/>
            <w:bottom w:val="none" w:sz="0" w:space="0" w:color="auto"/>
            <w:right w:val="none" w:sz="0" w:space="0" w:color="auto"/>
          </w:divBdr>
          <w:divsChild>
            <w:div w:id="109904372">
              <w:marLeft w:val="0"/>
              <w:marRight w:val="0"/>
              <w:marTop w:val="0"/>
              <w:marBottom w:val="0"/>
              <w:divBdr>
                <w:top w:val="none" w:sz="0" w:space="0" w:color="auto"/>
                <w:left w:val="none" w:sz="0" w:space="0" w:color="auto"/>
                <w:bottom w:val="none" w:sz="0" w:space="0" w:color="auto"/>
                <w:right w:val="none" w:sz="0" w:space="0" w:color="auto"/>
              </w:divBdr>
            </w:div>
          </w:divsChild>
        </w:div>
        <w:div w:id="2092506061">
          <w:marLeft w:val="0"/>
          <w:marRight w:val="0"/>
          <w:marTop w:val="0"/>
          <w:marBottom w:val="0"/>
          <w:divBdr>
            <w:top w:val="none" w:sz="0" w:space="0" w:color="auto"/>
            <w:left w:val="none" w:sz="0" w:space="0" w:color="auto"/>
            <w:bottom w:val="none" w:sz="0" w:space="0" w:color="auto"/>
            <w:right w:val="none" w:sz="0" w:space="0" w:color="auto"/>
          </w:divBdr>
          <w:divsChild>
            <w:div w:id="1132095178">
              <w:marLeft w:val="0"/>
              <w:marRight w:val="0"/>
              <w:marTop w:val="0"/>
              <w:marBottom w:val="0"/>
              <w:divBdr>
                <w:top w:val="none" w:sz="0" w:space="0" w:color="auto"/>
                <w:left w:val="none" w:sz="0" w:space="0" w:color="auto"/>
                <w:bottom w:val="none" w:sz="0" w:space="0" w:color="auto"/>
                <w:right w:val="none" w:sz="0" w:space="0" w:color="auto"/>
              </w:divBdr>
            </w:div>
          </w:divsChild>
        </w:div>
        <w:div w:id="2106293902">
          <w:marLeft w:val="0"/>
          <w:marRight w:val="0"/>
          <w:marTop w:val="0"/>
          <w:marBottom w:val="0"/>
          <w:divBdr>
            <w:top w:val="none" w:sz="0" w:space="0" w:color="auto"/>
            <w:left w:val="none" w:sz="0" w:space="0" w:color="auto"/>
            <w:bottom w:val="none" w:sz="0" w:space="0" w:color="auto"/>
            <w:right w:val="none" w:sz="0" w:space="0" w:color="auto"/>
          </w:divBdr>
          <w:divsChild>
            <w:div w:id="364522435">
              <w:marLeft w:val="0"/>
              <w:marRight w:val="0"/>
              <w:marTop w:val="0"/>
              <w:marBottom w:val="0"/>
              <w:divBdr>
                <w:top w:val="none" w:sz="0" w:space="0" w:color="auto"/>
                <w:left w:val="none" w:sz="0" w:space="0" w:color="auto"/>
                <w:bottom w:val="none" w:sz="0" w:space="0" w:color="auto"/>
                <w:right w:val="none" w:sz="0" w:space="0" w:color="auto"/>
              </w:divBdr>
            </w:div>
          </w:divsChild>
        </w:div>
        <w:div w:id="2139059771">
          <w:marLeft w:val="0"/>
          <w:marRight w:val="0"/>
          <w:marTop w:val="0"/>
          <w:marBottom w:val="0"/>
          <w:divBdr>
            <w:top w:val="none" w:sz="0" w:space="0" w:color="auto"/>
            <w:left w:val="none" w:sz="0" w:space="0" w:color="auto"/>
            <w:bottom w:val="none" w:sz="0" w:space="0" w:color="auto"/>
            <w:right w:val="none" w:sz="0" w:space="0" w:color="auto"/>
          </w:divBdr>
          <w:divsChild>
            <w:div w:id="5601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2524">
      <w:bodyDiv w:val="1"/>
      <w:marLeft w:val="0"/>
      <w:marRight w:val="0"/>
      <w:marTop w:val="0"/>
      <w:marBottom w:val="0"/>
      <w:divBdr>
        <w:top w:val="none" w:sz="0" w:space="0" w:color="auto"/>
        <w:left w:val="none" w:sz="0" w:space="0" w:color="auto"/>
        <w:bottom w:val="none" w:sz="0" w:space="0" w:color="auto"/>
        <w:right w:val="none" w:sz="0" w:space="0" w:color="auto"/>
      </w:divBdr>
      <w:divsChild>
        <w:div w:id="1863088041">
          <w:marLeft w:val="0"/>
          <w:marRight w:val="0"/>
          <w:marTop w:val="0"/>
          <w:marBottom w:val="0"/>
          <w:divBdr>
            <w:top w:val="none" w:sz="0" w:space="0" w:color="auto"/>
            <w:left w:val="none" w:sz="0" w:space="0" w:color="auto"/>
            <w:bottom w:val="none" w:sz="0" w:space="0" w:color="auto"/>
            <w:right w:val="none" w:sz="0" w:space="0" w:color="auto"/>
          </w:divBdr>
        </w:div>
      </w:divsChild>
    </w:div>
    <w:div w:id="1082146419">
      <w:bodyDiv w:val="1"/>
      <w:marLeft w:val="0"/>
      <w:marRight w:val="0"/>
      <w:marTop w:val="0"/>
      <w:marBottom w:val="0"/>
      <w:divBdr>
        <w:top w:val="none" w:sz="0" w:space="0" w:color="auto"/>
        <w:left w:val="none" w:sz="0" w:space="0" w:color="auto"/>
        <w:bottom w:val="none" w:sz="0" w:space="0" w:color="auto"/>
        <w:right w:val="none" w:sz="0" w:space="0" w:color="auto"/>
      </w:divBdr>
      <w:divsChild>
        <w:div w:id="1951012650">
          <w:marLeft w:val="0"/>
          <w:marRight w:val="0"/>
          <w:marTop w:val="0"/>
          <w:marBottom w:val="0"/>
          <w:divBdr>
            <w:top w:val="none" w:sz="0" w:space="0" w:color="auto"/>
            <w:left w:val="none" w:sz="0" w:space="0" w:color="auto"/>
            <w:bottom w:val="none" w:sz="0" w:space="0" w:color="auto"/>
            <w:right w:val="none" w:sz="0" w:space="0" w:color="auto"/>
          </w:divBdr>
        </w:div>
      </w:divsChild>
    </w:div>
    <w:div w:id="1097943556">
      <w:bodyDiv w:val="1"/>
      <w:marLeft w:val="0"/>
      <w:marRight w:val="0"/>
      <w:marTop w:val="0"/>
      <w:marBottom w:val="0"/>
      <w:divBdr>
        <w:top w:val="none" w:sz="0" w:space="0" w:color="auto"/>
        <w:left w:val="none" w:sz="0" w:space="0" w:color="auto"/>
        <w:bottom w:val="none" w:sz="0" w:space="0" w:color="auto"/>
        <w:right w:val="none" w:sz="0" w:space="0" w:color="auto"/>
      </w:divBdr>
      <w:divsChild>
        <w:div w:id="1044870854">
          <w:marLeft w:val="0"/>
          <w:marRight w:val="0"/>
          <w:marTop w:val="0"/>
          <w:marBottom w:val="0"/>
          <w:divBdr>
            <w:top w:val="none" w:sz="0" w:space="0" w:color="auto"/>
            <w:left w:val="none" w:sz="0" w:space="0" w:color="auto"/>
            <w:bottom w:val="none" w:sz="0" w:space="0" w:color="auto"/>
            <w:right w:val="none" w:sz="0" w:space="0" w:color="auto"/>
          </w:divBdr>
        </w:div>
      </w:divsChild>
    </w:div>
    <w:div w:id="1105805181">
      <w:bodyDiv w:val="1"/>
      <w:marLeft w:val="0"/>
      <w:marRight w:val="0"/>
      <w:marTop w:val="0"/>
      <w:marBottom w:val="0"/>
      <w:divBdr>
        <w:top w:val="none" w:sz="0" w:space="0" w:color="auto"/>
        <w:left w:val="none" w:sz="0" w:space="0" w:color="auto"/>
        <w:bottom w:val="none" w:sz="0" w:space="0" w:color="auto"/>
        <w:right w:val="none" w:sz="0" w:space="0" w:color="auto"/>
      </w:divBdr>
    </w:div>
    <w:div w:id="1127550334">
      <w:bodyDiv w:val="1"/>
      <w:marLeft w:val="0"/>
      <w:marRight w:val="0"/>
      <w:marTop w:val="0"/>
      <w:marBottom w:val="0"/>
      <w:divBdr>
        <w:top w:val="none" w:sz="0" w:space="0" w:color="auto"/>
        <w:left w:val="none" w:sz="0" w:space="0" w:color="auto"/>
        <w:bottom w:val="none" w:sz="0" w:space="0" w:color="auto"/>
        <w:right w:val="none" w:sz="0" w:space="0" w:color="auto"/>
      </w:divBdr>
      <w:divsChild>
        <w:div w:id="1203982086">
          <w:marLeft w:val="0"/>
          <w:marRight w:val="0"/>
          <w:marTop w:val="0"/>
          <w:marBottom w:val="0"/>
          <w:divBdr>
            <w:top w:val="none" w:sz="0" w:space="0" w:color="auto"/>
            <w:left w:val="none" w:sz="0" w:space="0" w:color="auto"/>
            <w:bottom w:val="none" w:sz="0" w:space="0" w:color="auto"/>
            <w:right w:val="none" w:sz="0" w:space="0" w:color="auto"/>
          </w:divBdr>
        </w:div>
      </w:divsChild>
    </w:div>
    <w:div w:id="1156726738">
      <w:bodyDiv w:val="1"/>
      <w:marLeft w:val="0"/>
      <w:marRight w:val="0"/>
      <w:marTop w:val="0"/>
      <w:marBottom w:val="0"/>
      <w:divBdr>
        <w:top w:val="none" w:sz="0" w:space="0" w:color="auto"/>
        <w:left w:val="none" w:sz="0" w:space="0" w:color="auto"/>
        <w:bottom w:val="none" w:sz="0" w:space="0" w:color="auto"/>
        <w:right w:val="none" w:sz="0" w:space="0" w:color="auto"/>
      </w:divBdr>
    </w:div>
    <w:div w:id="1163397725">
      <w:bodyDiv w:val="1"/>
      <w:marLeft w:val="0"/>
      <w:marRight w:val="0"/>
      <w:marTop w:val="0"/>
      <w:marBottom w:val="0"/>
      <w:divBdr>
        <w:top w:val="none" w:sz="0" w:space="0" w:color="auto"/>
        <w:left w:val="none" w:sz="0" w:space="0" w:color="auto"/>
        <w:bottom w:val="none" w:sz="0" w:space="0" w:color="auto"/>
        <w:right w:val="none" w:sz="0" w:space="0" w:color="auto"/>
      </w:divBdr>
    </w:div>
    <w:div w:id="1164203665">
      <w:bodyDiv w:val="1"/>
      <w:marLeft w:val="0"/>
      <w:marRight w:val="0"/>
      <w:marTop w:val="0"/>
      <w:marBottom w:val="0"/>
      <w:divBdr>
        <w:top w:val="none" w:sz="0" w:space="0" w:color="auto"/>
        <w:left w:val="none" w:sz="0" w:space="0" w:color="auto"/>
        <w:bottom w:val="none" w:sz="0" w:space="0" w:color="auto"/>
        <w:right w:val="none" w:sz="0" w:space="0" w:color="auto"/>
      </w:divBdr>
    </w:div>
    <w:div w:id="1183324311">
      <w:bodyDiv w:val="1"/>
      <w:marLeft w:val="0"/>
      <w:marRight w:val="0"/>
      <w:marTop w:val="0"/>
      <w:marBottom w:val="0"/>
      <w:divBdr>
        <w:top w:val="none" w:sz="0" w:space="0" w:color="auto"/>
        <w:left w:val="none" w:sz="0" w:space="0" w:color="auto"/>
        <w:bottom w:val="none" w:sz="0" w:space="0" w:color="auto"/>
        <w:right w:val="none" w:sz="0" w:space="0" w:color="auto"/>
      </w:divBdr>
    </w:div>
    <w:div w:id="1185554469">
      <w:bodyDiv w:val="1"/>
      <w:marLeft w:val="0"/>
      <w:marRight w:val="0"/>
      <w:marTop w:val="0"/>
      <w:marBottom w:val="0"/>
      <w:divBdr>
        <w:top w:val="none" w:sz="0" w:space="0" w:color="auto"/>
        <w:left w:val="none" w:sz="0" w:space="0" w:color="auto"/>
        <w:bottom w:val="none" w:sz="0" w:space="0" w:color="auto"/>
        <w:right w:val="none" w:sz="0" w:space="0" w:color="auto"/>
      </w:divBdr>
      <w:divsChild>
        <w:div w:id="1238634522">
          <w:marLeft w:val="0"/>
          <w:marRight w:val="0"/>
          <w:marTop w:val="0"/>
          <w:marBottom w:val="0"/>
          <w:divBdr>
            <w:top w:val="none" w:sz="0" w:space="0" w:color="auto"/>
            <w:left w:val="none" w:sz="0" w:space="0" w:color="auto"/>
            <w:bottom w:val="none" w:sz="0" w:space="0" w:color="auto"/>
            <w:right w:val="none" w:sz="0" w:space="0" w:color="auto"/>
          </w:divBdr>
        </w:div>
      </w:divsChild>
    </w:div>
    <w:div w:id="1187139463">
      <w:bodyDiv w:val="1"/>
      <w:marLeft w:val="0"/>
      <w:marRight w:val="0"/>
      <w:marTop w:val="0"/>
      <w:marBottom w:val="0"/>
      <w:divBdr>
        <w:top w:val="none" w:sz="0" w:space="0" w:color="auto"/>
        <w:left w:val="none" w:sz="0" w:space="0" w:color="auto"/>
        <w:bottom w:val="none" w:sz="0" w:space="0" w:color="auto"/>
        <w:right w:val="none" w:sz="0" w:space="0" w:color="auto"/>
      </w:divBdr>
    </w:div>
    <w:div w:id="1209875894">
      <w:bodyDiv w:val="1"/>
      <w:marLeft w:val="0"/>
      <w:marRight w:val="0"/>
      <w:marTop w:val="0"/>
      <w:marBottom w:val="0"/>
      <w:divBdr>
        <w:top w:val="none" w:sz="0" w:space="0" w:color="auto"/>
        <w:left w:val="none" w:sz="0" w:space="0" w:color="auto"/>
        <w:bottom w:val="none" w:sz="0" w:space="0" w:color="auto"/>
        <w:right w:val="none" w:sz="0" w:space="0" w:color="auto"/>
      </w:divBdr>
    </w:div>
    <w:div w:id="1216434214">
      <w:bodyDiv w:val="1"/>
      <w:marLeft w:val="0"/>
      <w:marRight w:val="0"/>
      <w:marTop w:val="0"/>
      <w:marBottom w:val="0"/>
      <w:divBdr>
        <w:top w:val="none" w:sz="0" w:space="0" w:color="auto"/>
        <w:left w:val="none" w:sz="0" w:space="0" w:color="auto"/>
        <w:bottom w:val="none" w:sz="0" w:space="0" w:color="auto"/>
        <w:right w:val="none" w:sz="0" w:space="0" w:color="auto"/>
      </w:divBdr>
      <w:divsChild>
        <w:div w:id="1973293055">
          <w:marLeft w:val="0"/>
          <w:marRight w:val="0"/>
          <w:marTop w:val="0"/>
          <w:marBottom w:val="0"/>
          <w:divBdr>
            <w:top w:val="none" w:sz="0" w:space="0" w:color="auto"/>
            <w:left w:val="none" w:sz="0" w:space="0" w:color="auto"/>
            <w:bottom w:val="none" w:sz="0" w:space="0" w:color="auto"/>
            <w:right w:val="none" w:sz="0" w:space="0" w:color="auto"/>
          </w:divBdr>
        </w:div>
      </w:divsChild>
    </w:div>
    <w:div w:id="1227492814">
      <w:bodyDiv w:val="1"/>
      <w:marLeft w:val="0"/>
      <w:marRight w:val="0"/>
      <w:marTop w:val="0"/>
      <w:marBottom w:val="0"/>
      <w:divBdr>
        <w:top w:val="none" w:sz="0" w:space="0" w:color="auto"/>
        <w:left w:val="none" w:sz="0" w:space="0" w:color="auto"/>
        <w:bottom w:val="none" w:sz="0" w:space="0" w:color="auto"/>
        <w:right w:val="none" w:sz="0" w:space="0" w:color="auto"/>
      </w:divBdr>
      <w:divsChild>
        <w:div w:id="1489052353">
          <w:marLeft w:val="0"/>
          <w:marRight w:val="0"/>
          <w:marTop w:val="0"/>
          <w:marBottom w:val="0"/>
          <w:divBdr>
            <w:top w:val="none" w:sz="0" w:space="0" w:color="auto"/>
            <w:left w:val="none" w:sz="0" w:space="0" w:color="auto"/>
            <w:bottom w:val="none" w:sz="0" w:space="0" w:color="auto"/>
            <w:right w:val="none" w:sz="0" w:space="0" w:color="auto"/>
          </w:divBdr>
        </w:div>
      </w:divsChild>
    </w:div>
    <w:div w:id="1231188962">
      <w:bodyDiv w:val="1"/>
      <w:marLeft w:val="0"/>
      <w:marRight w:val="0"/>
      <w:marTop w:val="0"/>
      <w:marBottom w:val="0"/>
      <w:divBdr>
        <w:top w:val="none" w:sz="0" w:space="0" w:color="auto"/>
        <w:left w:val="none" w:sz="0" w:space="0" w:color="auto"/>
        <w:bottom w:val="none" w:sz="0" w:space="0" w:color="auto"/>
        <w:right w:val="none" w:sz="0" w:space="0" w:color="auto"/>
      </w:divBdr>
    </w:div>
    <w:div w:id="1243685118">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84532647">
      <w:bodyDiv w:val="1"/>
      <w:marLeft w:val="0"/>
      <w:marRight w:val="0"/>
      <w:marTop w:val="0"/>
      <w:marBottom w:val="0"/>
      <w:divBdr>
        <w:top w:val="none" w:sz="0" w:space="0" w:color="auto"/>
        <w:left w:val="none" w:sz="0" w:space="0" w:color="auto"/>
        <w:bottom w:val="none" w:sz="0" w:space="0" w:color="auto"/>
        <w:right w:val="none" w:sz="0" w:space="0" w:color="auto"/>
      </w:divBdr>
      <w:divsChild>
        <w:div w:id="45184571">
          <w:marLeft w:val="0"/>
          <w:marRight w:val="0"/>
          <w:marTop w:val="0"/>
          <w:marBottom w:val="0"/>
          <w:divBdr>
            <w:top w:val="none" w:sz="0" w:space="0" w:color="auto"/>
            <w:left w:val="none" w:sz="0" w:space="0" w:color="auto"/>
            <w:bottom w:val="none" w:sz="0" w:space="0" w:color="auto"/>
            <w:right w:val="none" w:sz="0" w:space="0" w:color="auto"/>
          </w:divBdr>
          <w:divsChild>
            <w:div w:id="1023477804">
              <w:marLeft w:val="0"/>
              <w:marRight w:val="0"/>
              <w:marTop w:val="0"/>
              <w:marBottom w:val="0"/>
              <w:divBdr>
                <w:top w:val="none" w:sz="0" w:space="0" w:color="auto"/>
                <w:left w:val="none" w:sz="0" w:space="0" w:color="auto"/>
                <w:bottom w:val="none" w:sz="0" w:space="0" w:color="auto"/>
                <w:right w:val="none" w:sz="0" w:space="0" w:color="auto"/>
              </w:divBdr>
            </w:div>
          </w:divsChild>
        </w:div>
        <w:div w:id="74406126">
          <w:marLeft w:val="0"/>
          <w:marRight w:val="0"/>
          <w:marTop w:val="0"/>
          <w:marBottom w:val="0"/>
          <w:divBdr>
            <w:top w:val="none" w:sz="0" w:space="0" w:color="auto"/>
            <w:left w:val="none" w:sz="0" w:space="0" w:color="auto"/>
            <w:bottom w:val="none" w:sz="0" w:space="0" w:color="auto"/>
            <w:right w:val="none" w:sz="0" w:space="0" w:color="auto"/>
          </w:divBdr>
          <w:divsChild>
            <w:div w:id="353966509">
              <w:marLeft w:val="0"/>
              <w:marRight w:val="0"/>
              <w:marTop w:val="0"/>
              <w:marBottom w:val="0"/>
              <w:divBdr>
                <w:top w:val="none" w:sz="0" w:space="0" w:color="auto"/>
                <w:left w:val="none" w:sz="0" w:space="0" w:color="auto"/>
                <w:bottom w:val="none" w:sz="0" w:space="0" w:color="auto"/>
                <w:right w:val="none" w:sz="0" w:space="0" w:color="auto"/>
              </w:divBdr>
            </w:div>
          </w:divsChild>
        </w:div>
        <w:div w:id="91823957">
          <w:marLeft w:val="0"/>
          <w:marRight w:val="0"/>
          <w:marTop w:val="0"/>
          <w:marBottom w:val="0"/>
          <w:divBdr>
            <w:top w:val="none" w:sz="0" w:space="0" w:color="auto"/>
            <w:left w:val="none" w:sz="0" w:space="0" w:color="auto"/>
            <w:bottom w:val="none" w:sz="0" w:space="0" w:color="auto"/>
            <w:right w:val="none" w:sz="0" w:space="0" w:color="auto"/>
          </w:divBdr>
          <w:divsChild>
            <w:div w:id="400174897">
              <w:marLeft w:val="0"/>
              <w:marRight w:val="0"/>
              <w:marTop w:val="0"/>
              <w:marBottom w:val="0"/>
              <w:divBdr>
                <w:top w:val="none" w:sz="0" w:space="0" w:color="auto"/>
                <w:left w:val="none" w:sz="0" w:space="0" w:color="auto"/>
                <w:bottom w:val="none" w:sz="0" w:space="0" w:color="auto"/>
                <w:right w:val="none" w:sz="0" w:space="0" w:color="auto"/>
              </w:divBdr>
            </w:div>
          </w:divsChild>
        </w:div>
        <w:div w:id="115874485">
          <w:marLeft w:val="0"/>
          <w:marRight w:val="0"/>
          <w:marTop w:val="0"/>
          <w:marBottom w:val="0"/>
          <w:divBdr>
            <w:top w:val="none" w:sz="0" w:space="0" w:color="auto"/>
            <w:left w:val="none" w:sz="0" w:space="0" w:color="auto"/>
            <w:bottom w:val="none" w:sz="0" w:space="0" w:color="auto"/>
            <w:right w:val="none" w:sz="0" w:space="0" w:color="auto"/>
          </w:divBdr>
          <w:divsChild>
            <w:div w:id="1422407517">
              <w:marLeft w:val="0"/>
              <w:marRight w:val="0"/>
              <w:marTop w:val="0"/>
              <w:marBottom w:val="0"/>
              <w:divBdr>
                <w:top w:val="none" w:sz="0" w:space="0" w:color="auto"/>
                <w:left w:val="none" w:sz="0" w:space="0" w:color="auto"/>
                <w:bottom w:val="none" w:sz="0" w:space="0" w:color="auto"/>
                <w:right w:val="none" w:sz="0" w:space="0" w:color="auto"/>
              </w:divBdr>
            </w:div>
          </w:divsChild>
        </w:div>
        <w:div w:id="118963631">
          <w:marLeft w:val="0"/>
          <w:marRight w:val="0"/>
          <w:marTop w:val="0"/>
          <w:marBottom w:val="0"/>
          <w:divBdr>
            <w:top w:val="none" w:sz="0" w:space="0" w:color="auto"/>
            <w:left w:val="none" w:sz="0" w:space="0" w:color="auto"/>
            <w:bottom w:val="none" w:sz="0" w:space="0" w:color="auto"/>
            <w:right w:val="none" w:sz="0" w:space="0" w:color="auto"/>
          </w:divBdr>
          <w:divsChild>
            <w:div w:id="865874651">
              <w:marLeft w:val="0"/>
              <w:marRight w:val="0"/>
              <w:marTop w:val="0"/>
              <w:marBottom w:val="0"/>
              <w:divBdr>
                <w:top w:val="none" w:sz="0" w:space="0" w:color="auto"/>
                <w:left w:val="none" w:sz="0" w:space="0" w:color="auto"/>
                <w:bottom w:val="none" w:sz="0" w:space="0" w:color="auto"/>
                <w:right w:val="none" w:sz="0" w:space="0" w:color="auto"/>
              </w:divBdr>
            </w:div>
          </w:divsChild>
        </w:div>
        <w:div w:id="135880778">
          <w:marLeft w:val="0"/>
          <w:marRight w:val="0"/>
          <w:marTop w:val="0"/>
          <w:marBottom w:val="0"/>
          <w:divBdr>
            <w:top w:val="none" w:sz="0" w:space="0" w:color="auto"/>
            <w:left w:val="none" w:sz="0" w:space="0" w:color="auto"/>
            <w:bottom w:val="none" w:sz="0" w:space="0" w:color="auto"/>
            <w:right w:val="none" w:sz="0" w:space="0" w:color="auto"/>
          </w:divBdr>
          <w:divsChild>
            <w:div w:id="1356806592">
              <w:marLeft w:val="0"/>
              <w:marRight w:val="0"/>
              <w:marTop w:val="0"/>
              <w:marBottom w:val="0"/>
              <w:divBdr>
                <w:top w:val="none" w:sz="0" w:space="0" w:color="auto"/>
                <w:left w:val="none" w:sz="0" w:space="0" w:color="auto"/>
                <w:bottom w:val="none" w:sz="0" w:space="0" w:color="auto"/>
                <w:right w:val="none" w:sz="0" w:space="0" w:color="auto"/>
              </w:divBdr>
            </w:div>
          </w:divsChild>
        </w:div>
        <w:div w:id="187062735">
          <w:marLeft w:val="0"/>
          <w:marRight w:val="0"/>
          <w:marTop w:val="0"/>
          <w:marBottom w:val="0"/>
          <w:divBdr>
            <w:top w:val="none" w:sz="0" w:space="0" w:color="auto"/>
            <w:left w:val="none" w:sz="0" w:space="0" w:color="auto"/>
            <w:bottom w:val="none" w:sz="0" w:space="0" w:color="auto"/>
            <w:right w:val="none" w:sz="0" w:space="0" w:color="auto"/>
          </w:divBdr>
          <w:divsChild>
            <w:div w:id="1573420525">
              <w:marLeft w:val="0"/>
              <w:marRight w:val="0"/>
              <w:marTop w:val="0"/>
              <w:marBottom w:val="0"/>
              <w:divBdr>
                <w:top w:val="none" w:sz="0" w:space="0" w:color="auto"/>
                <w:left w:val="none" w:sz="0" w:space="0" w:color="auto"/>
                <w:bottom w:val="none" w:sz="0" w:space="0" w:color="auto"/>
                <w:right w:val="none" w:sz="0" w:space="0" w:color="auto"/>
              </w:divBdr>
            </w:div>
          </w:divsChild>
        </w:div>
        <w:div w:id="188491908">
          <w:marLeft w:val="0"/>
          <w:marRight w:val="0"/>
          <w:marTop w:val="0"/>
          <w:marBottom w:val="0"/>
          <w:divBdr>
            <w:top w:val="none" w:sz="0" w:space="0" w:color="auto"/>
            <w:left w:val="none" w:sz="0" w:space="0" w:color="auto"/>
            <w:bottom w:val="none" w:sz="0" w:space="0" w:color="auto"/>
            <w:right w:val="none" w:sz="0" w:space="0" w:color="auto"/>
          </w:divBdr>
          <w:divsChild>
            <w:div w:id="610556654">
              <w:marLeft w:val="0"/>
              <w:marRight w:val="0"/>
              <w:marTop w:val="0"/>
              <w:marBottom w:val="0"/>
              <w:divBdr>
                <w:top w:val="none" w:sz="0" w:space="0" w:color="auto"/>
                <w:left w:val="none" w:sz="0" w:space="0" w:color="auto"/>
                <w:bottom w:val="none" w:sz="0" w:space="0" w:color="auto"/>
                <w:right w:val="none" w:sz="0" w:space="0" w:color="auto"/>
              </w:divBdr>
            </w:div>
          </w:divsChild>
        </w:div>
        <w:div w:id="236131076">
          <w:marLeft w:val="0"/>
          <w:marRight w:val="0"/>
          <w:marTop w:val="0"/>
          <w:marBottom w:val="0"/>
          <w:divBdr>
            <w:top w:val="none" w:sz="0" w:space="0" w:color="auto"/>
            <w:left w:val="none" w:sz="0" w:space="0" w:color="auto"/>
            <w:bottom w:val="none" w:sz="0" w:space="0" w:color="auto"/>
            <w:right w:val="none" w:sz="0" w:space="0" w:color="auto"/>
          </w:divBdr>
          <w:divsChild>
            <w:div w:id="363557606">
              <w:marLeft w:val="0"/>
              <w:marRight w:val="0"/>
              <w:marTop w:val="0"/>
              <w:marBottom w:val="0"/>
              <w:divBdr>
                <w:top w:val="none" w:sz="0" w:space="0" w:color="auto"/>
                <w:left w:val="none" w:sz="0" w:space="0" w:color="auto"/>
                <w:bottom w:val="none" w:sz="0" w:space="0" w:color="auto"/>
                <w:right w:val="none" w:sz="0" w:space="0" w:color="auto"/>
              </w:divBdr>
            </w:div>
          </w:divsChild>
        </w:div>
        <w:div w:id="349725043">
          <w:marLeft w:val="0"/>
          <w:marRight w:val="0"/>
          <w:marTop w:val="0"/>
          <w:marBottom w:val="0"/>
          <w:divBdr>
            <w:top w:val="none" w:sz="0" w:space="0" w:color="auto"/>
            <w:left w:val="none" w:sz="0" w:space="0" w:color="auto"/>
            <w:bottom w:val="none" w:sz="0" w:space="0" w:color="auto"/>
            <w:right w:val="none" w:sz="0" w:space="0" w:color="auto"/>
          </w:divBdr>
          <w:divsChild>
            <w:div w:id="479735011">
              <w:marLeft w:val="0"/>
              <w:marRight w:val="0"/>
              <w:marTop w:val="0"/>
              <w:marBottom w:val="0"/>
              <w:divBdr>
                <w:top w:val="none" w:sz="0" w:space="0" w:color="auto"/>
                <w:left w:val="none" w:sz="0" w:space="0" w:color="auto"/>
                <w:bottom w:val="none" w:sz="0" w:space="0" w:color="auto"/>
                <w:right w:val="none" w:sz="0" w:space="0" w:color="auto"/>
              </w:divBdr>
            </w:div>
          </w:divsChild>
        </w:div>
        <w:div w:id="365299880">
          <w:marLeft w:val="0"/>
          <w:marRight w:val="0"/>
          <w:marTop w:val="0"/>
          <w:marBottom w:val="0"/>
          <w:divBdr>
            <w:top w:val="none" w:sz="0" w:space="0" w:color="auto"/>
            <w:left w:val="none" w:sz="0" w:space="0" w:color="auto"/>
            <w:bottom w:val="none" w:sz="0" w:space="0" w:color="auto"/>
            <w:right w:val="none" w:sz="0" w:space="0" w:color="auto"/>
          </w:divBdr>
          <w:divsChild>
            <w:div w:id="465514119">
              <w:marLeft w:val="0"/>
              <w:marRight w:val="0"/>
              <w:marTop w:val="0"/>
              <w:marBottom w:val="0"/>
              <w:divBdr>
                <w:top w:val="none" w:sz="0" w:space="0" w:color="auto"/>
                <w:left w:val="none" w:sz="0" w:space="0" w:color="auto"/>
                <w:bottom w:val="none" w:sz="0" w:space="0" w:color="auto"/>
                <w:right w:val="none" w:sz="0" w:space="0" w:color="auto"/>
              </w:divBdr>
            </w:div>
          </w:divsChild>
        </w:div>
        <w:div w:id="384380391">
          <w:marLeft w:val="0"/>
          <w:marRight w:val="0"/>
          <w:marTop w:val="0"/>
          <w:marBottom w:val="0"/>
          <w:divBdr>
            <w:top w:val="none" w:sz="0" w:space="0" w:color="auto"/>
            <w:left w:val="none" w:sz="0" w:space="0" w:color="auto"/>
            <w:bottom w:val="none" w:sz="0" w:space="0" w:color="auto"/>
            <w:right w:val="none" w:sz="0" w:space="0" w:color="auto"/>
          </w:divBdr>
          <w:divsChild>
            <w:div w:id="781413664">
              <w:marLeft w:val="0"/>
              <w:marRight w:val="0"/>
              <w:marTop w:val="0"/>
              <w:marBottom w:val="0"/>
              <w:divBdr>
                <w:top w:val="none" w:sz="0" w:space="0" w:color="auto"/>
                <w:left w:val="none" w:sz="0" w:space="0" w:color="auto"/>
                <w:bottom w:val="none" w:sz="0" w:space="0" w:color="auto"/>
                <w:right w:val="none" w:sz="0" w:space="0" w:color="auto"/>
              </w:divBdr>
            </w:div>
          </w:divsChild>
        </w:div>
        <w:div w:id="400567426">
          <w:marLeft w:val="0"/>
          <w:marRight w:val="0"/>
          <w:marTop w:val="0"/>
          <w:marBottom w:val="0"/>
          <w:divBdr>
            <w:top w:val="none" w:sz="0" w:space="0" w:color="auto"/>
            <w:left w:val="none" w:sz="0" w:space="0" w:color="auto"/>
            <w:bottom w:val="none" w:sz="0" w:space="0" w:color="auto"/>
            <w:right w:val="none" w:sz="0" w:space="0" w:color="auto"/>
          </w:divBdr>
          <w:divsChild>
            <w:div w:id="1915894655">
              <w:marLeft w:val="0"/>
              <w:marRight w:val="0"/>
              <w:marTop w:val="0"/>
              <w:marBottom w:val="0"/>
              <w:divBdr>
                <w:top w:val="none" w:sz="0" w:space="0" w:color="auto"/>
                <w:left w:val="none" w:sz="0" w:space="0" w:color="auto"/>
                <w:bottom w:val="none" w:sz="0" w:space="0" w:color="auto"/>
                <w:right w:val="none" w:sz="0" w:space="0" w:color="auto"/>
              </w:divBdr>
            </w:div>
          </w:divsChild>
        </w:div>
        <w:div w:id="408356086">
          <w:marLeft w:val="0"/>
          <w:marRight w:val="0"/>
          <w:marTop w:val="0"/>
          <w:marBottom w:val="0"/>
          <w:divBdr>
            <w:top w:val="none" w:sz="0" w:space="0" w:color="auto"/>
            <w:left w:val="none" w:sz="0" w:space="0" w:color="auto"/>
            <w:bottom w:val="none" w:sz="0" w:space="0" w:color="auto"/>
            <w:right w:val="none" w:sz="0" w:space="0" w:color="auto"/>
          </w:divBdr>
          <w:divsChild>
            <w:div w:id="251092362">
              <w:marLeft w:val="0"/>
              <w:marRight w:val="0"/>
              <w:marTop w:val="0"/>
              <w:marBottom w:val="0"/>
              <w:divBdr>
                <w:top w:val="none" w:sz="0" w:space="0" w:color="auto"/>
                <w:left w:val="none" w:sz="0" w:space="0" w:color="auto"/>
                <w:bottom w:val="none" w:sz="0" w:space="0" w:color="auto"/>
                <w:right w:val="none" w:sz="0" w:space="0" w:color="auto"/>
              </w:divBdr>
            </w:div>
          </w:divsChild>
        </w:div>
        <w:div w:id="498735153">
          <w:marLeft w:val="0"/>
          <w:marRight w:val="0"/>
          <w:marTop w:val="0"/>
          <w:marBottom w:val="0"/>
          <w:divBdr>
            <w:top w:val="none" w:sz="0" w:space="0" w:color="auto"/>
            <w:left w:val="none" w:sz="0" w:space="0" w:color="auto"/>
            <w:bottom w:val="none" w:sz="0" w:space="0" w:color="auto"/>
            <w:right w:val="none" w:sz="0" w:space="0" w:color="auto"/>
          </w:divBdr>
          <w:divsChild>
            <w:div w:id="1582062122">
              <w:marLeft w:val="0"/>
              <w:marRight w:val="0"/>
              <w:marTop w:val="0"/>
              <w:marBottom w:val="0"/>
              <w:divBdr>
                <w:top w:val="none" w:sz="0" w:space="0" w:color="auto"/>
                <w:left w:val="none" w:sz="0" w:space="0" w:color="auto"/>
                <w:bottom w:val="none" w:sz="0" w:space="0" w:color="auto"/>
                <w:right w:val="none" w:sz="0" w:space="0" w:color="auto"/>
              </w:divBdr>
            </w:div>
          </w:divsChild>
        </w:div>
        <w:div w:id="530146669">
          <w:marLeft w:val="0"/>
          <w:marRight w:val="0"/>
          <w:marTop w:val="0"/>
          <w:marBottom w:val="0"/>
          <w:divBdr>
            <w:top w:val="none" w:sz="0" w:space="0" w:color="auto"/>
            <w:left w:val="none" w:sz="0" w:space="0" w:color="auto"/>
            <w:bottom w:val="none" w:sz="0" w:space="0" w:color="auto"/>
            <w:right w:val="none" w:sz="0" w:space="0" w:color="auto"/>
          </w:divBdr>
          <w:divsChild>
            <w:div w:id="646667728">
              <w:marLeft w:val="0"/>
              <w:marRight w:val="0"/>
              <w:marTop w:val="0"/>
              <w:marBottom w:val="0"/>
              <w:divBdr>
                <w:top w:val="none" w:sz="0" w:space="0" w:color="auto"/>
                <w:left w:val="none" w:sz="0" w:space="0" w:color="auto"/>
                <w:bottom w:val="none" w:sz="0" w:space="0" w:color="auto"/>
                <w:right w:val="none" w:sz="0" w:space="0" w:color="auto"/>
              </w:divBdr>
            </w:div>
          </w:divsChild>
        </w:div>
        <w:div w:id="570968528">
          <w:marLeft w:val="0"/>
          <w:marRight w:val="0"/>
          <w:marTop w:val="0"/>
          <w:marBottom w:val="0"/>
          <w:divBdr>
            <w:top w:val="none" w:sz="0" w:space="0" w:color="auto"/>
            <w:left w:val="none" w:sz="0" w:space="0" w:color="auto"/>
            <w:bottom w:val="none" w:sz="0" w:space="0" w:color="auto"/>
            <w:right w:val="none" w:sz="0" w:space="0" w:color="auto"/>
          </w:divBdr>
          <w:divsChild>
            <w:div w:id="1007368727">
              <w:marLeft w:val="0"/>
              <w:marRight w:val="0"/>
              <w:marTop w:val="0"/>
              <w:marBottom w:val="0"/>
              <w:divBdr>
                <w:top w:val="none" w:sz="0" w:space="0" w:color="auto"/>
                <w:left w:val="none" w:sz="0" w:space="0" w:color="auto"/>
                <w:bottom w:val="none" w:sz="0" w:space="0" w:color="auto"/>
                <w:right w:val="none" w:sz="0" w:space="0" w:color="auto"/>
              </w:divBdr>
            </w:div>
          </w:divsChild>
        </w:div>
        <w:div w:id="595409842">
          <w:marLeft w:val="0"/>
          <w:marRight w:val="0"/>
          <w:marTop w:val="0"/>
          <w:marBottom w:val="0"/>
          <w:divBdr>
            <w:top w:val="none" w:sz="0" w:space="0" w:color="auto"/>
            <w:left w:val="none" w:sz="0" w:space="0" w:color="auto"/>
            <w:bottom w:val="none" w:sz="0" w:space="0" w:color="auto"/>
            <w:right w:val="none" w:sz="0" w:space="0" w:color="auto"/>
          </w:divBdr>
          <w:divsChild>
            <w:div w:id="1686593103">
              <w:marLeft w:val="0"/>
              <w:marRight w:val="0"/>
              <w:marTop w:val="0"/>
              <w:marBottom w:val="0"/>
              <w:divBdr>
                <w:top w:val="none" w:sz="0" w:space="0" w:color="auto"/>
                <w:left w:val="none" w:sz="0" w:space="0" w:color="auto"/>
                <w:bottom w:val="none" w:sz="0" w:space="0" w:color="auto"/>
                <w:right w:val="none" w:sz="0" w:space="0" w:color="auto"/>
              </w:divBdr>
            </w:div>
          </w:divsChild>
        </w:div>
        <w:div w:id="609700941">
          <w:marLeft w:val="0"/>
          <w:marRight w:val="0"/>
          <w:marTop w:val="0"/>
          <w:marBottom w:val="0"/>
          <w:divBdr>
            <w:top w:val="none" w:sz="0" w:space="0" w:color="auto"/>
            <w:left w:val="none" w:sz="0" w:space="0" w:color="auto"/>
            <w:bottom w:val="none" w:sz="0" w:space="0" w:color="auto"/>
            <w:right w:val="none" w:sz="0" w:space="0" w:color="auto"/>
          </w:divBdr>
          <w:divsChild>
            <w:div w:id="1110466851">
              <w:marLeft w:val="0"/>
              <w:marRight w:val="0"/>
              <w:marTop w:val="0"/>
              <w:marBottom w:val="0"/>
              <w:divBdr>
                <w:top w:val="none" w:sz="0" w:space="0" w:color="auto"/>
                <w:left w:val="none" w:sz="0" w:space="0" w:color="auto"/>
                <w:bottom w:val="none" w:sz="0" w:space="0" w:color="auto"/>
                <w:right w:val="none" w:sz="0" w:space="0" w:color="auto"/>
              </w:divBdr>
            </w:div>
          </w:divsChild>
        </w:div>
        <w:div w:id="658774779">
          <w:marLeft w:val="0"/>
          <w:marRight w:val="0"/>
          <w:marTop w:val="0"/>
          <w:marBottom w:val="0"/>
          <w:divBdr>
            <w:top w:val="none" w:sz="0" w:space="0" w:color="auto"/>
            <w:left w:val="none" w:sz="0" w:space="0" w:color="auto"/>
            <w:bottom w:val="none" w:sz="0" w:space="0" w:color="auto"/>
            <w:right w:val="none" w:sz="0" w:space="0" w:color="auto"/>
          </w:divBdr>
          <w:divsChild>
            <w:div w:id="1381903391">
              <w:marLeft w:val="0"/>
              <w:marRight w:val="0"/>
              <w:marTop w:val="0"/>
              <w:marBottom w:val="0"/>
              <w:divBdr>
                <w:top w:val="none" w:sz="0" w:space="0" w:color="auto"/>
                <w:left w:val="none" w:sz="0" w:space="0" w:color="auto"/>
                <w:bottom w:val="none" w:sz="0" w:space="0" w:color="auto"/>
                <w:right w:val="none" w:sz="0" w:space="0" w:color="auto"/>
              </w:divBdr>
            </w:div>
          </w:divsChild>
        </w:div>
        <w:div w:id="669022655">
          <w:marLeft w:val="0"/>
          <w:marRight w:val="0"/>
          <w:marTop w:val="0"/>
          <w:marBottom w:val="0"/>
          <w:divBdr>
            <w:top w:val="none" w:sz="0" w:space="0" w:color="auto"/>
            <w:left w:val="none" w:sz="0" w:space="0" w:color="auto"/>
            <w:bottom w:val="none" w:sz="0" w:space="0" w:color="auto"/>
            <w:right w:val="none" w:sz="0" w:space="0" w:color="auto"/>
          </w:divBdr>
          <w:divsChild>
            <w:div w:id="1075587943">
              <w:marLeft w:val="0"/>
              <w:marRight w:val="0"/>
              <w:marTop w:val="0"/>
              <w:marBottom w:val="0"/>
              <w:divBdr>
                <w:top w:val="none" w:sz="0" w:space="0" w:color="auto"/>
                <w:left w:val="none" w:sz="0" w:space="0" w:color="auto"/>
                <w:bottom w:val="none" w:sz="0" w:space="0" w:color="auto"/>
                <w:right w:val="none" w:sz="0" w:space="0" w:color="auto"/>
              </w:divBdr>
            </w:div>
          </w:divsChild>
        </w:div>
        <w:div w:id="685523798">
          <w:marLeft w:val="0"/>
          <w:marRight w:val="0"/>
          <w:marTop w:val="0"/>
          <w:marBottom w:val="0"/>
          <w:divBdr>
            <w:top w:val="none" w:sz="0" w:space="0" w:color="auto"/>
            <w:left w:val="none" w:sz="0" w:space="0" w:color="auto"/>
            <w:bottom w:val="none" w:sz="0" w:space="0" w:color="auto"/>
            <w:right w:val="none" w:sz="0" w:space="0" w:color="auto"/>
          </w:divBdr>
          <w:divsChild>
            <w:div w:id="1972709500">
              <w:marLeft w:val="0"/>
              <w:marRight w:val="0"/>
              <w:marTop w:val="0"/>
              <w:marBottom w:val="0"/>
              <w:divBdr>
                <w:top w:val="none" w:sz="0" w:space="0" w:color="auto"/>
                <w:left w:val="none" w:sz="0" w:space="0" w:color="auto"/>
                <w:bottom w:val="none" w:sz="0" w:space="0" w:color="auto"/>
                <w:right w:val="none" w:sz="0" w:space="0" w:color="auto"/>
              </w:divBdr>
            </w:div>
          </w:divsChild>
        </w:div>
        <w:div w:id="695156769">
          <w:marLeft w:val="0"/>
          <w:marRight w:val="0"/>
          <w:marTop w:val="0"/>
          <w:marBottom w:val="0"/>
          <w:divBdr>
            <w:top w:val="none" w:sz="0" w:space="0" w:color="auto"/>
            <w:left w:val="none" w:sz="0" w:space="0" w:color="auto"/>
            <w:bottom w:val="none" w:sz="0" w:space="0" w:color="auto"/>
            <w:right w:val="none" w:sz="0" w:space="0" w:color="auto"/>
          </w:divBdr>
          <w:divsChild>
            <w:div w:id="1471744439">
              <w:marLeft w:val="0"/>
              <w:marRight w:val="0"/>
              <w:marTop w:val="0"/>
              <w:marBottom w:val="0"/>
              <w:divBdr>
                <w:top w:val="none" w:sz="0" w:space="0" w:color="auto"/>
                <w:left w:val="none" w:sz="0" w:space="0" w:color="auto"/>
                <w:bottom w:val="none" w:sz="0" w:space="0" w:color="auto"/>
                <w:right w:val="none" w:sz="0" w:space="0" w:color="auto"/>
              </w:divBdr>
            </w:div>
          </w:divsChild>
        </w:div>
        <w:div w:id="713971420">
          <w:marLeft w:val="0"/>
          <w:marRight w:val="0"/>
          <w:marTop w:val="0"/>
          <w:marBottom w:val="0"/>
          <w:divBdr>
            <w:top w:val="none" w:sz="0" w:space="0" w:color="auto"/>
            <w:left w:val="none" w:sz="0" w:space="0" w:color="auto"/>
            <w:bottom w:val="none" w:sz="0" w:space="0" w:color="auto"/>
            <w:right w:val="none" w:sz="0" w:space="0" w:color="auto"/>
          </w:divBdr>
          <w:divsChild>
            <w:div w:id="1487894190">
              <w:marLeft w:val="0"/>
              <w:marRight w:val="0"/>
              <w:marTop w:val="0"/>
              <w:marBottom w:val="0"/>
              <w:divBdr>
                <w:top w:val="none" w:sz="0" w:space="0" w:color="auto"/>
                <w:left w:val="none" w:sz="0" w:space="0" w:color="auto"/>
                <w:bottom w:val="none" w:sz="0" w:space="0" w:color="auto"/>
                <w:right w:val="none" w:sz="0" w:space="0" w:color="auto"/>
              </w:divBdr>
            </w:div>
          </w:divsChild>
        </w:div>
        <w:div w:id="735518490">
          <w:marLeft w:val="0"/>
          <w:marRight w:val="0"/>
          <w:marTop w:val="0"/>
          <w:marBottom w:val="0"/>
          <w:divBdr>
            <w:top w:val="none" w:sz="0" w:space="0" w:color="auto"/>
            <w:left w:val="none" w:sz="0" w:space="0" w:color="auto"/>
            <w:bottom w:val="none" w:sz="0" w:space="0" w:color="auto"/>
            <w:right w:val="none" w:sz="0" w:space="0" w:color="auto"/>
          </w:divBdr>
          <w:divsChild>
            <w:div w:id="56519258">
              <w:marLeft w:val="0"/>
              <w:marRight w:val="0"/>
              <w:marTop w:val="0"/>
              <w:marBottom w:val="0"/>
              <w:divBdr>
                <w:top w:val="none" w:sz="0" w:space="0" w:color="auto"/>
                <w:left w:val="none" w:sz="0" w:space="0" w:color="auto"/>
                <w:bottom w:val="none" w:sz="0" w:space="0" w:color="auto"/>
                <w:right w:val="none" w:sz="0" w:space="0" w:color="auto"/>
              </w:divBdr>
            </w:div>
          </w:divsChild>
        </w:div>
        <w:div w:id="741026684">
          <w:marLeft w:val="0"/>
          <w:marRight w:val="0"/>
          <w:marTop w:val="0"/>
          <w:marBottom w:val="0"/>
          <w:divBdr>
            <w:top w:val="none" w:sz="0" w:space="0" w:color="auto"/>
            <w:left w:val="none" w:sz="0" w:space="0" w:color="auto"/>
            <w:bottom w:val="none" w:sz="0" w:space="0" w:color="auto"/>
            <w:right w:val="none" w:sz="0" w:space="0" w:color="auto"/>
          </w:divBdr>
          <w:divsChild>
            <w:div w:id="721908862">
              <w:marLeft w:val="0"/>
              <w:marRight w:val="0"/>
              <w:marTop w:val="0"/>
              <w:marBottom w:val="0"/>
              <w:divBdr>
                <w:top w:val="none" w:sz="0" w:space="0" w:color="auto"/>
                <w:left w:val="none" w:sz="0" w:space="0" w:color="auto"/>
                <w:bottom w:val="none" w:sz="0" w:space="0" w:color="auto"/>
                <w:right w:val="none" w:sz="0" w:space="0" w:color="auto"/>
              </w:divBdr>
            </w:div>
          </w:divsChild>
        </w:div>
        <w:div w:id="763234406">
          <w:marLeft w:val="0"/>
          <w:marRight w:val="0"/>
          <w:marTop w:val="0"/>
          <w:marBottom w:val="0"/>
          <w:divBdr>
            <w:top w:val="none" w:sz="0" w:space="0" w:color="auto"/>
            <w:left w:val="none" w:sz="0" w:space="0" w:color="auto"/>
            <w:bottom w:val="none" w:sz="0" w:space="0" w:color="auto"/>
            <w:right w:val="none" w:sz="0" w:space="0" w:color="auto"/>
          </w:divBdr>
          <w:divsChild>
            <w:div w:id="1397973260">
              <w:marLeft w:val="0"/>
              <w:marRight w:val="0"/>
              <w:marTop w:val="0"/>
              <w:marBottom w:val="0"/>
              <w:divBdr>
                <w:top w:val="none" w:sz="0" w:space="0" w:color="auto"/>
                <w:left w:val="none" w:sz="0" w:space="0" w:color="auto"/>
                <w:bottom w:val="none" w:sz="0" w:space="0" w:color="auto"/>
                <w:right w:val="none" w:sz="0" w:space="0" w:color="auto"/>
              </w:divBdr>
            </w:div>
          </w:divsChild>
        </w:div>
        <w:div w:id="794833502">
          <w:marLeft w:val="0"/>
          <w:marRight w:val="0"/>
          <w:marTop w:val="0"/>
          <w:marBottom w:val="0"/>
          <w:divBdr>
            <w:top w:val="none" w:sz="0" w:space="0" w:color="auto"/>
            <w:left w:val="none" w:sz="0" w:space="0" w:color="auto"/>
            <w:bottom w:val="none" w:sz="0" w:space="0" w:color="auto"/>
            <w:right w:val="none" w:sz="0" w:space="0" w:color="auto"/>
          </w:divBdr>
          <w:divsChild>
            <w:div w:id="1670021117">
              <w:marLeft w:val="0"/>
              <w:marRight w:val="0"/>
              <w:marTop w:val="0"/>
              <w:marBottom w:val="0"/>
              <w:divBdr>
                <w:top w:val="none" w:sz="0" w:space="0" w:color="auto"/>
                <w:left w:val="none" w:sz="0" w:space="0" w:color="auto"/>
                <w:bottom w:val="none" w:sz="0" w:space="0" w:color="auto"/>
                <w:right w:val="none" w:sz="0" w:space="0" w:color="auto"/>
              </w:divBdr>
            </w:div>
          </w:divsChild>
        </w:div>
        <w:div w:id="802776130">
          <w:marLeft w:val="0"/>
          <w:marRight w:val="0"/>
          <w:marTop w:val="0"/>
          <w:marBottom w:val="0"/>
          <w:divBdr>
            <w:top w:val="none" w:sz="0" w:space="0" w:color="auto"/>
            <w:left w:val="none" w:sz="0" w:space="0" w:color="auto"/>
            <w:bottom w:val="none" w:sz="0" w:space="0" w:color="auto"/>
            <w:right w:val="none" w:sz="0" w:space="0" w:color="auto"/>
          </w:divBdr>
          <w:divsChild>
            <w:div w:id="809244775">
              <w:marLeft w:val="0"/>
              <w:marRight w:val="0"/>
              <w:marTop w:val="0"/>
              <w:marBottom w:val="0"/>
              <w:divBdr>
                <w:top w:val="none" w:sz="0" w:space="0" w:color="auto"/>
                <w:left w:val="none" w:sz="0" w:space="0" w:color="auto"/>
                <w:bottom w:val="none" w:sz="0" w:space="0" w:color="auto"/>
                <w:right w:val="none" w:sz="0" w:space="0" w:color="auto"/>
              </w:divBdr>
            </w:div>
          </w:divsChild>
        </w:div>
        <w:div w:id="834078765">
          <w:marLeft w:val="0"/>
          <w:marRight w:val="0"/>
          <w:marTop w:val="0"/>
          <w:marBottom w:val="0"/>
          <w:divBdr>
            <w:top w:val="none" w:sz="0" w:space="0" w:color="auto"/>
            <w:left w:val="none" w:sz="0" w:space="0" w:color="auto"/>
            <w:bottom w:val="none" w:sz="0" w:space="0" w:color="auto"/>
            <w:right w:val="none" w:sz="0" w:space="0" w:color="auto"/>
          </w:divBdr>
          <w:divsChild>
            <w:div w:id="1708293150">
              <w:marLeft w:val="0"/>
              <w:marRight w:val="0"/>
              <w:marTop w:val="0"/>
              <w:marBottom w:val="0"/>
              <w:divBdr>
                <w:top w:val="none" w:sz="0" w:space="0" w:color="auto"/>
                <w:left w:val="none" w:sz="0" w:space="0" w:color="auto"/>
                <w:bottom w:val="none" w:sz="0" w:space="0" w:color="auto"/>
                <w:right w:val="none" w:sz="0" w:space="0" w:color="auto"/>
              </w:divBdr>
            </w:div>
          </w:divsChild>
        </w:div>
        <w:div w:id="858542923">
          <w:marLeft w:val="0"/>
          <w:marRight w:val="0"/>
          <w:marTop w:val="0"/>
          <w:marBottom w:val="0"/>
          <w:divBdr>
            <w:top w:val="none" w:sz="0" w:space="0" w:color="auto"/>
            <w:left w:val="none" w:sz="0" w:space="0" w:color="auto"/>
            <w:bottom w:val="none" w:sz="0" w:space="0" w:color="auto"/>
            <w:right w:val="none" w:sz="0" w:space="0" w:color="auto"/>
          </w:divBdr>
          <w:divsChild>
            <w:div w:id="1309438438">
              <w:marLeft w:val="0"/>
              <w:marRight w:val="0"/>
              <w:marTop w:val="0"/>
              <w:marBottom w:val="0"/>
              <w:divBdr>
                <w:top w:val="none" w:sz="0" w:space="0" w:color="auto"/>
                <w:left w:val="none" w:sz="0" w:space="0" w:color="auto"/>
                <w:bottom w:val="none" w:sz="0" w:space="0" w:color="auto"/>
                <w:right w:val="none" w:sz="0" w:space="0" w:color="auto"/>
              </w:divBdr>
            </w:div>
          </w:divsChild>
        </w:div>
        <w:div w:id="872377558">
          <w:marLeft w:val="0"/>
          <w:marRight w:val="0"/>
          <w:marTop w:val="0"/>
          <w:marBottom w:val="0"/>
          <w:divBdr>
            <w:top w:val="none" w:sz="0" w:space="0" w:color="auto"/>
            <w:left w:val="none" w:sz="0" w:space="0" w:color="auto"/>
            <w:bottom w:val="none" w:sz="0" w:space="0" w:color="auto"/>
            <w:right w:val="none" w:sz="0" w:space="0" w:color="auto"/>
          </w:divBdr>
          <w:divsChild>
            <w:div w:id="1979610318">
              <w:marLeft w:val="0"/>
              <w:marRight w:val="0"/>
              <w:marTop w:val="0"/>
              <w:marBottom w:val="0"/>
              <w:divBdr>
                <w:top w:val="none" w:sz="0" w:space="0" w:color="auto"/>
                <w:left w:val="none" w:sz="0" w:space="0" w:color="auto"/>
                <w:bottom w:val="none" w:sz="0" w:space="0" w:color="auto"/>
                <w:right w:val="none" w:sz="0" w:space="0" w:color="auto"/>
              </w:divBdr>
            </w:div>
          </w:divsChild>
        </w:div>
        <w:div w:id="880358739">
          <w:marLeft w:val="0"/>
          <w:marRight w:val="0"/>
          <w:marTop w:val="0"/>
          <w:marBottom w:val="0"/>
          <w:divBdr>
            <w:top w:val="none" w:sz="0" w:space="0" w:color="auto"/>
            <w:left w:val="none" w:sz="0" w:space="0" w:color="auto"/>
            <w:bottom w:val="none" w:sz="0" w:space="0" w:color="auto"/>
            <w:right w:val="none" w:sz="0" w:space="0" w:color="auto"/>
          </w:divBdr>
          <w:divsChild>
            <w:div w:id="575634048">
              <w:marLeft w:val="0"/>
              <w:marRight w:val="0"/>
              <w:marTop w:val="0"/>
              <w:marBottom w:val="0"/>
              <w:divBdr>
                <w:top w:val="none" w:sz="0" w:space="0" w:color="auto"/>
                <w:left w:val="none" w:sz="0" w:space="0" w:color="auto"/>
                <w:bottom w:val="none" w:sz="0" w:space="0" w:color="auto"/>
                <w:right w:val="none" w:sz="0" w:space="0" w:color="auto"/>
              </w:divBdr>
            </w:div>
          </w:divsChild>
        </w:div>
        <w:div w:id="882205543">
          <w:marLeft w:val="0"/>
          <w:marRight w:val="0"/>
          <w:marTop w:val="0"/>
          <w:marBottom w:val="0"/>
          <w:divBdr>
            <w:top w:val="none" w:sz="0" w:space="0" w:color="auto"/>
            <w:left w:val="none" w:sz="0" w:space="0" w:color="auto"/>
            <w:bottom w:val="none" w:sz="0" w:space="0" w:color="auto"/>
            <w:right w:val="none" w:sz="0" w:space="0" w:color="auto"/>
          </w:divBdr>
          <w:divsChild>
            <w:div w:id="693842171">
              <w:marLeft w:val="0"/>
              <w:marRight w:val="0"/>
              <w:marTop w:val="0"/>
              <w:marBottom w:val="0"/>
              <w:divBdr>
                <w:top w:val="none" w:sz="0" w:space="0" w:color="auto"/>
                <w:left w:val="none" w:sz="0" w:space="0" w:color="auto"/>
                <w:bottom w:val="none" w:sz="0" w:space="0" w:color="auto"/>
                <w:right w:val="none" w:sz="0" w:space="0" w:color="auto"/>
              </w:divBdr>
            </w:div>
          </w:divsChild>
        </w:div>
        <w:div w:id="890768980">
          <w:marLeft w:val="0"/>
          <w:marRight w:val="0"/>
          <w:marTop w:val="0"/>
          <w:marBottom w:val="0"/>
          <w:divBdr>
            <w:top w:val="none" w:sz="0" w:space="0" w:color="auto"/>
            <w:left w:val="none" w:sz="0" w:space="0" w:color="auto"/>
            <w:bottom w:val="none" w:sz="0" w:space="0" w:color="auto"/>
            <w:right w:val="none" w:sz="0" w:space="0" w:color="auto"/>
          </w:divBdr>
          <w:divsChild>
            <w:div w:id="454956699">
              <w:marLeft w:val="0"/>
              <w:marRight w:val="0"/>
              <w:marTop w:val="0"/>
              <w:marBottom w:val="0"/>
              <w:divBdr>
                <w:top w:val="none" w:sz="0" w:space="0" w:color="auto"/>
                <w:left w:val="none" w:sz="0" w:space="0" w:color="auto"/>
                <w:bottom w:val="none" w:sz="0" w:space="0" w:color="auto"/>
                <w:right w:val="none" w:sz="0" w:space="0" w:color="auto"/>
              </w:divBdr>
            </w:div>
          </w:divsChild>
        </w:div>
        <w:div w:id="921451633">
          <w:marLeft w:val="0"/>
          <w:marRight w:val="0"/>
          <w:marTop w:val="0"/>
          <w:marBottom w:val="0"/>
          <w:divBdr>
            <w:top w:val="none" w:sz="0" w:space="0" w:color="auto"/>
            <w:left w:val="none" w:sz="0" w:space="0" w:color="auto"/>
            <w:bottom w:val="none" w:sz="0" w:space="0" w:color="auto"/>
            <w:right w:val="none" w:sz="0" w:space="0" w:color="auto"/>
          </w:divBdr>
          <w:divsChild>
            <w:div w:id="140387102">
              <w:marLeft w:val="0"/>
              <w:marRight w:val="0"/>
              <w:marTop w:val="0"/>
              <w:marBottom w:val="0"/>
              <w:divBdr>
                <w:top w:val="none" w:sz="0" w:space="0" w:color="auto"/>
                <w:left w:val="none" w:sz="0" w:space="0" w:color="auto"/>
                <w:bottom w:val="none" w:sz="0" w:space="0" w:color="auto"/>
                <w:right w:val="none" w:sz="0" w:space="0" w:color="auto"/>
              </w:divBdr>
            </w:div>
          </w:divsChild>
        </w:div>
        <w:div w:id="938610129">
          <w:marLeft w:val="0"/>
          <w:marRight w:val="0"/>
          <w:marTop w:val="0"/>
          <w:marBottom w:val="0"/>
          <w:divBdr>
            <w:top w:val="none" w:sz="0" w:space="0" w:color="auto"/>
            <w:left w:val="none" w:sz="0" w:space="0" w:color="auto"/>
            <w:bottom w:val="none" w:sz="0" w:space="0" w:color="auto"/>
            <w:right w:val="none" w:sz="0" w:space="0" w:color="auto"/>
          </w:divBdr>
          <w:divsChild>
            <w:div w:id="1564099397">
              <w:marLeft w:val="0"/>
              <w:marRight w:val="0"/>
              <w:marTop w:val="0"/>
              <w:marBottom w:val="0"/>
              <w:divBdr>
                <w:top w:val="none" w:sz="0" w:space="0" w:color="auto"/>
                <w:left w:val="none" w:sz="0" w:space="0" w:color="auto"/>
                <w:bottom w:val="none" w:sz="0" w:space="0" w:color="auto"/>
                <w:right w:val="none" w:sz="0" w:space="0" w:color="auto"/>
              </w:divBdr>
            </w:div>
          </w:divsChild>
        </w:div>
        <w:div w:id="946275129">
          <w:marLeft w:val="0"/>
          <w:marRight w:val="0"/>
          <w:marTop w:val="0"/>
          <w:marBottom w:val="0"/>
          <w:divBdr>
            <w:top w:val="none" w:sz="0" w:space="0" w:color="auto"/>
            <w:left w:val="none" w:sz="0" w:space="0" w:color="auto"/>
            <w:bottom w:val="none" w:sz="0" w:space="0" w:color="auto"/>
            <w:right w:val="none" w:sz="0" w:space="0" w:color="auto"/>
          </w:divBdr>
          <w:divsChild>
            <w:div w:id="58556176">
              <w:marLeft w:val="0"/>
              <w:marRight w:val="0"/>
              <w:marTop w:val="0"/>
              <w:marBottom w:val="0"/>
              <w:divBdr>
                <w:top w:val="none" w:sz="0" w:space="0" w:color="auto"/>
                <w:left w:val="none" w:sz="0" w:space="0" w:color="auto"/>
                <w:bottom w:val="none" w:sz="0" w:space="0" w:color="auto"/>
                <w:right w:val="none" w:sz="0" w:space="0" w:color="auto"/>
              </w:divBdr>
            </w:div>
          </w:divsChild>
        </w:div>
        <w:div w:id="963467448">
          <w:marLeft w:val="0"/>
          <w:marRight w:val="0"/>
          <w:marTop w:val="0"/>
          <w:marBottom w:val="0"/>
          <w:divBdr>
            <w:top w:val="none" w:sz="0" w:space="0" w:color="auto"/>
            <w:left w:val="none" w:sz="0" w:space="0" w:color="auto"/>
            <w:bottom w:val="none" w:sz="0" w:space="0" w:color="auto"/>
            <w:right w:val="none" w:sz="0" w:space="0" w:color="auto"/>
          </w:divBdr>
          <w:divsChild>
            <w:div w:id="154760789">
              <w:marLeft w:val="0"/>
              <w:marRight w:val="0"/>
              <w:marTop w:val="0"/>
              <w:marBottom w:val="0"/>
              <w:divBdr>
                <w:top w:val="none" w:sz="0" w:space="0" w:color="auto"/>
                <w:left w:val="none" w:sz="0" w:space="0" w:color="auto"/>
                <w:bottom w:val="none" w:sz="0" w:space="0" w:color="auto"/>
                <w:right w:val="none" w:sz="0" w:space="0" w:color="auto"/>
              </w:divBdr>
            </w:div>
          </w:divsChild>
        </w:div>
        <w:div w:id="983390590">
          <w:marLeft w:val="0"/>
          <w:marRight w:val="0"/>
          <w:marTop w:val="0"/>
          <w:marBottom w:val="0"/>
          <w:divBdr>
            <w:top w:val="none" w:sz="0" w:space="0" w:color="auto"/>
            <w:left w:val="none" w:sz="0" w:space="0" w:color="auto"/>
            <w:bottom w:val="none" w:sz="0" w:space="0" w:color="auto"/>
            <w:right w:val="none" w:sz="0" w:space="0" w:color="auto"/>
          </w:divBdr>
          <w:divsChild>
            <w:div w:id="87822532">
              <w:marLeft w:val="0"/>
              <w:marRight w:val="0"/>
              <w:marTop w:val="0"/>
              <w:marBottom w:val="0"/>
              <w:divBdr>
                <w:top w:val="none" w:sz="0" w:space="0" w:color="auto"/>
                <w:left w:val="none" w:sz="0" w:space="0" w:color="auto"/>
                <w:bottom w:val="none" w:sz="0" w:space="0" w:color="auto"/>
                <w:right w:val="none" w:sz="0" w:space="0" w:color="auto"/>
              </w:divBdr>
            </w:div>
          </w:divsChild>
        </w:div>
        <w:div w:id="984747465">
          <w:marLeft w:val="0"/>
          <w:marRight w:val="0"/>
          <w:marTop w:val="0"/>
          <w:marBottom w:val="0"/>
          <w:divBdr>
            <w:top w:val="none" w:sz="0" w:space="0" w:color="auto"/>
            <w:left w:val="none" w:sz="0" w:space="0" w:color="auto"/>
            <w:bottom w:val="none" w:sz="0" w:space="0" w:color="auto"/>
            <w:right w:val="none" w:sz="0" w:space="0" w:color="auto"/>
          </w:divBdr>
          <w:divsChild>
            <w:div w:id="2011366722">
              <w:marLeft w:val="0"/>
              <w:marRight w:val="0"/>
              <w:marTop w:val="0"/>
              <w:marBottom w:val="0"/>
              <w:divBdr>
                <w:top w:val="none" w:sz="0" w:space="0" w:color="auto"/>
                <w:left w:val="none" w:sz="0" w:space="0" w:color="auto"/>
                <w:bottom w:val="none" w:sz="0" w:space="0" w:color="auto"/>
                <w:right w:val="none" w:sz="0" w:space="0" w:color="auto"/>
              </w:divBdr>
            </w:div>
          </w:divsChild>
        </w:div>
        <w:div w:id="1037662523">
          <w:marLeft w:val="0"/>
          <w:marRight w:val="0"/>
          <w:marTop w:val="0"/>
          <w:marBottom w:val="0"/>
          <w:divBdr>
            <w:top w:val="none" w:sz="0" w:space="0" w:color="auto"/>
            <w:left w:val="none" w:sz="0" w:space="0" w:color="auto"/>
            <w:bottom w:val="none" w:sz="0" w:space="0" w:color="auto"/>
            <w:right w:val="none" w:sz="0" w:space="0" w:color="auto"/>
          </w:divBdr>
          <w:divsChild>
            <w:div w:id="631714457">
              <w:marLeft w:val="0"/>
              <w:marRight w:val="0"/>
              <w:marTop w:val="0"/>
              <w:marBottom w:val="0"/>
              <w:divBdr>
                <w:top w:val="none" w:sz="0" w:space="0" w:color="auto"/>
                <w:left w:val="none" w:sz="0" w:space="0" w:color="auto"/>
                <w:bottom w:val="none" w:sz="0" w:space="0" w:color="auto"/>
                <w:right w:val="none" w:sz="0" w:space="0" w:color="auto"/>
              </w:divBdr>
            </w:div>
          </w:divsChild>
        </w:div>
        <w:div w:id="1047682568">
          <w:marLeft w:val="0"/>
          <w:marRight w:val="0"/>
          <w:marTop w:val="0"/>
          <w:marBottom w:val="0"/>
          <w:divBdr>
            <w:top w:val="none" w:sz="0" w:space="0" w:color="auto"/>
            <w:left w:val="none" w:sz="0" w:space="0" w:color="auto"/>
            <w:bottom w:val="none" w:sz="0" w:space="0" w:color="auto"/>
            <w:right w:val="none" w:sz="0" w:space="0" w:color="auto"/>
          </w:divBdr>
          <w:divsChild>
            <w:div w:id="1208683159">
              <w:marLeft w:val="0"/>
              <w:marRight w:val="0"/>
              <w:marTop w:val="0"/>
              <w:marBottom w:val="0"/>
              <w:divBdr>
                <w:top w:val="none" w:sz="0" w:space="0" w:color="auto"/>
                <w:left w:val="none" w:sz="0" w:space="0" w:color="auto"/>
                <w:bottom w:val="none" w:sz="0" w:space="0" w:color="auto"/>
                <w:right w:val="none" w:sz="0" w:space="0" w:color="auto"/>
              </w:divBdr>
            </w:div>
          </w:divsChild>
        </w:div>
        <w:div w:id="1067529869">
          <w:marLeft w:val="0"/>
          <w:marRight w:val="0"/>
          <w:marTop w:val="0"/>
          <w:marBottom w:val="0"/>
          <w:divBdr>
            <w:top w:val="none" w:sz="0" w:space="0" w:color="auto"/>
            <w:left w:val="none" w:sz="0" w:space="0" w:color="auto"/>
            <w:bottom w:val="none" w:sz="0" w:space="0" w:color="auto"/>
            <w:right w:val="none" w:sz="0" w:space="0" w:color="auto"/>
          </w:divBdr>
          <w:divsChild>
            <w:div w:id="1764570955">
              <w:marLeft w:val="0"/>
              <w:marRight w:val="0"/>
              <w:marTop w:val="0"/>
              <w:marBottom w:val="0"/>
              <w:divBdr>
                <w:top w:val="none" w:sz="0" w:space="0" w:color="auto"/>
                <w:left w:val="none" w:sz="0" w:space="0" w:color="auto"/>
                <w:bottom w:val="none" w:sz="0" w:space="0" w:color="auto"/>
                <w:right w:val="none" w:sz="0" w:space="0" w:color="auto"/>
              </w:divBdr>
            </w:div>
          </w:divsChild>
        </w:div>
        <w:div w:id="1079401136">
          <w:marLeft w:val="0"/>
          <w:marRight w:val="0"/>
          <w:marTop w:val="0"/>
          <w:marBottom w:val="0"/>
          <w:divBdr>
            <w:top w:val="none" w:sz="0" w:space="0" w:color="auto"/>
            <w:left w:val="none" w:sz="0" w:space="0" w:color="auto"/>
            <w:bottom w:val="none" w:sz="0" w:space="0" w:color="auto"/>
            <w:right w:val="none" w:sz="0" w:space="0" w:color="auto"/>
          </w:divBdr>
          <w:divsChild>
            <w:div w:id="1988590682">
              <w:marLeft w:val="0"/>
              <w:marRight w:val="0"/>
              <w:marTop w:val="0"/>
              <w:marBottom w:val="0"/>
              <w:divBdr>
                <w:top w:val="none" w:sz="0" w:space="0" w:color="auto"/>
                <w:left w:val="none" w:sz="0" w:space="0" w:color="auto"/>
                <w:bottom w:val="none" w:sz="0" w:space="0" w:color="auto"/>
                <w:right w:val="none" w:sz="0" w:space="0" w:color="auto"/>
              </w:divBdr>
            </w:div>
          </w:divsChild>
        </w:div>
        <w:div w:id="1146816206">
          <w:marLeft w:val="0"/>
          <w:marRight w:val="0"/>
          <w:marTop w:val="0"/>
          <w:marBottom w:val="0"/>
          <w:divBdr>
            <w:top w:val="none" w:sz="0" w:space="0" w:color="auto"/>
            <w:left w:val="none" w:sz="0" w:space="0" w:color="auto"/>
            <w:bottom w:val="none" w:sz="0" w:space="0" w:color="auto"/>
            <w:right w:val="none" w:sz="0" w:space="0" w:color="auto"/>
          </w:divBdr>
          <w:divsChild>
            <w:div w:id="380640530">
              <w:marLeft w:val="0"/>
              <w:marRight w:val="0"/>
              <w:marTop w:val="0"/>
              <w:marBottom w:val="0"/>
              <w:divBdr>
                <w:top w:val="none" w:sz="0" w:space="0" w:color="auto"/>
                <w:left w:val="none" w:sz="0" w:space="0" w:color="auto"/>
                <w:bottom w:val="none" w:sz="0" w:space="0" w:color="auto"/>
                <w:right w:val="none" w:sz="0" w:space="0" w:color="auto"/>
              </w:divBdr>
            </w:div>
          </w:divsChild>
        </w:div>
        <w:div w:id="1178616776">
          <w:marLeft w:val="0"/>
          <w:marRight w:val="0"/>
          <w:marTop w:val="0"/>
          <w:marBottom w:val="0"/>
          <w:divBdr>
            <w:top w:val="none" w:sz="0" w:space="0" w:color="auto"/>
            <w:left w:val="none" w:sz="0" w:space="0" w:color="auto"/>
            <w:bottom w:val="none" w:sz="0" w:space="0" w:color="auto"/>
            <w:right w:val="none" w:sz="0" w:space="0" w:color="auto"/>
          </w:divBdr>
          <w:divsChild>
            <w:div w:id="151682065">
              <w:marLeft w:val="0"/>
              <w:marRight w:val="0"/>
              <w:marTop w:val="0"/>
              <w:marBottom w:val="0"/>
              <w:divBdr>
                <w:top w:val="none" w:sz="0" w:space="0" w:color="auto"/>
                <w:left w:val="none" w:sz="0" w:space="0" w:color="auto"/>
                <w:bottom w:val="none" w:sz="0" w:space="0" w:color="auto"/>
                <w:right w:val="none" w:sz="0" w:space="0" w:color="auto"/>
              </w:divBdr>
            </w:div>
          </w:divsChild>
        </w:div>
        <w:div w:id="1217816350">
          <w:marLeft w:val="0"/>
          <w:marRight w:val="0"/>
          <w:marTop w:val="0"/>
          <w:marBottom w:val="0"/>
          <w:divBdr>
            <w:top w:val="none" w:sz="0" w:space="0" w:color="auto"/>
            <w:left w:val="none" w:sz="0" w:space="0" w:color="auto"/>
            <w:bottom w:val="none" w:sz="0" w:space="0" w:color="auto"/>
            <w:right w:val="none" w:sz="0" w:space="0" w:color="auto"/>
          </w:divBdr>
          <w:divsChild>
            <w:div w:id="728114280">
              <w:marLeft w:val="0"/>
              <w:marRight w:val="0"/>
              <w:marTop w:val="0"/>
              <w:marBottom w:val="0"/>
              <w:divBdr>
                <w:top w:val="none" w:sz="0" w:space="0" w:color="auto"/>
                <w:left w:val="none" w:sz="0" w:space="0" w:color="auto"/>
                <w:bottom w:val="none" w:sz="0" w:space="0" w:color="auto"/>
                <w:right w:val="none" w:sz="0" w:space="0" w:color="auto"/>
              </w:divBdr>
            </w:div>
          </w:divsChild>
        </w:div>
        <w:div w:id="1235508888">
          <w:marLeft w:val="0"/>
          <w:marRight w:val="0"/>
          <w:marTop w:val="0"/>
          <w:marBottom w:val="0"/>
          <w:divBdr>
            <w:top w:val="none" w:sz="0" w:space="0" w:color="auto"/>
            <w:left w:val="none" w:sz="0" w:space="0" w:color="auto"/>
            <w:bottom w:val="none" w:sz="0" w:space="0" w:color="auto"/>
            <w:right w:val="none" w:sz="0" w:space="0" w:color="auto"/>
          </w:divBdr>
          <w:divsChild>
            <w:div w:id="1495074822">
              <w:marLeft w:val="0"/>
              <w:marRight w:val="0"/>
              <w:marTop w:val="0"/>
              <w:marBottom w:val="0"/>
              <w:divBdr>
                <w:top w:val="none" w:sz="0" w:space="0" w:color="auto"/>
                <w:left w:val="none" w:sz="0" w:space="0" w:color="auto"/>
                <w:bottom w:val="none" w:sz="0" w:space="0" w:color="auto"/>
                <w:right w:val="none" w:sz="0" w:space="0" w:color="auto"/>
              </w:divBdr>
            </w:div>
          </w:divsChild>
        </w:div>
        <w:div w:id="1243831775">
          <w:marLeft w:val="0"/>
          <w:marRight w:val="0"/>
          <w:marTop w:val="0"/>
          <w:marBottom w:val="0"/>
          <w:divBdr>
            <w:top w:val="none" w:sz="0" w:space="0" w:color="auto"/>
            <w:left w:val="none" w:sz="0" w:space="0" w:color="auto"/>
            <w:bottom w:val="none" w:sz="0" w:space="0" w:color="auto"/>
            <w:right w:val="none" w:sz="0" w:space="0" w:color="auto"/>
          </w:divBdr>
          <w:divsChild>
            <w:div w:id="1835605663">
              <w:marLeft w:val="0"/>
              <w:marRight w:val="0"/>
              <w:marTop w:val="0"/>
              <w:marBottom w:val="0"/>
              <w:divBdr>
                <w:top w:val="none" w:sz="0" w:space="0" w:color="auto"/>
                <w:left w:val="none" w:sz="0" w:space="0" w:color="auto"/>
                <w:bottom w:val="none" w:sz="0" w:space="0" w:color="auto"/>
                <w:right w:val="none" w:sz="0" w:space="0" w:color="auto"/>
              </w:divBdr>
            </w:div>
          </w:divsChild>
        </w:div>
        <w:div w:id="1413970759">
          <w:marLeft w:val="0"/>
          <w:marRight w:val="0"/>
          <w:marTop w:val="0"/>
          <w:marBottom w:val="0"/>
          <w:divBdr>
            <w:top w:val="none" w:sz="0" w:space="0" w:color="auto"/>
            <w:left w:val="none" w:sz="0" w:space="0" w:color="auto"/>
            <w:bottom w:val="none" w:sz="0" w:space="0" w:color="auto"/>
            <w:right w:val="none" w:sz="0" w:space="0" w:color="auto"/>
          </w:divBdr>
          <w:divsChild>
            <w:div w:id="590621528">
              <w:marLeft w:val="0"/>
              <w:marRight w:val="0"/>
              <w:marTop w:val="0"/>
              <w:marBottom w:val="0"/>
              <w:divBdr>
                <w:top w:val="none" w:sz="0" w:space="0" w:color="auto"/>
                <w:left w:val="none" w:sz="0" w:space="0" w:color="auto"/>
                <w:bottom w:val="none" w:sz="0" w:space="0" w:color="auto"/>
                <w:right w:val="none" w:sz="0" w:space="0" w:color="auto"/>
              </w:divBdr>
            </w:div>
          </w:divsChild>
        </w:div>
        <w:div w:id="1428503567">
          <w:marLeft w:val="0"/>
          <w:marRight w:val="0"/>
          <w:marTop w:val="0"/>
          <w:marBottom w:val="0"/>
          <w:divBdr>
            <w:top w:val="none" w:sz="0" w:space="0" w:color="auto"/>
            <w:left w:val="none" w:sz="0" w:space="0" w:color="auto"/>
            <w:bottom w:val="none" w:sz="0" w:space="0" w:color="auto"/>
            <w:right w:val="none" w:sz="0" w:space="0" w:color="auto"/>
          </w:divBdr>
          <w:divsChild>
            <w:div w:id="1166558689">
              <w:marLeft w:val="0"/>
              <w:marRight w:val="0"/>
              <w:marTop w:val="0"/>
              <w:marBottom w:val="0"/>
              <w:divBdr>
                <w:top w:val="none" w:sz="0" w:space="0" w:color="auto"/>
                <w:left w:val="none" w:sz="0" w:space="0" w:color="auto"/>
                <w:bottom w:val="none" w:sz="0" w:space="0" w:color="auto"/>
                <w:right w:val="none" w:sz="0" w:space="0" w:color="auto"/>
              </w:divBdr>
            </w:div>
          </w:divsChild>
        </w:div>
        <w:div w:id="1430932312">
          <w:marLeft w:val="0"/>
          <w:marRight w:val="0"/>
          <w:marTop w:val="0"/>
          <w:marBottom w:val="0"/>
          <w:divBdr>
            <w:top w:val="none" w:sz="0" w:space="0" w:color="auto"/>
            <w:left w:val="none" w:sz="0" w:space="0" w:color="auto"/>
            <w:bottom w:val="none" w:sz="0" w:space="0" w:color="auto"/>
            <w:right w:val="none" w:sz="0" w:space="0" w:color="auto"/>
          </w:divBdr>
          <w:divsChild>
            <w:div w:id="127361513">
              <w:marLeft w:val="0"/>
              <w:marRight w:val="0"/>
              <w:marTop w:val="0"/>
              <w:marBottom w:val="0"/>
              <w:divBdr>
                <w:top w:val="none" w:sz="0" w:space="0" w:color="auto"/>
                <w:left w:val="none" w:sz="0" w:space="0" w:color="auto"/>
                <w:bottom w:val="none" w:sz="0" w:space="0" w:color="auto"/>
                <w:right w:val="none" w:sz="0" w:space="0" w:color="auto"/>
              </w:divBdr>
            </w:div>
          </w:divsChild>
        </w:div>
        <w:div w:id="1448042123">
          <w:marLeft w:val="0"/>
          <w:marRight w:val="0"/>
          <w:marTop w:val="0"/>
          <w:marBottom w:val="0"/>
          <w:divBdr>
            <w:top w:val="none" w:sz="0" w:space="0" w:color="auto"/>
            <w:left w:val="none" w:sz="0" w:space="0" w:color="auto"/>
            <w:bottom w:val="none" w:sz="0" w:space="0" w:color="auto"/>
            <w:right w:val="none" w:sz="0" w:space="0" w:color="auto"/>
          </w:divBdr>
          <w:divsChild>
            <w:div w:id="944847204">
              <w:marLeft w:val="0"/>
              <w:marRight w:val="0"/>
              <w:marTop w:val="0"/>
              <w:marBottom w:val="0"/>
              <w:divBdr>
                <w:top w:val="none" w:sz="0" w:space="0" w:color="auto"/>
                <w:left w:val="none" w:sz="0" w:space="0" w:color="auto"/>
                <w:bottom w:val="none" w:sz="0" w:space="0" w:color="auto"/>
                <w:right w:val="none" w:sz="0" w:space="0" w:color="auto"/>
              </w:divBdr>
            </w:div>
          </w:divsChild>
        </w:div>
        <w:div w:id="1450853989">
          <w:marLeft w:val="0"/>
          <w:marRight w:val="0"/>
          <w:marTop w:val="0"/>
          <w:marBottom w:val="0"/>
          <w:divBdr>
            <w:top w:val="none" w:sz="0" w:space="0" w:color="auto"/>
            <w:left w:val="none" w:sz="0" w:space="0" w:color="auto"/>
            <w:bottom w:val="none" w:sz="0" w:space="0" w:color="auto"/>
            <w:right w:val="none" w:sz="0" w:space="0" w:color="auto"/>
          </w:divBdr>
          <w:divsChild>
            <w:div w:id="652031095">
              <w:marLeft w:val="0"/>
              <w:marRight w:val="0"/>
              <w:marTop w:val="0"/>
              <w:marBottom w:val="0"/>
              <w:divBdr>
                <w:top w:val="none" w:sz="0" w:space="0" w:color="auto"/>
                <w:left w:val="none" w:sz="0" w:space="0" w:color="auto"/>
                <w:bottom w:val="none" w:sz="0" w:space="0" w:color="auto"/>
                <w:right w:val="none" w:sz="0" w:space="0" w:color="auto"/>
              </w:divBdr>
            </w:div>
          </w:divsChild>
        </w:div>
        <w:div w:id="1469931185">
          <w:marLeft w:val="0"/>
          <w:marRight w:val="0"/>
          <w:marTop w:val="0"/>
          <w:marBottom w:val="0"/>
          <w:divBdr>
            <w:top w:val="none" w:sz="0" w:space="0" w:color="auto"/>
            <w:left w:val="none" w:sz="0" w:space="0" w:color="auto"/>
            <w:bottom w:val="none" w:sz="0" w:space="0" w:color="auto"/>
            <w:right w:val="none" w:sz="0" w:space="0" w:color="auto"/>
          </w:divBdr>
          <w:divsChild>
            <w:div w:id="1232354654">
              <w:marLeft w:val="0"/>
              <w:marRight w:val="0"/>
              <w:marTop w:val="0"/>
              <w:marBottom w:val="0"/>
              <w:divBdr>
                <w:top w:val="none" w:sz="0" w:space="0" w:color="auto"/>
                <w:left w:val="none" w:sz="0" w:space="0" w:color="auto"/>
                <w:bottom w:val="none" w:sz="0" w:space="0" w:color="auto"/>
                <w:right w:val="none" w:sz="0" w:space="0" w:color="auto"/>
              </w:divBdr>
            </w:div>
          </w:divsChild>
        </w:div>
        <w:div w:id="1478766195">
          <w:marLeft w:val="0"/>
          <w:marRight w:val="0"/>
          <w:marTop w:val="0"/>
          <w:marBottom w:val="0"/>
          <w:divBdr>
            <w:top w:val="none" w:sz="0" w:space="0" w:color="auto"/>
            <w:left w:val="none" w:sz="0" w:space="0" w:color="auto"/>
            <w:bottom w:val="none" w:sz="0" w:space="0" w:color="auto"/>
            <w:right w:val="none" w:sz="0" w:space="0" w:color="auto"/>
          </w:divBdr>
          <w:divsChild>
            <w:div w:id="943075384">
              <w:marLeft w:val="0"/>
              <w:marRight w:val="0"/>
              <w:marTop w:val="0"/>
              <w:marBottom w:val="0"/>
              <w:divBdr>
                <w:top w:val="none" w:sz="0" w:space="0" w:color="auto"/>
                <w:left w:val="none" w:sz="0" w:space="0" w:color="auto"/>
                <w:bottom w:val="none" w:sz="0" w:space="0" w:color="auto"/>
                <w:right w:val="none" w:sz="0" w:space="0" w:color="auto"/>
              </w:divBdr>
            </w:div>
          </w:divsChild>
        </w:div>
        <w:div w:id="1501656428">
          <w:marLeft w:val="0"/>
          <w:marRight w:val="0"/>
          <w:marTop w:val="0"/>
          <w:marBottom w:val="0"/>
          <w:divBdr>
            <w:top w:val="none" w:sz="0" w:space="0" w:color="auto"/>
            <w:left w:val="none" w:sz="0" w:space="0" w:color="auto"/>
            <w:bottom w:val="none" w:sz="0" w:space="0" w:color="auto"/>
            <w:right w:val="none" w:sz="0" w:space="0" w:color="auto"/>
          </w:divBdr>
          <w:divsChild>
            <w:div w:id="2075467453">
              <w:marLeft w:val="0"/>
              <w:marRight w:val="0"/>
              <w:marTop w:val="0"/>
              <w:marBottom w:val="0"/>
              <w:divBdr>
                <w:top w:val="none" w:sz="0" w:space="0" w:color="auto"/>
                <w:left w:val="none" w:sz="0" w:space="0" w:color="auto"/>
                <w:bottom w:val="none" w:sz="0" w:space="0" w:color="auto"/>
                <w:right w:val="none" w:sz="0" w:space="0" w:color="auto"/>
              </w:divBdr>
            </w:div>
          </w:divsChild>
        </w:div>
        <w:div w:id="1529757897">
          <w:marLeft w:val="0"/>
          <w:marRight w:val="0"/>
          <w:marTop w:val="0"/>
          <w:marBottom w:val="0"/>
          <w:divBdr>
            <w:top w:val="none" w:sz="0" w:space="0" w:color="auto"/>
            <w:left w:val="none" w:sz="0" w:space="0" w:color="auto"/>
            <w:bottom w:val="none" w:sz="0" w:space="0" w:color="auto"/>
            <w:right w:val="none" w:sz="0" w:space="0" w:color="auto"/>
          </w:divBdr>
          <w:divsChild>
            <w:div w:id="1770082112">
              <w:marLeft w:val="0"/>
              <w:marRight w:val="0"/>
              <w:marTop w:val="0"/>
              <w:marBottom w:val="0"/>
              <w:divBdr>
                <w:top w:val="none" w:sz="0" w:space="0" w:color="auto"/>
                <w:left w:val="none" w:sz="0" w:space="0" w:color="auto"/>
                <w:bottom w:val="none" w:sz="0" w:space="0" w:color="auto"/>
                <w:right w:val="none" w:sz="0" w:space="0" w:color="auto"/>
              </w:divBdr>
            </w:div>
          </w:divsChild>
        </w:div>
        <w:div w:id="1581910866">
          <w:marLeft w:val="0"/>
          <w:marRight w:val="0"/>
          <w:marTop w:val="0"/>
          <w:marBottom w:val="0"/>
          <w:divBdr>
            <w:top w:val="none" w:sz="0" w:space="0" w:color="auto"/>
            <w:left w:val="none" w:sz="0" w:space="0" w:color="auto"/>
            <w:bottom w:val="none" w:sz="0" w:space="0" w:color="auto"/>
            <w:right w:val="none" w:sz="0" w:space="0" w:color="auto"/>
          </w:divBdr>
          <w:divsChild>
            <w:div w:id="39943119">
              <w:marLeft w:val="0"/>
              <w:marRight w:val="0"/>
              <w:marTop w:val="0"/>
              <w:marBottom w:val="0"/>
              <w:divBdr>
                <w:top w:val="none" w:sz="0" w:space="0" w:color="auto"/>
                <w:left w:val="none" w:sz="0" w:space="0" w:color="auto"/>
                <w:bottom w:val="none" w:sz="0" w:space="0" w:color="auto"/>
                <w:right w:val="none" w:sz="0" w:space="0" w:color="auto"/>
              </w:divBdr>
            </w:div>
          </w:divsChild>
        </w:div>
        <w:div w:id="1651708251">
          <w:marLeft w:val="0"/>
          <w:marRight w:val="0"/>
          <w:marTop w:val="0"/>
          <w:marBottom w:val="0"/>
          <w:divBdr>
            <w:top w:val="none" w:sz="0" w:space="0" w:color="auto"/>
            <w:left w:val="none" w:sz="0" w:space="0" w:color="auto"/>
            <w:bottom w:val="none" w:sz="0" w:space="0" w:color="auto"/>
            <w:right w:val="none" w:sz="0" w:space="0" w:color="auto"/>
          </w:divBdr>
          <w:divsChild>
            <w:div w:id="438793880">
              <w:marLeft w:val="0"/>
              <w:marRight w:val="0"/>
              <w:marTop w:val="0"/>
              <w:marBottom w:val="0"/>
              <w:divBdr>
                <w:top w:val="none" w:sz="0" w:space="0" w:color="auto"/>
                <w:left w:val="none" w:sz="0" w:space="0" w:color="auto"/>
                <w:bottom w:val="none" w:sz="0" w:space="0" w:color="auto"/>
                <w:right w:val="none" w:sz="0" w:space="0" w:color="auto"/>
              </w:divBdr>
            </w:div>
          </w:divsChild>
        </w:div>
        <w:div w:id="1670406506">
          <w:marLeft w:val="0"/>
          <w:marRight w:val="0"/>
          <w:marTop w:val="0"/>
          <w:marBottom w:val="0"/>
          <w:divBdr>
            <w:top w:val="none" w:sz="0" w:space="0" w:color="auto"/>
            <w:left w:val="none" w:sz="0" w:space="0" w:color="auto"/>
            <w:bottom w:val="none" w:sz="0" w:space="0" w:color="auto"/>
            <w:right w:val="none" w:sz="0" w:space="0" w:color="auto"/>
          </w:divBdr>
          <w:divsChild>
            <w:div w:id="189530612">
              <w:marLeft w:val="0"/>
              <w:marRight w:val="0"/>
              <w:marTop w:val="0"/>
              <w:marBottom w:val="0"/>
              <w:divBdr>
                <w:top w:val="none" w:sz="0" w:space="0" w:color="auto"/>
                <w:left w:val="none" w:sz="0" w:space="0" w:color="auto"/>
                <w:bottom w:val="none" w:sz="0" w:space="0" w:color="auto"/>
                <w:right w:val="none" w:sz="0" w:space="0" w:color="auto"/>
              </w:divBdr>
            </w:div>
            <w:div w:id="788012775">
              <w:marLeft w:val="0"/>
              <w:marRight w:val="0"/>
              <w:marTop w:val="0"/>
              <w:marBottom w:val="0"/>
              <w:divBdr>
                <w:top w:val="none" w:sz="0" w:space="0" w:color="auto"/>
                <w:left w:val="none" w:sz="0" w:space="0" w:color="auto"/>
                <w:bottom w:val="none" w:sz="0" w:space="0" w:color="auto"/>
                <w:right w:val="none" w:sz="0" w:space="0" w:color="auto"/>
              </w:divBdr>
            </w:div>
          </w:divsChild>
        </w:div>
        <w:div w:id="1687246357">
          <w:marLeft w:val="0"/>
          <w:marRight w:val="0"/>
          <w:marTop w:val="0"/>
          <w:marBottom w:val="0"/>
          <w:divBdr>
            <w:top w:val="none" w:sz="0" w:space="0" w:color="auto"/>
            <w:left w:val="none" w:sz="0" w:space="0" w:color="auto"/>
            <w:bottom w:val="none" w:sz="0" w:space="0" w:color="auto"/>
            <w:right w:val="none" w:sz="0" w:space="0" w:color="auto"/>
          </w:divBdr>
          <w:divsChild>
            <w:div w:id="748312331">
              <w:marLeft w:val="0"/>
              <w:marRight w:val="0"/>
              <w:marTop w:val="0"/>
              <w:marBottom w:val="0"/>
              <w:divBdr>
                <w:top w:val="none" w:sz="0" w:space="0" w:color="auto"/>
                <w:left w:val="none" w:sz="0" w:space="0" w:color="auto"/>
                <w:bottom w:val="none" w:sz="0" w:space="0" w:color="auto"/>
                <w:right w:val="none" w:sz="0" w:space="0" w:color="auto"/>
              </w:divBdr>
            </w:div>
          </w:divsChild>
        </w:div>
        <w:div w:id="1706514839">
          <w:marLeft w:val="0"/>
          <w:marRight w:val="0"/>
          <w:marTop w:val="0"/>
          <w:marBottom w:val="0"/>
          <w:divBdr>
            <w:top w:val="none" w:sz="0" w:space="0" w:color="auto"/>
            <w:left w:val="none" w:sz="0" w:space="0" w:color="auto"/>
            <w:bottom w:val="none" w:sz="0" w:space="0" w:color="auto"/>
            <w:right w:val="none" w:sz="0" w:space="0" w:color="auto"/>
          </w:divBdr>
          <w:divsChild>
            <w:div w:id="263223153">
              <w:marLeft w:val="0"/>
              <w:marRight w:val="0"/>
              <w:marTop w:val="0"/>
              <w:marBottom w:val="0"/>
              <w:divBdr>
                <w:top w:val="none" w:sz="0" w:space="0" w:color="auto"/>
                <w:left w:val="none" w:sz="0" w:space="0" w:color="auto"/>
                <w:bottom w:val="none" w:sz="0" w:space="0" w:color="auto"/>
                <w:right w:val="none" w:sz="0" w:space="0" w:color="auto"/>
              </w:divBdr>
            </w:div>
          </w:divsChild>
        </w:div>
        <w:div w:id="1725443645">
          <w:marLeft w:val="0"/>
          <w:marRight w:val="0"/>
          <w:marTop w:val="0"/>
          <w:marBottom w:val="0"/>
          <w:divBdr>
            <w:top w:val="none" w:sz="0" w:space="0" w:color="auto"/>
            <w:left w:val="none" w:sz="0" w:space="0" w:color="auto"/>
            <w:bottom w:val="none" w:sz="0" w:space="0" w:color="auto"/>
            <w:right w:val="none" w:sz="0" w:space="0" w:color="auto"/>
          </w:divBdr>
          <w:divsChild>
            <w:div w:id="1410620882">
              <w:marLeft w:val="0"/>
              <w:marRight w:val="0"/>
              <w:marTop w:val="0"/>
              <w:marBottom w:val="0"/>
              <w:divBdr>
                <w:top w:val="none" w:sz="0" w:space="0" w:color="auto"/>
                <w:left w:val="none" w:sz="0" w:space="0" w:color="auto"/>
                <w:bottom w:val="none" w:sz="0" w:space="0" w:color="auto"/>
                <w:right w:val="none" w:sz="0" w:space="0" w:color="auto"/>
              </w:divBdr>
            </w:div>
          </w:divsChild>
        </w:div>
        <w:div w:id="1773551354">
          <w:marLeft w:val="0"/>
          <w:marRight w:val="0"/>
          <w:marTop w:val="0"/>
          <w:marBottom w:val="0"/>
          <w:divBdr>
            <w:top w:val="none" w:sz="0" w:space="0" w:color="auto"/>
            <w:left w:val="none" w:sz="0" w:space="0" w:color="auto"/>
            <w:bottom w:val="none" w:sz="0" w:space="0" w:color="auto"/>
            <w:right w:val="none" w:sz="0" w:space="0" w:color="auto"/>
          </w:divBdr>
          <w:divsChild>
            <w:div w:id="1089696398">
              <w:marLeft w:val="0"/>
              <w:marRight w:val="0"/>
              <w:marTop w:val="0"/>
              <w:marBottom w:val="0"/>
              <w:divBdr>
                <w:top w:val="none" w:sz="0" w:space="0" w:color="auto"/>
                <w:left w:val="none" w:sz="0" w:space="0" w:color="auto"/>
                <w:bottom w:val="none" w:sz="0" w:space="0" w:color="auto"/>
                <w:right w:val="none" w:sz="0" w:space="0" w:color="auto"/>
              </w:divBdr>
            </w:div>
          </w:divsChild>
        </w:div>
        <w:div w:id="1824856512">
          <w:marLeft w:val="0"/>
          <w:marRight w:val="0"/>
          <w:marTop w:val="0"/>
          <w:marBottom w:val="0"/>
          <w:divBdr>
            <w:top w:val="none" w:sz="0" w:space="0" w:color="auto"/>
            <w:left w:val="none" w:sz="0" w:space="0" w:color="auto"/>
            <w:bottom w:val="none" w:sz="0" w:space="0" w:color="auto"/>
            <w:right w:val="none" w:sz="0" w:space="0" w:color="auto"/>
          </w:divBdr>
          <w:divsChild>
            <w:div w:id="303236746">
              <w:marLeft w:val="0"/>
              <w:marRight w:val="0"/>
              <w:marTop w:val="0"/>
              <w:marBottom w:val="0"/>
              <w:divBdr>
                <w:top w:val="none" w:sz="0" w:space="0" w:color="auto"/>
                <w:left w:val="none" w:sz="0" w:space="0" w:color="auto"/>
                <w:bottom w:val="none" w:sz="0" w:space="0" w:color="auto"/>
                <w:right w:val="none" w:sz="0" w:space="0" w:color="auto"/>
              </w:divBdr>
            </w:div>
          </w:divsChild>
        </w:div>
        <w:div w:id="1891768668">
          <w:marLeft w:val="0"/>
          <w:marRight w:val="0"/>
          <w:marTop w:val="0"/>
          <w:marBottom w:val="0"/>
          <w:divBdr>
            <w:top w:val="none" w:sz="0" w:space="0" w:color="auto"/>
            <w:left w:val="none" w:sz="0" w:space="0" w:color="auto"/>
            <w:bottom w:val="none" w:sz="0" w:space="0" w:color="auto"/>
            <w:right w:val="none" w:sz="0" w:space="0" w:color="auto"/>
          </w:divBdr>
          <w:divsChild>
            <w:div w:id="94056818">
              <w:marLeft w:val="0"/>
              <w:marRight w:val="0"/>
              <w:marTop w:val="0"/>
              <w:marBottom w:val="0"/>
              <w:divBdr>
                <w:top w:val="none" w:sz="0" w:space="0" w:color="auto"/>
                <w:left w:val="none" w:sz="0" w:space="0" w:color="auto"/>
                <w:bottom w:val="none" w:sz="0" w:space="0" w:color="auto"/>
                <w:right w:val="none" w:sz="0" w:space="0" w:color="auto"/>
              </w:divBdr>
            </w:div>
          </w:divsChild>
        </w:div>
        <w:div w:id="1922449204">
          <w:marLeft w:val="0"/>
          <w:marRight w:val="0"/>
          <w:marTop w:val="0"/>
          <w:marBottom w:val="0"/>
          <w:divBdr>
            <w:top w:val="none" w:sz="0" w:space="0" w:color="auto"/>
            <w:left w:val="none" w:sz="0" w:space="0" w:color="auto"/>
            <w:bottom w:val="none" w:sz="0" w:space="0" w:color="auto"/>
            <w:right w:val="none" w:sz="0" w:space="0" w:color="auto"/>
          </w:divBdr>
          <w:divsChild>
            <w:div w:id="892273730">
              <w:marLeft w:val="0"/>
              <w:marRight w:val="0"/>
              <w:marTop w:val="0"/>
              <w:marBottom w:val="0"/>
              <w:divBdr>
                <w:top w:val="none" w:sz="0" w:space="0" w:color="auto"/>
                <w:left w:val="none" w:sz="0" w:space="0" w:color="auto"/>
                <w:bottom w:val="none" w:sz="0" w:space="0" w:color="auto"/>
                <w:right w:val="none" w:sz="0" w:space="0" w:color="auto"/>
              </w:divBdr>
            </w:div>
          </w:divsChild>
        </w:div>
        <w:div w:id="1928687197">
          <w:marLeft w:val="0"/>
          <w:marRight w:val="0"/>
          <w:marTop w:val="0"/>
          <w:marBottom w:val="0"/>
          <w:divBdr>
            <w:top w:val="none" w:sz="0" w:space="0" w:color="auto"/>
            <w:left w:val="none" w:sz="0" w:space="0" w:color="auto"/>
            <w:bottom w:val="none" w:sz="0" w:space="0" w:color="auto"/>
            <w:right w:val="none" w:sz="0" w:space="0" w:color="auto"/>
          </w:divBdr>
          <w:divsChild>
            <w:div w:id="848298564">
              <w:marLeft w:val="0"/>
              <w:marRight w:val="0"/>
              <w:marTop w:val="0"/>
              <w:marBottom w:val="0"/>
              <w:divBdr>
                <w:top w:val="none" w:sz="0" w:space="0" w:color="auto"/>
                <w:left w:val="none" w:sz="0" w:space="0" w:color="auto"/>
                <w:bottom w:val="none" w:sz="0" w:space="0" w:color="auto"/>
                <w:right w:val="none" w:sz="0" w:space="0" w:color="auto"/>
              </w:divBdr>
            </w:div>
          </w:divsChild>
        </w:div>
        <w:div w:id="1936205580">
          <w:marLeft w:val="0"/>
          <w:marRight w:val="0"/>
          <w:marTop w:val="0"/>
          <w:marBottom w:val="0"/>
          <w:divBdr>
            <w:top w:val="none" w:sz="0" w:space="0" w:color="auto"/>
            <w:left w:val="none" w:sz="0" w:space="0" w:color="auto"/>
            <w:bottom w:val="none" w:sz="0" w:space="0" w:color="auto"/>
            <w:right w:val="none" w:sz="0" w:space="0" w:color="auto"/>
          </w:divBdr>
          <w:divsChild>
            <w:div w:id="326908068">
              <w:marLeft w:val="0"/>
              <w:marRight w:val="0"/>
              <w:marTop w:val="0"/>
              <w:marBottom w:val="0"/>
              <w:divBdr>
                <w:top w:val="none" w:sz="0" w:space="0" w:color="auto"/>
                <w:left w:val="none" w:sz="0" w:space="0" w:color="auto"/>
                <w:bottom w:val="none" w:sz="0" w:space="0" w:color="auto"/>
                <w:right w:val="none" w:sz="0" w:space="0" w:color="auto"/>
              </w:divBdr>
            </w:div>
          </w:divsChild>
        </w:div>
        <w:div w:id="1951468497">
          <w:marLeft w:val="0"/>
          <w:marRight w:val="0"/>
          <w:marTop w:val="0"/>
          <w:marBottom w:val="0"/>
          <w:divBdr>
            <w:top w:val="none" w:sz="0" w:space="0" w:color="auto"/>
            <w:left w:val="none" w:sz="0" w:space="0" w:color="auto"/>
            <w:bottom w:val="none" w:sz="0" w:space="0" w:color="auto"/>
            <w:right w:val="none" w:sz="0" w:space="0" w:color="auto"/>
          </w:divBdr>
          <w:divsChild>
            <w:div w:id="1822694361">
              <w:marLeft w:val="0"/>
              <w:marRight w:val="0"/>
              <w:marTop w:val="0"/>
              <w:marBottom w:val="0"/>
              <w:divBdr>
                <w:top w:val="none" w:sz="0" w:space="0" w:color="auto"/>
                <w:left w:val="none" w:sz="0" w:space="0" w:color="auto"/>
                <w:bottom w:val="none" w:sz="0" w:space="0" w:color="auto"/>
                <w:right w:val="none" w:sz="0" w:space="0" w:color="auto"/>
              </w:divBdr>
            </w:div>
          </w:divsChild>
        </w:div>
        <w:div w:id="1985700508">
          <w:marLeft w:val="0"/>
          <w:marRight w:val="0"/>
          <w:marTop w:val="0"/>
          <w:marBottom w:val="0"/>
          <w:divBdr>
            <w:top w:val="none" w:sz="0" w:space="0" w:color="auto"/>
            <w:left w:val="none" w:sz="0" w:space="0" w:color="auto"/>
            <w:bottom w:val="none" w:sz="0" w:space="0" w:color="auto"/>
            <w:right w:val="none" w:sz="0" w:space="0" w:color="auto"/>
          </w:divBdr>
          <w:divsChild>
            <w:div w:id="21056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5493">
      <w:bodyDiv w:val="1"/>
      <w:marLeft w:val="0"/>
      <w:marRight w:val="0"/>
      <w:marTop w:val="0"/>
      <w:marBottom w:val="0"/>
      <w:divBdr>
        <w:top w:val="none" w:sz="0" w:space="0" w:color="auto"/>
        <w:left w:val="none" w:sz="0" w:space="0" w:color="auto"/>
        <w:bottom w:val="none" w:sz="0" w:space="0" w:color="auto"/>
        <w:right w:val="none" w:sz="0" w:space="0" w:color="auto"/>
      </w:divBdr>
    </w:div>
    <w:div w:id="1297417288">
      <w:bodyDiv w:val="1"/>
      <w:marLeft w:val="0"/>
      <w:marRight w:val="0"/>
      <w:marTop w:val="0"/>
      <w:marBottom w:val="0"/>
      <w:divBdr>
        <w:top w:val="none" w:sz="0" w:space="0" w:color="auto"/>
        <w:left w:val="none" w:sz="0" w:space="0" w:color="auto"/>
        <w:bottom w:val="none" w:sz="0" w:space="0" w:color="auto"/>
        <w:right w:val="none" w:sz="0" w:space="0" w:color="auto"/>
      </w:divBdr>
    </w:div>
    <w:div w:id="1300963783">
      <w:bodyDiv w:val="1"/>
      <w:marLeft w:val="0"/>
      <w:marRight w:val="0"/>
      <w:marTop w:val="0"/>
      <w:marBottom w:val="0"/>
      <w:divBdr>
        <w:top w:val="none" w:sz="0" w:space="0" w:color="auto"/>
        <w:left w:val="none" w:sz="0" w:space="0" w:color="auto"/>
        <w:bottom w:val="none" w:sz="0" w:space="0" w:color="auto"/>
        <w:right w:val="none" w:sz="0" w:space="0" w:color="auto"/>
      </w:divBdr>
      <w:divsChild>
        <w:div w:id="1858691621">
          <w:marLeft w:val="0"/>
          <w:marRight w:val="0"/>
          <w:marTop w:val="0"/>
          <w:marBottom w:val="0"/>
          <w:divBdr>
            <w:top w:val="none" w:sz="0" w:space="0" w:color="auto"/>
            <w:left w:val="none" w:sz="0" w:space="0" w:color="auto"/>
            <w:bottom w:val="none" w:sz="0" w:space="0" w:color="auto"/>
            <w:right w:val="none" w:sz="0" w:space="0" w:color="auto"/>
          </w:divBdr>
        </w:div>
      </w:divsChild>
    </w:div>
    <w:div w:id="1323391972">
      <w:bodyDiv w:val="1"/>
      <w:marLeft w:val="0"/>
      <w:marRight w:val="0"/>
      <w:marTop w:val="0"/>
      <w:marBottom w:val="0"/>
      <w:divBdr>
        <w:top w:val="none" w:sz="0" w:space="0" w:color="auto"/>
        <w:left w:val="none" w:sz="0" w:space="0" w:color="auto"/>
        <w:bottom w:val="none" w:sz="0" w:space="0" w:color="auto"/>
        <w:right w:val="none" w:sz="0" w:space="0" w:color="auto"/>
      </w:divBdr>
    </w:div>
    <w:div w:id="1323847146">
      <w:bodyDiv w:val="1"/>
      <w:marLeft w:val="0"/>
      <w:marRight w:val="0"/>
      <w:marTop w:val="0"/>
      <w:marBottom w:val="0"/>
      <w:divBdr>
        <w:top w:val="none" w:sz="0" w:space="0" w:color="auto"/>
        <w:left w:val="none" w:sz="0" w:space="0" w:color="auto"/>
        <w:bottom w:val="none" w:sz="0" w:space="0" w:color="auto"/>
        <w:right w:val="none" w:sz="0" w:space="0" w:color="auto"/>
      </w:divBdr>
      <w:divsChild>
        <w:div w:id="1294484447">
          <w:marLeft w:val="0"/>
          <w:marRight w:val="0"/>
          <w:marTop w:val="0"/>
          <w:marBottom w:val="0"/>
          <w:divBdr>
            <w:top w:val="none" w:sz="0" w:space="0" w:color="auto"/>
            <w:left w:val="none" w:sz="0" w:space="0" w:color="auto"/>
            <w:bottom w:val="none" w:sz="0" w:space="0" w:color="auto"/>
            <w:right w:val="none" w:sz="0" w:space="0" w:color="auto"/>
          </w:divBdr>
        </w:div>
      </w:divsChild>
    </w:div>
    <w:div w:id="1332835502">
      <w:bodyDiv w:val="1"/>
      <w:marLeft w:val="0"/>
      <w:marRight w:val="0"/>
      <w:marTop w:val="0"/>
      <w:marBottom w:val="0"/>
      <w:divBdr>
        <w:top w:val="none" w:sz="0" w:space="0" w:color="auto"/>
        <w:left w:val="none" w:sz="0" w:space="0" w:color="auto"/>
        <w:bottom w:val="none" w:sz="0" w:space="0" w:color="auto"/>
        <w:right w:val="none" w:sz="0" w:space="0" w:color="auto"/>
      </w:divBdr>
      <w:divsChild>
        <w:div w:id="86313783">
          <w:marLeft w:val="0"/>
          <w:marRight w:val="0"/>
          <w:marTop w:val="0"/>
          <w:marBottom w:val="0"/>
          <w:divBdr>
            <w:top w:val="none" w:sz="0" w:space="0" w:color="auto"/>
            <w:left w:val="none" w:sz="0" w:space="0" w:color="auto"/>
            <w:bottom w:val="none" w:sz="0" w:space="0" w:color="auto"/>
            <w:right w:val="none" w:sz="0" w:space="0" w:color="auto"/>
          </w:divBdr>
        </w:div>
      </w:divsChild>
    </w:div>
    <w:div w:id="1345279426">
      <w:bodyDiv w:val="1"/>
      <w:marLeft w:val="0"/>
      <w:marRight w:val="0"/>
      <w:marTop w:val="0"/>
      <w:marBottom w:val="0"/>
      <w:divBdr>
        <w:top w:val="none" w:sz="0" w:space="0" w:color="auto"/>
        <w:left w:val="none" w:sz="0" w:space="0" w:color="auto"/>
        <w:bottom w:val="none" w:sz="0" w:space="0" w:color="auto"/>
        <w:right w:val="none" w:sz="0" w:space="0" w:color="auto"/>
      </w:divBdr>
      <w:divsChild>
        <w:div w:id="1553886668">
          <w:marLeft w:val="0"/>
          <w:marRight w:val="0"/>
          <w:marTop w:val="0"/>
          <w:marBottom w:val="0"/>
          <w:divBdr>
            <w:top w:val="none" w:sz="0" w:space="0" w:color="auto"/>
            <w:left w:val="none" w:sz="0" w:space="0" w:color="auto"/>
            <w:bottom w:val="none" w:sz="0" w:space="0" w:color="auto"/>
            <w:right w:val="none" w:sz="0" w:space="0" w:color="auto"/>
          </w:divBdr>
        </w:div>
      </w:divsChild>
    </w:div>
    <w:div w:id="1379428181">
      <w:bodyDiv w:val="1"/>
      <w:marLeft w:val="0"/>
      <w:marRight w:val="0"/>
      <w:marTop w:val="0"/>
      <w:marBottom w:val="0"/>
      <w:divBdr>
        <w:top w:val="none" w:sz="0" w:space="0" w:color="auto"/>
        <w:left w:val="none" w:sz="0" w:space="0" w:color="auto"/>
        <w:bottom w:val="none" w:sz="0" w:space="0" w:color="auto"/>
        <w:right w:val="none" w:sz="0" w:space="0" w:color="auto"/>
      </w:divBdr>
      <w:divsChild>
        <w:div w:id="1570573218">
          <w:marLeft w:val="0"/>
          <w:marRight w:val="0"/>
          <w:marTop w:val="0"/>
          <w:marBottom w:val="0"/>
          <w:divBdr>
            <w:top w:val="none" w:sz="0" w:space="0" w:color="auto"/>
            <w:left w:val="none" w:sz="0" w:space="0" w:color="auto"/>
            <w:bottom w:val="none" w:sz="0" w:space="0" w:color="auto"/>
            <w:right w:val="none" w:sz="0" w:space="0" w:color="auto"/>
          </w:divBdr>
        </w:div>
      </w:divsChild>
    </w:div>
    <w:div w:id="1389836694">
      <w:bodyDiv w:val="1"/>
      <w:marLeft w:val="0"/>
      <w:marRight w:val="0"/>
      <w:marTop w:val="0"/>
      <w:marBottom w:val="0"/>
      <w:divBdr>
        <w:top w:val="none" w:sz="0" w:space="0" w:color="auto"/>
        <w:left w:val="none" w:sz="0" w:space="0" w:color="auto"/>
        <w:bottom w:val="none" w:sz="0" w:space="0" w:color="auto"/>
        <w:right w:val="none" w:sz="0" w:space="0" w:color="auto"/>
      </w:divBdr>
    </w:div>
    <w:div w:id="1391880642">
      <w:bodyDiv w:val="1"/>
      <w:marLeft w:val="0"/>
      <w:marRight w:val="0"/>
      <w:marTop w:val="0"/>
      <w:marBottom w:val="0"/>
      <w:divBdr>
        <w:top w:val="none" w:sz="0" w:space="0" w:color="auto"/>
        <w:left w:val="none" w:sz="0" w:space="0" w:color="auto"/>
        <w:bottom w:val="none" w:sz="0" w:space="0" w:color="auto"/>
        <w:right w:val="none" w:sz="0" w:space="0" w:color="auto"/>
      </w:divBdr>
    </w:div>
    <w:div w:id="1404524088">
      <w:bodyDiv w:val="1"/>
      <w:marLeft w:val="0"/>
      <w:marRight w:val="0"/>
      <w:marTop w:val="0"/>
      <w:marBottom w:val="0"/>
      <w:divBdr>
        <w:top w:val="none" w:sz="0" w:space="0" w:color="auto"/>
        <w:left w:val="none" w:sz="0" w:space="0" w:color="auto"/>
        <w:bottom w:val="none" w:sz="0" w:space="0" w:color="auto"/>
        <w:right w:val="none" w:sz="0" w:space="0" w:color="auto"/>
      </w:divBdr>
    </w:div>
    <w:div w:id="1405953915">
      <w:bodyDiv w:val="1"/>
      <w:marLeft w:val="0"/>
      <w:marRight w:val="0"/>
      <w:marTop w:val="0"/>
      <w:marBottom w:val="0"/>
      <w:divBdr>
        <w:top w:val="none" w:sz="0" w:space="0" w:color="auto"/>
        <w:left w:val="none" w:sz="0" w:space="0" w:color="auto"/>
        <w:bottom w:val="none" w:sz="0" w:space="0" w:color="auto"/>
        <w:right w:val="none" w:sz="0" w:space="0" w:color="auto"/>
      </w:divBdr>
    </w:div>
    <w:div w:id="1409419833">
      <w:bodyDiv w:val="1"/>
      <w:marLeft w:val="0"/>
      <w:marRight w:val="0"/>
      <w:marTop w:val="0"/>
      <w:marBottom w:val="0"/>
      <w:divBdr>
        <w:top w:val="none" w:sz="0" w:space="0" w:color="auto"/>
        <w:left w:val="none" w:sz="0" w:space="0" w:color="auto"/>
        <w:bottom w:val="none" w:sz="0" w:space="0" w:color="auto"/>
        <w:right w:val="none" w:sz="0" w:space="0" w:color="auto"/>
      </w:divBdr>
    </w:div>
    <w:div w:id="1420373565">
      <w:bodyDiv w:val="1"/>
      <w:marLeft w:val="0"/>
      <w:marRight w:val="0"/>
      <w:marTop w:val="0"/>
      <w:marBottom w:val="0"/>
      <w:divBdr>
        <w:top w:val="none" w:sz="0" w:space="0" w:color="auto"/>
        <w:left w:val="none" w:sz="0" w:space="0" w:color="auto"/>
        <w:bottom w:val="none" w:sz="0" w:space="0" w:color="auto"/>
        <w:right w:val="none" w:sz="0" w:space="0" w:color="auto"/>
      </w:divBdr>
      <w:divsChild>
        <w:div w:id="1675840743">
          <w:marLeft w:val="0"/>
          <w:marRight w:val="0"/>
          <w:marTop w:val="0"/>
          <w:marBottom w:val="0"/>
          <w:divBdr>
            <w:top w:val="none" w:sz="0" w:space="0" w:color="auto"/>
            <w:left w:val="none" w:sz="0" w:space="0" w:color="auto"/>
            <w:bottom w:val="none" w:sz="0" w:space="0" w:color="auto"/>
            <w:right w:val="none" w:sz="0" w:space="0" w:color="auto"/>
          </w:divBdr>
        </w:div>
      </w:divsChild>
    </w:div>
    <w:div w:id="1420520820">
      <w:bodyDiv w:val="1"/>
      <w:marLeft w:val="0"/>
      <w:marRight w:val="0"/>
      <w:marTop w:val="0"/>
      <w:marBottom w:val="0"/>
      <w:divBdr>
        <w:top w:val="none" w:sz="0" w:space="0" w:color="auto"/>
        <w:left w:val="none" w:sz="0" w:space="0" w:color="auto"/>
        <w:bottom w:val="none" w:sz="0" w:space="0" w:color="auto"/>
        <w:right w:val="none" w:sz="0" w:space="0" w:color="auto"/>
      </w:divBdr>
      <w:divsChild>
        <w:div w:id="1800607561">
          <w:marLeft w:val="0"/>
          <w:marRight w:val="0"/>
          <w:marTop w:val="0"/>
          <w:marBottom w:val="0"/>
          <w:divBdr>
            <w:top w:val="none" w:sz="0" w:space="0" w:color="auto"/>
            <w:left w:val="none" w:sz="0" w:space="0" w:color="auto"/>
            <w:bottom w:val="none" w:sz="0" w:space="0" w:color="auto"/>
            <w:right w:val="none" w:sz="0" w:space="0" w:color="auto"/>
          </w:divBdr>
        </w:div>
      </w:divsChild>
    </w:div>
    <w:div w:id="1428042769">
      <w:bodyDiv w:val="1"/>
      <w:marLeft w:val="0"/>
      <w:marRight w:val="0"/>
      <w:marTop w:val="0"/>
      <w:marBottom w:val="0"/>
      <w:divBdr>
        <w:top w:val="none" w:sz="0" w:space="0" w:color="auto"/>
        <w:left w:val="none" w:sz="0" w:space="0" w:color="auto"/>
        <w:bottom w:val="none" w:sz="0" w:space="0" w:color="auto"/>
        <w:right w:val="none" w:sz="0" w:space="0" w:color="auto"/>
      </w:divBdr>
    </w:div>
    <w:div w:id="1433474913">
      <w:bodyDiv w:val="1"/>
      <w:marLeft w:val="0"/>
      <w:marRight w:val="0"/>
      <w:marTop w:val="0"/>
      <w:marBottom w:val="0"/>
      <w:divBdr>
        <w:top w:val="none" w:sz="0" w:space="0" w:color="auto"/>
        <w:left w:val="none" w:sz="0" w:space="0" w:color="auto"/>
        <w:bottom w:val="none" w:sz="0" w:space="0" w:color="auto"/>
        <w:right w:val="none" w:sz="0" w:space="0" w:color="auto"/>
      </w:divBdr>
    </w:div>
    <w:div w:id="1465466536">
      <w:bodyDiv w:val="1"/>
      <w:marLeft w:val="0"/>
      <w:marRight w:val="0"/>
      <w:marTop w:val="0"/>
      <w:marBottom w:val="0"/>
      <w:divBdr>
        <w:top w:val="none" w:sz="0" w:space="0" w:color="auto"/>
        <w:left w:val="none" w:sz="0" w:space="0" w:color="auto"/>
        <w:bottom w:val="none" w:sz="0" w:space="0" w:color="auto"/>
        <w:right w:val="none" w:sz="0" w:space="0" w:color="auto"/>
      </w:divBdr>
      <w:divsChild>
        <w:div w:id="126166227">
          <w:marLeft w:val="0"/>
          <w:marRight w:val="0"/>
          <w:marTop w:val="0"/>
          <w:marBottom w:val="0"/>
          <w:divBdr>
            <w:top w:val="none" w:sz="0" w:space="0" w:color="auto"/>
            <w:left w:val="none" w:sz="0" w:space="0" w:color="auto"/>
            <w:bottom w:val="none" w:sz="0" w:space="0" w:color="auto"/>
            <w:right w:val="none" w:sz="0" w:space="0" w:color="auto"/>
          </w:divBdr>
        </w:div>
      </w:divsChild>
    </w:div>
    <w:div w:id="1482846815">
      <w:bodyDiv w:val="1"/>
      <w:marLeft w:val="0"/>
      <w:marRight w:val="0"/>
      <w:marTop w:val="0"/>
      <w:marBottom w:val="0"/>
      <w:divBdr>
        <w:top w:val="none" w:sz="0" w:space="0" w:color="auto"/>
        <w:left w:val="none" w:sz="0" w:space="0" w:color="auto"/>
        <w:bottom w:val="none" w:sz="0" w:space="0" w:color="auto"/>
        <w:right w:val="none" w:sz="0" w:space="0" w:color="auto"/>
      </w:divBdr>
      <w:divsChild>
        <w:div w:id="783228042">
          <w:marLeft w:val="0"/>
          <w:marRight w:val="0"/>
          <w:marTop w:val="0"/>
          <w:marBottom w:val="0"/>
          <w:divBdr>
            <w:top w:val="none" w:sz="0" w:space="0" w:color="auto"/>
            <w:left w:val="none" w:sz="0" w:space="0" w:color="auto"/>
            <w:bottom w:val="none" w:sz="0" w:space="0" w:color="auto"/>
            <w:right w:val="none" w:sz="0" w:space="0" w:color="auto"/>
          </w:divBdr>
        </w:div>
        <w:div w:id="1456367678">
          <w:marLeft w:val="0"/>
          <w:marRight w:val="0"/>
          <w:marTop w:val="0"/>
          <w:marBottom w:val="0"/>
          <w:divBdr>
            <w:top w:val="none" w:sz="0" w:space="0" w:color="auto"/>
            <w:left w:val="none" w:sz="0" w:space="0" w:color="auto"/>
            <w:bottom w:val="none" w:sz="0" w:space="0" w:color="auto"/>
            <w:right w:val="none" w:sz="0" w:space="0" w:color="auto"/>
          </w:divBdr>
        </w:div>
      </w:divsChild>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sChild>
        <w:div w:id="749497120">
          <w:marLeft w:val="0"/>
          <w:marRight w:val="0"/>
          <w:marTop w:val="0"/>
          <w:marBottom w:val="0"/>
          <w:divBdr>
            <w:top w:val="none" w:sz="0" w:space="0" w:color="auto"/>
            <w:left w:val="none" w:sz="0" w:space="0" w:color="auto"/>
            <w:bottom w:val="none" w:sz="0" w:space="0" w:color="auto"/>
            <w:right w:val="none" w:sz="0" w:space="0" w:color="auto"/>
          </w:divBdr>
        </w:div>
      </w:divsChild>
    </w:div>
    <w:div w:id="1494029723">
      <w:bodyDiv w:val="1"/>
      <w:marLeft w:val="0"/>
      <w:marRight w:val="0"/>
      <w:marTop w:val="0"/>
      <w:marBottom w:val="0"/>
      <w:divBdr>
        <w:top w:val="none" w:sz="0" w:space="0" w:color="auto"/>
        <w:left w:val="none" w:sz="0" w:space="0" w:color="auto"/>
        <w:bottom w:val="none" w:sz="0" w:space="0" w:color="auto"/>
        <w:right w:val="none" w:sz="0" w:space="0" w:color="auto"/>
      </w:divBdr>
    </w:div>
    <w:div w:id="1513642648">
      <w:bodyDiv w:val="1"/>
      <w:marLeft w:val="0"/>
      <w:marRight w:val="0"/>
      <w:marTop w:val="0"/>
      <w:marBottom w:val="0"/>
      <w:divBdr>
        <w:top w:val="none" w:sz="0" w:space="0" w:color="auto"/>
        <w:left w:val="none" w:sz="0" w:space="0" w:color="auto"/>
        <w:bottom w:val="none" w:sz="0" w:space="0" w:color="auto"/>
        <w:right w:val="none" w:sz="0" w:space="0" w:color="auto"/>
      </w:divBdr>
      <w:divsChild>
        <w:div w:id="609045225">
          <w:marLeft w:val="0"/>
          <w:marRight w:val="0"/>
          <w:marTop w:val="0"/>
          <w:marBottom w:val="0"/>
          <w:divBdr>
            <w:top w:val="none" w:sz="0" w:space="0" w:color="auto"/>
            <w:left w:val="none" w:sz="0" w:space="0" w:color="auto"/>
            <w:bottom w:val="none" w:sz="0" w:space="0" w:color="auto"/>
            <w:right w:val="none" w:sz="0" w:space="0" w:color="auto"/>
          </w:divBdr>
        </w:div>
      </w:divsChild>
    </w:div>
    <w:div w:id="1550654030">
      <w:bodyDiv w:val="1"/>
      <w:marLeft w:val="0"/>
      <w:marRight w:val="0"/>
      <w:marTop w:val="0"/>
      <w:marBottom w:val="0"/>
      <w:divBdr>
        <w:top w:val="none" w:sz="0" w:space="0" w:color="auto"/>
        <w:left w:val="none" w:sz="0" w:space="0" w:color="auto"/>
        <w:bottom w:val="none" w:sz="0" w:space="0" w:color="auto"/>
        <w:right w:val="none" w:sz="0" w:space="0" w:color="auto"/>
      </w:divBdr>
    </w:div>
    <w:div w:id="1563444276">
      <w:bodyDiv w:val="1"/>
      <w:marLeft w:val="0"/>
      <w:marRight w:val="0"/>
      <w:marTop w:val="0"/>
      <w:marBottom w:val="0"/>
      <w:divBdr>
        <w:top w:val="none" w:sz="0" w:space="0" w:color="auto"/>
        <w:left w:val="none" w:sz="0" w:space="0" w:color="auto"/>
        <w:bottom w:val="none" w:sz="0" w:space="0" w:color="auto"/>
        <w:right w:val="none" w:sz="0" w:space="0" w:color="auto"/>
      </w:divBdr>
      <w:divsChild>
        <w:div w:id="1802188206">
          <w:marLeft w:val="0"/>
          <w:marRight w:val="0"/>
          <w:marTop w:val="0"/>
          <w:marBottom w:val="0"/>
          <w:divBdr>
            <w:top w:val="none" w:sz="0" w:space="0" w:color="auto"/>
            <w:left w:val="none" w:sz="0" w:space="0" w:color="auto"/>
            <w:bottom w:val="none" w:sz="0" w:space="0" w:color="auto"/>
            <w:right w:val="none" w:sz="0" w:space="0" w:color="auto"/>
          </w:divBdr>
        </w:div>
      </w:divsChild>
    </w:div>
    <w:div w:id="1564750325">
      <w:bodyDiv w:val="1"/>
      <w:marLeft w:val="0"/>
      <w:marRight w:val="0"/>
      <w:marTop w:val="0"/>
      <w:marBottom w:val="0"/>
      <w:divBdr>
        <w:top w:val="none" w:sz="0" w:space="0" w:color="auto"/>
        <w:left w:val="none" w:sz="0" w:space="0" w:color="auto"/>
        <w:bottom w:val="none" w:sz="0" w:space="0" w:color="auto"/>
        <w:right w:val="none" w:sz="0" w:space="0" w:color="auto"/>
      </w:divBdr>
    </w:div>
    <w:div w:id="1577396513">
      <w:bodyDiv w:val="1"/>
      <w:marLeft w:val="0"/>
      <w:marRight w:val="0"/>
      <w:marTop w:val="0"/>
      <w:marBottom w:val="0"/>
      <w:divBdr>
        <w:top w:val="none" w:sz="0" w:space="0" w:color="auto"/>
        <w:left w:val="none" w:sz="0" w:space="0" w:color="auto"/>
        <w:bottom w:val="none" w:sz="0" w:space="0" w:color="auto"/>
        <w:right w:val="none" w:sz="0" w:space="0" w:color="auto"/>
      </w:divBdr>
      <w:divsChild>
        <w:div w:id="1644195260">
          <w:marLeft w:val="0"/>
          <w:marRight w:val="0"/>
          <w:marTop w:val="0"/>
          <w:marBottom w:val="0"/>
          <w:divBdr>
            <w:top w:val="none" w:sz="0" w:space="0" w:color="auto"/>
            <w:left w:val="none" w:sz="0" w:space="0" w:color="auto"/>
            <w:bottom w:val="none" w:sz="0" w:space="0" w:color="auto"/>
            <w:right w:val="none" w:sz="0" w:space="0" w:color="auto"/>
          </w:divBdr>
        </w:div>
      </w:divsChild>
    </w:div>
    <w:div w:id="1601110458">
      <w:bodyDiv w:val="1"/>
      <w:marLeft w:val="0"/>
      <w:marRight w:val="0"/>
      <w:marTop w:val="0"/>
      <w:marBottom w:val="0"/>
      <w:divBdr>
        <w:top w:val="none" w:sz="0" w:space="0" w:color="auto"/>
        <w:left w:val="none" w:sz="0" w:space="0" w:color="auto"/>
        <w:bottom w:val="none" w:sz="0" w:space="0" w:color="auto"/>
        <w:right w:val="none" w:sz="0" w:space="0" w:color="auto"/>
      </w:divBdr>
    </w:div>
    <w:div w:id="1603026503">
      <w:bodyDiv w:val="1"/>
      <w:marLeft w:val="0"/>
      <w:marRight w:val="0"/>
      <w:marTop w:val="0"/>
      <w:marBottom w:val="0"/>
      <w:divBdr>
        <w:top w:val="none" w:sz="0" w:space="0" w:color="auto"/>
        <w:left w:val="none" w:sz="0" w:space="0" w:color="auto"/>
        <w:bottom w:val="none" w:sz="0" w:space="0" w:color="auto"/>
        <w:right w:val="none" w:sz="0" w:space="0" w:color="auto"/>
      </w:divBdr>
    </w:div>
    <w:div w:id="1614825232">
      <w:bodyDiv w:val="1"/>
      <w:marLeft w:val="0"/>
      <w:marRight w:val="0"/>
      <w:marTop w:val="0"/>
      <w:marBottom w:val="0"/>
      <w:divBdr>
        <w:top w:val="none" w:sz="0" w:space="0" w:color="auto"/>
        <w:left w:val="none" w:sz="0" w:space="0" w:color="auto"/>
        <w:bottom w:val="none" w:sz="0" w:space="0" w:color="auto"/>
        <w:right w:val="none" w:sz="0" w:space="0" w:color="auto"/>
      </w:divBdr>
      <w:divsChild>
        <w:div w:id="1141191135">
          <w:marLeft w:val="0"/>
          <w:marRight w:val="0"/>
          <w:marTop w:val="0"/>
          <w:marBottom w:val="0"/>
          <w:divBdr>
            <w:top w:val="none" w:sz="0" w:space="0" w:color="auto"/>
            <w:left w:val="none" w:sz="0" w:space="0" w:color="auto"/>
            <w:bottom w:val="none" w:sz="0" w:space="0" w:color="auto"/>
            <w:right w:val="none" w:sz="0" w:space="0" w:color="auto"/>
          </w:divBdr>
        </w:div>
      </w:divsChild>
    </w:div>
    <w:div w:id="1615359863">
      <w:bodyDiv w:val="1"/>
      <w:marLeft w:val="0"/>
      <w:marRight w:val="0"/>
      <w:marTop w:val="0"/>
      <w:marBottom w:val="0"/>
      <w:divBdr>
        <w:top w:val="none" w:sz="0" w:space="0" w:color="auto"/>
        <w:left w:val="none" w:sz="0" w:space="0" w:color="auto"/>
        <w:bottom w:val="none" w:sz="0" w:space="0" w:color="auto"/>
        <w:right w:val="none" w:sz="0" w:space="0" w:color="auto"/>
      </w:divBdr>
    </w:div>
    <w:div w:id="1624654811">
      <w:bodyDiv w:val="1"/>
      <w:marLeft w:val="0"/>
      <w:marRight w:val="0"/>
      <w:marTop w:val="0"/>
      <w:marBottom w:val="0"/>
      <w:divBdr>
        <w:top w:val="none" w:sz="0" w:space="0" w:color="auto"/>
        <w:left w:val="none" w:sz="0" w:space="0" w:color="auto"/>
        <w:bottom w:val="none" w:sz="0" w:space="0" w:color="auto"/>
        <w:right w:val="none" w:sz="0" w:space="0" w:color="auto"/>
      </w:divBdr>
    </w:div>
    <w:div w:id="1629429341">
      <w:bodyDiv w:val="1"/>
      <w:marLeft w:val="0"/>
      <w:marRight w:val="0"/>
      <w:marTop w:val="0"/>
      <w:marBottom w:val="0"/>
      <w:divBdr>
        <w:top w:val="none" w:sz="0" w:space="0" w:color="auto"/>
        <w:left w:val="none" w:sz="0" w:space="0" w:color="auto"/>
        <w:bottom w:val="none" w:sz="0" w:space="0" w:color="auto"/>
        <w:right w:val="none" w:sz="0" w:space="0" w:color="auto"/>
      </w:divBdr>
      <w:divsChild>
        <w:div w:id="551693878">
          <w:marLeft w:val="0"/>
          <w:marRight w:val="0"/>
          <w:marTop w:val="0"/>
          <w:marBottom w:val="0"/>
          <w:divBdr>
            <w:top w:val="none" w:sz="0" w:space="0" w:color="auto"/>
            <w:left w:val="none" w:sz="0" w:space="0" w:color="auto"/>
            <w:bottom w:val="none" w:sz="0" w:space="0" w:color="auto"/>
            <w:right w:val="none" w:sz="0" w:space="0" w:color="auto"/>
          </w:divBdr>
        </w:div>
      </w:divsChild>
    </w:div>
    <w:div w:id="1631085527">
      <w:bodyDiv w:val="1"/>
      <w:marLeft w:val="0"/>
      <w:marRight w:val="0"/>
      <w:marTop w:val="0"/>
      <w:marBottom w:val="0"/>
      <w:divBdr>
        <w:top w:val="none" w:sz="0" w:space="0" w:color="auto"/>
        <w:left w:val="none" w:sz="0" w:space="0" w:color="auto"/>
        <w:bottom w:val="none" w:sz="0" w:space="0" w:color="auto"/>
        <w:right w:val="none" w:sz="0" w:space="0" w:color="auto"/>
      </w:divBdr>
    </w:div>
    <w:div w:id="1635984916">
      <w:bodyDiv w:val="1"/>
      <w:marLeft w:val="0"/>
      <w:marRight w:val="0"/>
      <w:marTop w:val="0"/>
      <w:marBottom w:val="0"/>
      <w:divBdr>
        <w:top w:val="none" w:sz="0" w:space="0" w:color="auto"/>
        <w:left w:val="none" w:sz="0" w:space="0" w:color="auto"/>
        <w:bottom w:val="none" w:sz="0" w:space="0" w:color="auto"/>
        <w:right w:val="none" w:sz="0" w:space="0" w:color="auto"/>
      </w:divBdr>
      <w:divsChild>
        <w:div w:id="912737397">
          <w:marLeft w:val="0"/>
          <w:marRight w:val="0"/>
          <w:marTop w:val="0"/>
          <w:marBottom w:val="0"/>
          <w:divBdr>
            <w:top w:val="none" w:sz="0" w:space="0" w:color="auto"/>
            <w:left w:val="none" w:sz="0" w:space="0" w:color="auto"/>
            <w:bottom w:val="none" w:sz="0" w:space="0" w:color="auto"/>
            <w:right w:val="none" w:sz="0" w:space="0" w:color="auto"/>
          </w:divBdr>
        </w:div>
      </w:divsChild>
    </w:div>
    <w:div w:id="1636181612">
      <w:bodyDiv w:val="1"/>
      <w:marLeft w:val="0"/>
      <w:marRight w:val="0"/>
      <w:marTop w:val="0"/>
      <w:marBottom w:val="0"/>
      <w:divBdr>
        <w:top w:val="none" w:sz="0" w:space="0" w:color="auto"/>
        <w:left w:val="none" w:sz="0" w:space="0" w:color="auto"/>
        <w:bottom w:val="none" w:sz="0" w:space="0" w:color="auto"/>
        <w:right w:val="none" w:sz="0" w:space="0" w:color="auto"/>
      </w:divBdr>
    </w:div>
    <w:div w:id="16390651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173">
          <w:marLeft w:val="0"/>
          <w:marRight w:val="0"/>
          <w:marTop w:val="0"/>
          <w:marBottom w:val="0"/>
          <w:divBdr>
            <w:top w:val="none" w:sz="0" w:space="0" w:color="auto"/>
            <w:left w:val="none" w:sz="0" w:space="0" w:color="auto"/>
            <w:bottom w:val="none" w:sz="0" w:space="0" w:color="auto"/>
            <w:right w:val="none" w:sz="0" w:space="0" w:color="auto"/>
          </w:divBdr>
        </w:div>
      </w:divsChild>
    </w:div>
    <w:div w:id="1656176635">
      <w:bodyDiv w:val="1"/>
      <w:marLeft w:val="0"/>
      <w:marRight w:val="0"/>
      <w:marTop w:val="0"/>
      <w:marBottom w:val="0"/>
      <w:divBdr>
        <w:top w:val="none" w:sz="0" w:space="0" w:color="auto"/>
        <w:left w:val="none" w:sz="0" w:space="0" w:color="auto"/>
        <w:bottom w:val="none" w:sz="0" w:space="0" w:color="auto"/>
        <w:right w:val="none" w:sz="0" w:space="0" w:color="auto"/>
      </w:divBdr>
      <w:divsChild>
        <w:div w:id="538470600">
          <w:marLeft w:val="0"/>
          <w:marRight w:val="0"/>
          <w:marTop w:val="0"/>
          <w:marBottom w:val="0"/>
          <w:divBdr>
            <w:top w:val="none" w:sz="0" w:space="0" w:color="auto"/>
            <w:left w:val="none" w:sz="0" w:space="0" w:color="auto"/>
            <w:bottom w:val="none" w:sz="0" w:space="0" w:color="auto"/>
            <w:right w:val="none" w:sz="0" w:space="0" w:color="auto"/>
          </w:divBdr>
        </w:div>
      </w:divsChild>
    </w:div>
    <w:div w:id="1656183914">
      <w:bodyDiv w:val="1"/>
      <w:marLeft w:val="0"/>
      <w:marRight w:val="0"/>
      <w:marTop w:val="0"/>
      <w:marBottom w:val="0"/>
      <w:divBdr>
        <w:top w:val="none" w:sz="0" w:space="0" w:color="auto"/>
        <w:left w:val="none" w:sz="0" w:space="0" w:color="auto"/>
        <w:bottom w:val="none" w:sz="0" w:space="0" w:color="auto"/>
        <w:right w:val="none" w:sz="0" w:space="0" w:color="auto"/>
      </w:divBdr>
      <w:divsChild>
        <w:div w:id="640767008">
          <w:marLeft w:val="0"/>
          <w:marRight w:val="0"/>
          <w:marTop w:val="0"/>
          <w:marBottom w:val="0"/>
          <w:divBdr>
            <w:top w:val="none" w:sz="0" w:space="0" w:color="auto"/>
            <w:left w:val="none" w:sz="0" w:space="0" w:color="auto"/>
            <w:bottom w:val="none" w:sz="0" w:space="0" w:color="auto"/>
            <w:right w:val="none" w:sz="0" w:space="0" w:color="auto"/>
          </w:divBdr>
        </w:div>
      </w:divsChild>
    </w:div>
    <w:div w:id="1689478964">
      <w:bodyDiv w:val="1"/>
      <w:marLeft w:val="0"/>
      <w:marRight w:val="0"/>
      <w:marTop w:val="0"/>
      <w:marBottom w:val="0"/>
      <w:divBdr>
        <w:top w:val="none" w:sz="0" w:space="0" w:color="auto"/>
        <w:left w:val="none" w:sz="0" w:space="0" w:color="auto"/>
        <w:bottom w:val="none" w:sz="0" w:space="0" w:color="auto"/>
        <w:right w:val="none" w:sz="0" w:space="0" w:color="auto"/>
      </w:divBdr>
    </w:div>
    <w:div w:id="1707950175">
      <w:bodyDiv w:val="1"/>
      <w:marLeft w:val="0"/>
      <w:marRight w:val="0"/>
      <w:marTop w:val="0"/>
      <w:marBottom w:val="0"/>
      <w:divBdr>
        <w:top w:val="none" w:sz="0" w:space="0" w:color="auto"/>
        <w:left w:val="none" w:sz="0" w:space="0" w:color="auto"/>
        <w:bottom w:val="none" w:sz="0" w:space="0" w:color="auto"/>
        <w:right w:val="none" w:sz="0" w:space="0" w:color="auto"/>
      </w:divBdr>
      <w:divsChild>
        <w:div w:id="262420526">
          <w:marLeft w:val="0"/>
          <w:marRight w:val="0"/>
          <w:marTop w:val="0"/>
          <w:marBottom w:val="0"/>
          <w:divBdr>
            <w:top w:val="none" w:sz="0" w:space="0" w:color="auto"/>
            <w:left w:val="none" w:sz="0" w:space="0" w:color="auto"/>
            <w:bottom w:val="none" w:sz="0" w:space="0" w:color="auto"/>
            <w:right w:val="none" w:sz="0" w:space="0" w:color="auto"/>
          </w:divBdr>
        </w:div>
      </w:divsChild>
    </w:div>
    <w:div w:id="1711958673">
      <w:bodyDiv w:val="1"/>
      <w:marLeft w:val="0"/>
      <w:marRight w:val="0"/>
      <w:marTop w:val="0"/>
      <w:marBottom w:val="0"/>
      <w:divBdr>
        <w:top w:val="none" w:sz="0" w:space="0" w:color="auto"/>
        <w:left w:val="none" w:sz="0" w:space="0" w:color="auto"/>
        <w:bottom w:val="none" w:sz="0" w:space="0" w:color="auto"/>
        <w:right w:val="none" w:sz="0" w:space="0" w:color="auto"/>
      </w:divBdr>
      <w:divsChild>
        <w:div w:id="233009529">
          <w:marLeft w:val="0"/>
          <w:marRight w:val="0"/>
          <w:marTop w:val="0"/>
          <w:marBottom w:val="0"/>
          <w:divBdr>
            <w:top w:val="none" w:sz="0" w:space="0" w:color="auto"/>
            <w:left w:val="none" w:sz="0" w:space="0" w:color="auto"/>
            <w:bottom w:val="none" w:sz="0" w:space="0" w:color="auto"/>
            <w:right w:val="none" w:sz="0" w:space="0" w:color="auto"/>
          </w:divBdr>
        </w:div>
      </w:divsChild>
    </w:div>
    <w:div w:id="1713576673">
      <w:bodyDiv w:val="1"/>
      <w:marLeft w:val="0"/>
      <w:marRight w:val="0"/>
      <w:marTop w:val="0"/>
      <w:marBottom w:val="0"/>
      <w:divBdr>
        <w:top w:val="none" w:sz="0" w:space="0" w:color="auto"/>
        <w:left w:val="none" w:sz="0" w:space="0" w:color="auto"/>
        <w:bottom w:val="none" w:sz="0" w:space="0" w:color="auto"/>
        <w:right w:val="none" w:sz="0" w:space="0" w:color="auto"/>
      </w:divBdr>
      <w:divsChild>
        <w:div w:id="23336861">
          <w:marLeft w:val="0"/>
          <w:marRight w:val="0"/>
          <w:marTop w:val="0"/>
          <w:marBottom w:val="0"/>
          <w:divBdr>
            <w:top w:val="none" w:sz="0" w:space="0" w:color="auto"/>
            <w:left w:val="none" w:sz="0" w:space="0" w:color="auto"/>
            <w:bottom w:val="none" w:sz="0" w:space="0" w:color="auto"/>
            <w:right w:val="none" w:sz="0" w:space="0" w:color="auto"/>
          </w:divBdr>
          <w:divsChild>
            <w:div w:id="1505322448">
              <w:marLeft w:val="0"/>
              <w:marRight w:val="0"/>
              <w:marTop w:val="0"/>
              <w:marBottom w:val="0"/>
              <w:divBdr>
                <w:top w:val="none" w:sz="0" w:space="0" w:color="auto"/>
                <w:left w:val="none" w:sz="0" w:space="0" w:color="auto"/>
                <w:bottom w:val="none" w:sz="0" w:space="0" w:color="auto"/>
                <w:right w:val="none" w:sz="0" w:space="0" w:color="auto"/>
              </w:divBdr>
            </w:div>
          </w:divsChild>
        </w:div>
        <w:div w:id="34816986">
          <w:marLeft w:val="0"/>
          <w:marRight w:val="0"/>
          <w:marTop w:val="0"/>
          <w:marBottom w:val="0"/>
          <w:divBdr>
            <w:top w:val="none" w:sz="0" w:space="0" w:color="auto"/>
            <w:left w:val="none" w:sz="0" w:space="0" w:color="auto"/>
            <w:bottom w:val="none" w:sz="0" w:space="0" w:color="auto"/>
            <w:right w:val="none" w:sz="0" w:space="0" w:color="auto"/>
          </w:divBdr>
          <w:divsChild>
            <w:div w:id="1759977915">
              <w:marLeft w:val="0"/>
              <w:marRight w:val="0"/>
              <w:marTop w:val="0"/>
              <w:marBottom w:val="0"/>
              <w:divBdr>
                <w:top w:val="none" w:sz="0" w:space="0" w:color="auto"/>
                <w:left w:val="none" w:sz="0" w:space="0" w:color="auto"/>
                <w:bottom w:val="none" w:sz="0" w:space="0" w:color="auto"/>
                <w:right w:val="none" w:sz="0" w:space="0" w:color="auto"/>
              </w:divBdr>
            </w:div>
          </w:divsChild>
        </w:div>
        <w:div w:id="115877313">
          <w:marLeft w:val="0"/>
          <w:marRight w:val="0"/>
          <w:marTop w:val="0"/>
          <w:marBottom w:val="0"/>
          <w:divBdr>
            <w:top w:val="none" w:sz="0" w:space="0" w:color="auto"/>
            <w:left w:val="none" w:sz="0" w:space="0" w:color="auto"/>
            <w:bottom w:val="none" w:sz="0" w:space="0" w:color="auto"/>
            <w:right w:val="none" w:sz="0" w:space="0" w:color="auto"/>
          </w:divBdr>
          <w:divsChild>
            <w:div w:id="473716345">
              <w:marLeft w:val="0"/>
              <w:marRight w:val="0"/>
              <w:marTop w:val="0"/>
              <w:marBottom w:val="0"/>
              <w:divBdr>
                <w:top w:val="none" w:sz="0" w:space="0" w:color="auto"/>
                <w:left w:val="none" w:sz="0" w:space="0" w:color="auto"/>
                <w:bottom w:val="none" w:sz="0" w:space="0" w:color="auto"/>
                <w:right w:val="none" w:sz="0" w:space="0" w:color="auto"/>
              </w:divBdr>
            </w:div>
          </w:divsChild>
        </w:div>
        <w:div w:id="128519302">
          <w:marLeft w:val="0"/>
          <w:marRight w:val="0"/>
          <w:marTop w:val="0"/>
          <w:marBottom w:val="0"/>
          <w:divBdr>
            <w:top w:val="none" w:sz="0" w:space="0" w:color="auto"/>
            <w:left w:val="none" w:sz="0" w:space="0" w:color="auto"/>
            <w:bottom w:val="none" w:sz="0" w:space="0" w:color="auto"/>
            <w:right w:val="none" w:sz="0" w:space="0" w:color="auto"/>
          </w:divBdr>
          <w:divsChild>
            <w:div w:id="156386666">
              <w:marLeft w:val="0"/>
              <w:marRight w:val="0"/>
              <w:marTop w:val="0"/>
              <w:marBottom w:val="0"/>
              <w:divBdr>
                <w:top w:val="none" w:sz="0" w:space="0" w:color="auto"/>
                <w:left w:val="none" w:sz="0" w:space="0" w:color="auto"/>
                <w:bottom w:val="none" w:sz="0" w:space="0" w:color="auto"/>
                <w:right w:val="none" w:sz="0" w:space="0" w:color="auto"/>
              </w:divBdr>
            </w:div>
          </w:divsChild>
        </w:div>
        <w:div w:id="133257246">
          <w:marLeft w:val="0"/>
          <w:marRight w:val="0"/>
          <w:marTop w:val="0"/>
          <w:marBottom w:val="0"/>
          <w:divBdr>
            <w:top w:val="none" w:sz="0" w:space="0" w:color="auto"/>
            <w:left w:val="none" w:sz="0" w:space="0" w:color="auto"/>
            <w:bottom w:val="none" w:sz="0" w:space="0" w:color="auto"/>
            <w:right w:val="none" w:sz="0" w:space="0" w:color="auto"/>
          </w:divBdr>
          <w:divsChild>
            <w:div w:id="1499737124">
              <w:marLeft w:val="0"/>
              <w:marRight w:val="0"/>
              <w:marTop w:val="0"/>
              <w:marBottom w:val="0"/>
              <w:divBdr>
                <w:top w:val="none" w:sz="0" w:space="0" w:color="auto"/>
                <w:left w:val="none" w:sz="0" w:space="0" w:color="auto"/>
                <w:bottom w:val="none" w:sz="0" w:space="0" w:color="auto"/>
                <w:right w:val="none" w:sz="0" w:space="0" w:color="auto"/>
              </w:divBdr>
            </w:div>
          </w:divsChild>
        </w:div>
        <w:div w:id="136848697">
          <w:marLeft w:val="0"/>
          <w:marRight w:val="0"/>
          <w:marTop w:val="0"/>
          <w:marBottom w:val="0"/>
          <w:divBdr>
            <w:top w:val="none" w:sz="0" w:space="0" w:color="auto"/>
            <w:left w:val="none" w:sz="0" w:space="0" w:color="auto"/>
            <w:bottom w:val="none" w:sz="0" w:space="0" w:color="auto"/>
            <w:right w:val="none" w:sz="0" w:space="0" w:color="auto"/>
          </w:divBdr>
          <w:divsChild>
            <w:div w:id="1240166154">
              <w:marLeft w:val="0"/>
              <w:marRight w:val="0"/>
              <w:marTop w:val="0"/>
              <w:marBottom w:val="0"/>
              <w:divBdr>
                <w:top w:val="none" w:sz="0" w:space="0" w:color="auto"/>
                <w:left w:val="none" w:sz="0" w:space="0" w:color="auto"/>
                <w:bottom w:val="none" w:sz="0" w:space="0" w:color="auto"/>
                <w:right w:val="none" w:sz="0" w:space="0" w:color="auto"/>
              </w:divBdr>
            </w:div>
          </w:divsChild>
        </w:div>
        <w:div w:id="156192285">
          <w:marLeft w:val="0"/>
          <w:marRight w:val="0"/>
          <w:marTop w:val="0"/>
          <w:marBottom w:val="0"/>
          <w:divBdr>
            <w:top w:val="none" w:sz="0" w:space="0" w:color="auto"/>
            <w:left w:val="none" w:sz="0" w:space="0" w:color="auto"/>
            <w:bottom w:val="none" w:sz="0" w:space="0" w:color="auto"/>
            <w:right w:val="none" w:sz="0" w:space="0" w:color="auto"/>
          </w:divBdr>
          <w:divsChild>
            <w:div w:id="1933851669">
              <w:marLeft w:val="0"/>
              <w:marRight w:val="0"/>
              <w:marTop w:val="0"/>
              <w:marBottom w:val="0"/>
              <w:divBdr>
                <w:top w:val="none" w:sz="0" w:space="0" w:color="auto"/>
                <w:left w:val="none" w:sz="0" w:space="0" w:color="auto"/>
                <w:bottom w:val="none" w:sz="0" w:space="0" w:color="auto"/>
                <w:right w:val="none" w:sz="0" w:space="0" w:color="auto"/>
              </w:divBdr>
            </w:div>
          </w:divsChild>
        </w:div>
        <w:div w:id="180243668">
          <w:marLeft w:val="0"/>
          <w:marRight w:val="0"/>
          <w:marTop w:val="0"/>
          <w:marBottom w:val="0"/>
          <w:divBdr>
            <w:top w:val="none" w:sz="0" w:space="0" w:color="auto"/>
            <w:left w:val="none" w:sz="0" w:space="0" w:color="auto"/>
            <w:bottom w:val="none" w:sz="0" w:space="0" w:color="auto"/>
            <w:right w:val="none" w:sz="0" w:space="0" w:color="auto"/>
          </w:divBdr>
          <w:divsChild>
            <w:div w:id="1562405142">
              <w:marLeft w:val="0"/>
              <w:marRight w:val="0"/>
              <w:marTop w:val="0"/>
              <w:marBottom w:val="0"/>
              <w:divBdr>
                <w:top w:val="none" w:sz="0" w:space="0" w:color="auto"/>
                <w:left w:val="none" w:sz="0" w:space="0" w:color="auto"/>
                <w:bottom w:val="none" w:sz="0" w:space="0" w:color="auto"/>
                <w:right w:val="none" w:sz="0" w:space="0" w:color="auto"/>
              </w:divBdr>
            </w:div>
          </w:divsChild>
        </w:div>
        <w:div w:id="205681237">
          <w:marLeft w:val="0"/>
          <w:marRight w:val="0"/>
          <w:marTop w:val="0"/>
          <w:marBottom w:val="0"/>
          <w:divBdr>
            <w:top w:val="none" w:sz="0" w:space="0" w:color="auto"/>
            <w:left w:val="none" w:sz="0" w:space="0" w:color="auto"/>
            <w:bottom w:val="none" w:sz="0" w:space="0" w:color="auto"/>
            <w:right w:val="none" w:sz="0" w:space="0" w:color="auto"/>
          </w:divBdr>
          <w:divsChild>
            <w:div w:id="1672026624">
              <w:marLeft w:val="0"/>
              <w:marRight w:val="0"/>
              <w:marTop w:val="0"/>
              <w:marBottom w:val="0"/>
              <w:divBdr>
                <w:top w:val="none" w:sz="0" w:space="0" w:color="auto"/>
                <w:left w:val="none" w:sz="0" w:space="0" w:color="auto"/>
                <w:bottom w:val="none" w:sz="0" w:space="0" w:color="auto"/>
                <w:right w:val="none" w:sz="0" w:space="0" w:color="auto"/>
              </w:divBdr>
            </w:div>
          </w:divsChild>
        </w:div>
        <w:div w:id="206189543">
          <w:marLeft w:val="0"/>
          <w:marRight w:val="0"/>
          <w:marTop w:val="0"/>
          <w:marBottom w:val="0"/>
          <w:divBdr>
            <w:top w:val="none" w:sz="0" w:space="0" w:color="auto"/>
            <w:left w:val="none" w:sz="0" w:space="0" w:color="auto"/>
            <w:bottom w:val="none" w:sz="0" w:space="0" w:color="auto"/>
            <w:right w:val="none" w:sz="0" w:space="0" w:color="auto"/>
          </w:divBdr>
          <w:divsChild>
            <w:div w:id="468205609">
              <w:marLeft w:val="0"/>
              <w:marRight w:val="0"/>
              <w:marTop w:val="0"/>
              <w:marBottom w:val="0"/>
              <w:divBdr>
                <w:top w:val="none" w:sz="0" w:space="0" w:color="auto"/>
                <w:left w:val="none" w:sz="0" w:space="0" w:color="auto"/>
                <w:bottom w:val="none" w:sz="0" w:space="0" w:color="auto"/>
                <w:right w:val="none" w:sz="0" w:space="0" w:color="auto"/>
              </w:divBdr>
            </w:div>
          </w:divsChild>
        </w:div>
        <w:div w:id="235014830">
          <w:marLeft w:val="0"/>
          <w:marRight w:val="0"/>
          <w:marTop w:val="0"/>
          <w:marBottom w:val="0"/>
          <w:divBdr>
            <w:top w:val="none" w:sz="0" w:space="0" w:color="auto"/>
            <w:left w:val="none" w:sz="0" w:space="0" w:color="auto"/>
            <w:bottom w:val="none" w:sz="0" w:space="0" w:color="auto"/>
            <w:right w:val="none" w:sz="0" w:space="0" w:color="auto"/>
          </w:divBdr>
          <w:divsChild>
            <w:div w:id="2076586338">
              <w:marLeft w:val="0"/>
              <w:marRight w:val="0"/>
              <w:marTop w:val="0"/>
              <w:marBottom w:val="0"/>
              <w:divBdr>
                <w:top w:val="none" w:sz="0" w:space="0" w:color="auto"/>
                <w:left w:val="none" w:sz="0" w:space="0" w:color="auto"/>
                <w:bottom w:val="none" w:sz="0" w:space="0" w:color="auto"/>
                <w:right w:val="none" w:sz="0" w:space="0" w:color="auto"/>
              </w:divBdr>
            </w:div>
          </w:divsChild>
        </w:div>
        <w:div w:id="239676366">
          <w:marLeft w:val="0"/>
          <w:marRight w:val="0"/>
          <w:marTop w:val="0"/>
          <w:marBottom w:val="0"/>
          <w:divBdr>
            <w:top w:val="none" w:sz="0" w:space="0" w:color="auto"/>
            <w:left w:val="none" w:sz="0" w:space="0" w:color="auto"/>
            <w:bottom w:val="none" w:sz="0" w:space="0" w:color="auto"/>
            <w:right w:val="none" w:sz="0" w:space="0" w:color="auto"/>
          </w:divBdr>
          <w:divsChild>
            <w:div w:id="740103120">
              <w:marLeft w:val="0"/>
              <w:marRight w:val="0"/>
              <w:marTop w:val="0"/>
              <w:marBottom w:val="0"/>
              <w:divBdr>
                <w:top w:val="none" w:sz="0" w:space="0" w:color="auto"/>
                <w:left w:val="none" w:sz="0" w:space="0" w:color="auto"/>
                <w:bottom w:val="none" w:sz="0" w:space="0" w:color="auto"/>
                <w:right w:val="none" w:sz="0" w:space="0" w:color="auto"/>
              </w:divBdr>
            </w:div>
          </w:divsChild>
        </w:div>
        <w:div w:id="258414348">
          <w:marLeft w:val="0"/>
          <w:marRight w:val="0"/>
          <w:marTop w:val="0"/>
          <w:marBottom w:val="0"/>
          <w:divBdr>
            <w:top w:val="none" w:sz="0" w:space="0" w:color="auto"/>
            <w:left w:val="none" w:sz="0" w:space="0" w:color="auto"/>
            <w:bottom w:val="none" w:sz="0" w:space="0" w:color="auto"/>
            <w:right w:val="none" w:sz="0" w:space="0" w:color="auto"/>
          </w:divBdr>
          <w:divsChild>
            <w:div w:id="2020696692">
              <w:marLeft w:val="0"/>
              <w:marRight w:val="0"/>
              <w:marTop w:val="0"/>
              <w:marBottom w:val="0"/>
              <w:divBdr>
                <w:top w:val="none" w:sz="0" w:space="0" w:color="auto"/>
                <w:left w:val="none" w:sz="0" w:space="0" w:color="auto"/>
                <w:bottom w:val="none" w:sz="0" w:space="0" w:color="auto"/>
                <w:right w:val="none" w:sz="0" w:space="0" w:color="auto"/>
              </w:divBdr>
            </w:div>
          </w:divsChild>
        </w:div>
        <w:div w:id="271477691">
          <w:marLeft w:val="0"/>
          <w:marRight w:val="0"/>
          <w:marTop w:val="0"/>
          <w:marBottom w:val="0"/>
          <w:divBdr>
            <w:top w:val="none" w:sz="0" w:space="0" w:color="auto"/>
            <w:left w:val="none" w:sz="0" w:space="0" w:color="auto"/>
            <w:bottom w:val="none" w:sz="0" w:space="0" w:color="auto"/>
            <w:right w:val="none" w:sz="0" w:space="0" w:color="auto"/>
          </w:divBdr>
          <w:divsChild>
            <w:div w:id="287400914">
              <w:marLeft w:val="0"/>
              <w:marRight w:val="0"/>
              <w:marTop w:val="0"/>
              <w:marBottom w:val="0"/>
              <w:divBdr>
                <w:top w:val="none" w:sz="0" w:space="0" w:color="auto"/>
                <w:left w:val="none" w:sz="0" w:space="0" w:color="auto"/>
                <w:bottom w:val="none" w:sz="0" w:space="0" w:color="auto"/>
                <w:right w:val="none" w:sz="0" w:space="0" w:color="auto"/>
              </w:divBdr>
            </w:div>
          </w:divsChild>
        </w:div>
        <w:div w:id="278267013">
          <w:marLeft w:val="0"/>
          <w:marRight w:val="0"/>
          <w:marTop w:val="0"/>
          <w:marBottom w:val="0"/>
          <w:divBdr>
            <w:top w:val="none" w:sz="0" w:space="0" w:color="auto"/>
            <w:left w:val="none" w:sz="0" w:space="0" w:color="auto"/>
            <w:bottom w:val="none" w:sz="0" w:space="0" w:color="auto"/>
            <w:right w:val="none" w:sz="0" w:space="0" w:color="auto"/>
          </w:divBdr>
          <w:divsChild>
            <w:div w:id="1427655372">
              <w:marLeft w:val="0"/>
              <w:marRight w:val="0"/>
              <w:marTop w:val="0"/>
              <w:marBottom w:val="0"/>
              <w:divBdr>
                <w:top w:val="none" w:sz="0" w:space="0" w:color="auto"/>
                <w:left w:val="none" w:sz="0" w:space="0" w:color="auto"/>
                <w:bottom w:val="none" w:sz="0" w:space="0" w:color="auto"/>
                <w:right w:val="none" w:sz="0" w:space="0" w:color="auto"/>
              </w:divBdr>
            </w:div>
          </w:divsChild>
        </w:div>
        <w:div w:id="281116517">
          <w:marLeft w:val="0"/>
          <w:marRight w:val="0"/>
          <w:marTop w:val="0"/>
          <w:marBottom w:val="0"/>
          <w:divBdr>
            <w:top w:val="none" w:sz="0" w:space="0" w:color="auto"/>
            <w:left w:val="none" w:sz="0" w:space="0" w:color="auto"/>
            <w:bottom w:val="none" w:sz="0" w:space="0" w:color="auto"/>
            <w:right w:val="none" w:sz="0" w:space="0" w:color="auto"/>
          </w:divBdr>
          <w:divsChild>
            <w:div w:id="1425374537">
              <w:marLeft w:val="0"/>
              <w:marRight w:val="0"/>
              <w:marTop w:val="0"/>
              <w:marBottom w:val="0"/>
              <w:divBdr>
                <w:top w:val="none" w:sz="0" w:space="0" w:color="auto"/>
                <w:left w:val="none" w:sz="0" w:space="0" w:color="auto"/>
                <w:bottom w:val="none" w:sz="0" w:space="0" w:color="auto"/>
                <w:right w:val="none" w:sz="0" w:space="0" w:color="auto"/>
              </w:divBdr>
            </w:div>
          </w:divsChild>
        </w:div>
        <w:div w:id="359596083">
          <w:marLeft w:val="0"/>
          <w:marRight w:val="0"/>
          <w:marTop w:val="0"/>
          <w:marBottom w:val="0"/>
          <w:divBdr>
            <w:top w:val="none" w:sz="0" w:space="0" w:color="auto"/>
            <w:left w:val="none" w:sz="0" w:space="0" w:color="auto"/>
            <w:bottom w:val="none" w:sz="0" w:space="0" w:color="auto"/>
            <w:right w:val="none" w:sz="0" w:space="0" w:color="auto"/>
          </w:divBdr>
          <w:divsChild>
            <w:div w:id="2045473477">
              <w:marLeft w:val="0"/>
              <w:marRight w:val="0"/>
              <w:marTop w:val="0"/>
              <w:marBottom w:val="0"/>
              <w:divBdr>
                <w:top w:val="none" w:sz="0" w:space="0" w:color="auto"/>
                <w:left w:val="none" w:sz="0" w:space="0" w:color="auto"/>
                <w:bottom w:val="none" w:sz="0" w:space="0" w:color="auto"/>
                <w:right w:val="none" w:sz="0" w:space="0" w:color="auto"/>
              </w:divBdr>
            </w:div>
          </w:divsChild>
        </w:div>
        <w:div w:id="439181693">
          <w:marLeft w:val="0"/>
          <w:marRight w:val="0"/>
          <w:marTop w:val="0"/>
          <w:marBottom w:val="0"/>
          <w:divBdr>
            <w:top w:val="none" w:sz="0" w:space="0" w:color="auto"/>
            <w:left w:val="none" w:sz="0" w:space="0" w:color="auto"/>
            <w:bottom w:val="none" w:sz="0" w:space="0" w:color="auto"/>
            <w:right w:val="none" w:sz="0" w:space="0" w:color="auto"/>
          </w:divBdr>
          <w:divsChild>
            <w:div w:id="1683513942">
              <w:marLeft w:val="0"/>
              <w:marRight w:val="0"/>
              <w:marTop w:val="0"/>
              <w:marBottom w:val="0"/>
              <w:divBdr>
                <w:top w:val="none" w:sz="0" w:space="0" w:color="auto"/>
                <w:left w:val="none" w:sz="0" w:space="0" w:color="auto"/>
                <w:bottom w:val="none" w:sz="0" w:space="0" w:color="auto"/>
                <w:right w:val="none" w:sz="0" w:space="0" w:color="auto"/>
              </w:divBdr>
            </w:div>
          </w:divsChild>
        </w:div>
        <w:div w:id="472021479">
          <w:marLeft w:val="0"/>
          <w:marRight w:val="0"/>
          <w:marTop w:val="0"/>
          <w:marBottom w:val="0"/>
          <w:divBdr>
            <w:top w:val="none" w:sz="0" w:space="0" w:color="auto"/>
            <w:left w:val="none" w:sz="0" w:space="0" w:color="auto"/>
            <w:bottom w:val="none" w:sz="0" w:space="0" w:color="auto"/>
            <w:right w:val="none" w:sz="0" w:space="0" w:color="auto"/>
          </w:divBdr>
          <w:divsChild>
            <w:div w:id="978681005">
              <w:marLeft w:val="0"/>
              <w:marRight w:val="0"/>
              <w:marTop w:val="0"/>
              <w:marBottom w:val="0"/>
              <w:divBdr>
                <w:top w:val="none" w:sz="0" w:space="0" w:color="auto"/>
                <w:left w:val="none" w:sz="0" w:space="0" w:color="auto"/>
                <w:bottom w:val="none" w:sz="0" w:space="0" w:color="auto"/>
                <w:right w:val="none" w:sz="0" w:space="0" w:color="auto"/>
              </w:divBdr>
            </w:div>
          </w:divsChild>
        </w:div>
        <w:div w:id="673799054">
          <w:marLeft w:val="0"/>
          <w:marRight w:val="0"/>
          <w:marTop w:val="0"/>
          <w:marBottom w:val="0"/>
          <w:divBdr>
            <w:top w:val="none" w:sz="0" w:space="0" w:color="auto"/>
            <w:left w:val="none" w:sz="0" w:space="0" w:color="auto"/>
            <w:bottom w:val="none" w:sz="0" w:space="0" w:color="auto"/>
            <w:right w:val="none" w:sz="0" w:space="0" w:color="auto"/>
          </w:divBdr>
          <w:divsChild>
            <w:div w:id="1310282035">
              <w:marLeft w:val="0"/>
              <w:marRight w:val="0"/>
              <w:marTop w:val="0"/>
              <w:marBottom w:val="0"/>
              <w:divBdr>
                <w:top w:val="none" w:sz="0" w:space="0" w:color="auto"/>
                <w:left w:val="none" w:sz="0" w:space="0" w:color="auto"/>
                <w:bottom w:val="none" w:sz="0" w:space="0" w:color="auto"/>
                <w:right w:val="none" w:sz="0" w:space="0" w:color="auto"/>
              </w:divBdr>
            </w:div>
          </w:divsChild>
        </w:div>
        <w:div w:id="749543794">
          <w:marLeft w:val="0"/>
          <w:marRight w:val="0"/>
          <w:marTop w:val="0"/>
          <w:marBottom w:val="0"/>
          <w:divBdr>
            <w:top w:val="none" w:sz="0" w:space="0" w:color="auto"/>
            <w:left w:val="none" w:sz="0" w:space="0" w:color="auto"/>
            <w:bottom w:val="none" w:sz="0" w:space="0" w:color="auto"/>
            <w:right w:val="none" w:sz="0" w:space="0" w:color="auto"/>
          </w:divBdr>
          <w:divsChild>
            <w:div w:id="1752658906">
              <w:marLeft w:val="0"/>
              <w:marRight w:val="0"/>
              <w:marTop w:val="0"/>
              <w:marBottom w:val="0"/>
              <w:divBdr>
                <w:top w:val="none" w:sz="0" w:space="0" w:color="auto"/>
                <w:left w:val="none" w:sz="0" w:space="0" w:color="auto"/>
                <w:bottom w:val="none" w:sz="0" w:space="0" w:color="auto"/>
                <w:right w:val="none" w:sz="0" w:space="0" w:color="auto"/>
              </w:divBdr>
            </w:div>
          </w:divsChild>
        </w:div>
        <w:div w:id="765615001">
          <w:marLeft w:val="0"/>
          <w:marRight w:val="0"/>
          <w:marTop w:val="0"/>
          <w:marBottom w:val="0"/>
          <w:divBdr>
            <w:top w:val="none" w:sz="0" w:space="0" w:color="auto"/>
            <w:left w:val="none" w:sz="0" w:space="0" w:color="auto"/>
            <w:bottom w:val="none" w:sz="0" w:space="0" w:color="auto"/>
            <w:right w:val="none" w:sz="0" w:space="0" w:color="auto"/>
          </w:divBdr>
          <w:divsChild>
            <w:div w:id="1547526999">
              <w:marLeft w:val="0"/>
              <w:marRight w:val="0"/>
              <w:marTop w:val="0"/>
              <w:marBottom w:val="0"/>
              <w:divBdr>
                <w:top w:val="none" w:sz="0" w:space="0" w:color="auto"/>
                <w:left w:val="none" w:sz="0" w:space="0" w:color="auto"/>
                <w:bottom w:val="none" w:sz="0" w:space="0" w:color="auto"/>
                <w:right w:val="none" w:sz="0" w:space="0" w:color="auto"/>
              </w:divBdr>
            </w:div>
          </w:divsChild>
        </w:div>
        <w:div w:id="772474237">
          <w:marLeft w:val="0"/>
          <w:marRight w:val="0"/>
          <w:marTop w:val="0"/>
          <w:marBottom w:val="0"/>
          <w:divBdr>
            <w:top w:val="none" w:sz="0" w:space="0" w:color="auto"/>
            <w:left w:val="none" w:sz="0" w:space="0" w:color="auto"/>
            <w:bottom w:val="none" w:sz="0" w:space="0" w:color="auto"/>
            <w:right w:val="none" w:sz="0" w:space="0" w:color="auto"/>
          </w:divBdr>
          <w:divsChild>
            <w:div w:id="172838445">
              <w:marLeft w:val="0"/>
              <w:marRight w:val="0"/>
              <w:marTop w:val="0"/>
              <w:marBottom w:val="0"/>
              <w:divBdr>
                <w:top w:val="none" w:sz="0" w:space="0" w:color="auto"/>
                <w:left w:val="none" w:sz="0" w:space="0" w:color="auto"/>
                <w:bottom w:val="none" w:sz="0" w:space="0" w:color="auto"/>
                <w:right w:val="none" w:sz="0" w:space="0" w:color="auto"/>
              </w:divBdr>
            </w:div>
          </w:divsChild>
        </w:div>
        <w:div w:id="838038374">
          <w:marLeft w:val="0"/>
          <w:marRight w:val="0"/>
          <w:marTop w:val="0"/>
          <w:marBottom w:val="0"/>
          <w:divBdr>
            <w:top w:val="none" w:sz="0" w:space="0" w:color="auto"/>
            <w:left w:val="none" w:sz="0" w:space="0" w:color="auto"/>
            <w:bottom w:val="none" w:sz="0" w:space="0" w:color="auto"/>
            <w:right w:val="none" w:sz="0" w:space="0" w:color="auto"/>
          </w:divBdr>
          <w:divsChild>
            <w:div w:id="1049964011">
              <w:marLeft w:val="0"/>
              <w:marRight w:val="0"/>
              <w:marTop w:val="0"/>
              <w:marBottom w:val="0"/>
              <w:divBdr>
                <w:top w:val="none" w:sz="0" w:space="0" w:color="auto"/>
                <w:left w:val="none" w:sz="0" w:space="0" w:color="auto"/>
                <w:bottom w:val="none" w:sz="0" w:space="0" w:color="auto"/>
                <w:right w:val="none" w:sz="0" w:space="0" w:color="auto"/>
              </w:divBdr>
            </w:div>
          </w:divsChild>
        </w:div>
        <w:div w:id="868026394">
          <w:marLeft w:val="0"/>
          <w:marRight w:val="0"/>
          <w:marTop w:val="0"/>
          <w:marBottom w:val="0"/>
          <w:divBdr>
            <w:top w:val="none" w:sz="0" w:space="0" w:color="auto"/>
            <w:left w:val="none" w:sz="0" w:space="0" w:color="auto"/>
            <w:bottom w:val="none" w:sz="0" w:space="0" w:color="auto"/>
            <w:right w:val="none" w:sz="0" w:space="0" w:color="auto"/>
          </w:divBdr>
          <w:divsChild>
            <w:div w:id="1230068600">
              <w:marLeft w:val="0"/>
              <w:marRight w:val="0"/>
              <w:marTop w:val="0"/>
              <w:marBottom w:val="0"/>
              <w:divBdr>
                <w:top w:val="none" w:sz="0" w:space="0" w:color="auto"/>
                <w:left w:val="none" w:sz="0" w:space="0" w:color="auto"/>
                <w:bottom w:val="none" w:sz="0" w:space="0" w:color="auto"/>
                <w:right w:val="none" w:sz="0" w:space="0" w:color="auto"/>
              </w:divBdr>
            </w:div>
          </w:divsChild>
        </w:div>
        <w:div w:id="877231996">
          <w:marLeft w:val="0"/>
          <w:marRight w:val="0"/>
          <w:marTop w:val="0"/>
          <w:marBottom w:val="0"/>
          <w:divBdr>
            <w:top w:val="none" w:sz="0" w:space="0" w:color="auto"/>
            <w:left w:val="none" w:sz="0" w:space="0" w:color="auto"/>
            <w:bottom w:val="none" w:sz="0" w:space="0" w:color="auto"/>
            <w:right w:val="none" w:sz="0" w:space="0" w:color="auto"/>
          </w:divBdr>
          <w:divsChild>
            <w:div w:id="2103647999">
              <w:marLeft w:val="0"/>
              <w:marRight w:val="0"/>
              <w:marTop w:val="0"/>
              <w:marBottom w:val="0"/>
              <w:divBdr>
                <w:top w:val="none" w:sz="0" w:space="0" w:color="auto"/>
                <w:left w:val="none" w:sz="0" w:space="0" w:color="auto"/>
                <w:bottom w:val="none" w:sz="0" w:space="0" w:color="auto"/>
                <w:right w:val="none" w:sz="0" w:space="0" w:color="auto"/>
              </w:divBdr>
            </w:div>
          </w:divsChild>
        </w:div>
        <w:div w:id="914242457">
          <w:marLeft w:val="0"/>
          <w:marRight w:val="0"/>
          <w:marTop w:val="0"/>
          <w:marBottom w:val="0"/>
          <w:divBdr>
            <w:top w:val="none" w:sz="0" w:space="0" w:color="auto"/>
            <w:left w:val="none" w:sz="0" w:space="0" w:color="auto"/>
            <w:bottom w:val="none" w:sz="0" w:space="0" w:color="auto"/>
            <w:right w:val="none" w:sz="0" w:space="0" w:color="auto"/>
          </w:divBdr>
          <w:divsChild>
            <w:div w:id="1763646254">
              <w:marLeft w:val="0"/>
              <w:marRight w:val="0"/>
              <w:marTop w:val="0"/>
              <w:marBottom w:val="0"/>
              <w:divBdr>
                <w:top w:val="none" w:sz="0" w:space="0" w:color="auto"/>
                <w:left w:val="none" w:sz="0" w:space="0" w:color="auto"/>
                <w:bottom w:val="none" w:sz="0" w:space="0" w:color="auto"/>
                <w:right w:val="none" w:sz="0" w:space="0" w:color="auto"/>
              </w:divBdr>
            </w:div>
          </w:divsChild>
        </w:div>
        <w:div w:id="924993043">
          <w:marLeft w:val="0"/>
          <w:marRight w:val="0"/>
          <w:marTop w:val="0"/>
          <w:marBottom w:val="0"/>
          <w:divBdr>
            <w:top w:val="none" w:sz="0" w:space="0" w:color="auto"/>
            <w:left w:val="none" w:sz="0" w:space="0" w:color="auto"/>
            <w:bottom w:val="none" w:sz="0" w:space="0" w:color="auto"/>
            <w:right w:val="none" w:sz="0" w:space="0" w:color="auto"/>
          </w:divBdr>
          <w:divsChild>
            <w:div w:id="2000039280">
              <w:marLeft w:val="0"/>
              <w:marRight w:val="0"/>
              <w:marTop w:val="0"/>
              <w:marBottom w:val="0"/>
              <w:divBdr>
                <w:top w:val="none" w:sz="0" w:space="0" w:color="auto"/>
                <w:left w:val="none" w:sz="0" w:space="0" w:color="auto"/>
                <w:bottom w:val="none" w:sz="0" w:space="0" w:color="auto"/>
                <w:right w:val="none" w:sz="0" w:space="0" w:color="auto"/>
              </w:divBdr>
            </w:div>
          </w:divsChild>
        </w:div>
        <w:div w:id="1010447866">
          <w:marLeft w:val="0"/>
          <w:marRight w:val="0"/>
          <w:marTop w:val="0"/>
          <w:marBottom w:val="0"/>
          <w:divBdr>
            <w:top w:val="none" w:sz="0" w:space="0" w:color="auto"/>
            <w:left w:val="none" w:sz="0" w:space="0" w:color="auto"/>
            <w:bottom w:val="none" w:sz="0" w:space="0" w:color="auto"/>
            <w:right w:val="none" w:sz="0" w:space="0" w:color="auto"/>
          </w:divBdr>
          <w:divsChild>
            <w:div w:id="805510404">
              <w:marLeft w:val="0"/>
              <w:marRight w:val="0"/>
              <w:marTop w:val="0"/>
              <w:marBottom w:val="0"/>
              <w:divBdr>
                <w:top w:val="none" w:sz="0" w:space="0" w:color="auto"/>
                <w:left w:val="none" w:sz="0" w:space="0" w:color="auto"/>
                <w:bottom w:val="none" w:sz="0" w:space="0" w:color="auto"/>
                <w:right w:val="none" w:sz="0" w:space="0" w:color="auto"/>
              </w:divBdr>
            </w:div>
          </w:divsChild>
        </w:div>
        <w:div w:id="1108501470">
          <w:marLeft w:val="0"/>
          <w:marRight w:val="0"/>
          <w:marTop w:val="0"/>
          <w:marBottom w:val="0"/>
          <w:divBdr>
            <w:top w:val="none" w:sz="0" w:space="0" w:color="auto"/>
            <w:left w:val="none" w:sz="0" w:space="0" w:color="auto"/>
            <w:bottom w:val="none" w:sz="0" w:space="0" w:color="auto"/>
            <w:right w:val="none" w:sz="0" w:space="0" w:color="auto"/>
          </w:divBdr>
          <w:divsChild>
            <w:div w:id="1485733548">
              <w:marLeft w:val="0"/>
              <w:marRight w:val="0"/>
              <w:marTop w:val="0"/>
              <w:marBottom w:val="0"/>
              <w:divBdr>
                <w:top w:val="none" w:sz="0" w:space="0" w:color="auto"/>
                <w:left w:val="none" w:sz="0" w:space="0" w:color="auto"/>
                <w:bottom w:val="none" w:sz="0" w:space="0" w:color="auto"/>
                <w:right w:val="none" w:sz="0" w:space="0" w:color="auto"/>
              </w:divBdr>
            </w:div>
          </w:divsChild>
        </w:div>
        <w:div w:id="1166087946">
          <w:marLeft w:val="0"/>
          <w:marRight w:val="0"/>
          <w:marTop w:val="0"/>
          <w:marBottom w:val="0"/>
          <w:divBdr>
            <w:top w:val="none" w:sz="0" w:space="0" w:color="auto"/>
            <w:left w:val="none" w:sz="0" w:space="0" w:color="auto"/>
            <w:bottom w:val="none" w:sz="0" w:space="0" w:color="auto"/>
            <w:right w:val="none" w:sz="0" w:space="0" w:color="auto"/>
          </w:divBdr>
          <w:divsChild>
            <w:div w:id="1714966018">
              <w:marLeft w:val="0"/>
              <w:marRight w:val="0"/>
              <w:marTop w:val="0"/>
              <w:marBottom w:val="0"/>
              <w:divBdr>
                <w:top w:val="none" w:sz="0" w:space="0" w:color="auto"/>
                <w:left w:val="none" w:sz="0" w:space="0" w:color="auto"/>
                <w:bottom w:val="none" w:sz="0" w:space="0" w:color="auto"/>
                <w:right w:val="none" w:sz="0" w:space="0" w:color="auto"/>
              </w:divBdr>
            </w:div>
          </w:divsChild>
        </w:div>
        <w:div w:id="1181091445">
          <w:marLeft w:val="0"/>
          <w:marRight w:val="0"/>
          <w:marTop w:val="0"/>
          <w:marBottom w:val="0"/>
          <w:divBdr>
            <w:top w:val="none" w:sz="0" w:space="0" w:color="auto"/>
            <w:left w:val="none" w:sz="0" w:space="0" w:color="auto"/>
            <w:bottom w:val="none" w:sz="0" w:space="0" w:color="auto"/>
            <w:right w:val="none" w:sz="0" w:space="0" w:color="auto"/>
          </w:divBdr>
          <w:divsChild>
            <w:div w:id="1034309386">
              <w:marLeft w:val="0"/>
              <w:marRight w:val="0"/>
              <w:marTop w:val="0"/>
              <w:marBottom w:val="0"/>
              <w:divBdr>
                <w:top w:val="none" w:sz="0" w:space="0" w:color="auto"/>
                <w:left w:val="none" w:sz="0" w:space="0" w:color="auto"/>
                <w:bottom w:val="none" w:sz="0" w:space="0" w:color="auto"/>
                <w:right w:val="none" w:sz="0" w:space="0" w:color="auto"/>
              </w:divBdr>
            </w:div>
          </w:divsChild>
        </w:div>
        <w:div w:id="1206720733">
          <w:marLeft w:val="0"/>
          <w:marRight w:val="0"/>
          <w:marTop w:val="0"/>
          <w:marBottom w:val="0"/>
          <w:divBdr>
            <w:top w:val="none" w:sz="0" w:space="0" w:color="auto"/>
            <w:left w:val="none" w:sz="0" w:space="0" w:color="auto"/>
            <w:bottom w:val="none" w:sz="0" w:space="0" w:color="auto"/>
            <w:right w:val="none" w:sz="0" w:space="0" w:color="auto"/>
          </w:divBdr>
          <w:divsChild>
            <w:div w:id="1450199390">
              <w:marLeft w:val="0"/>
              <w:marRight w:val="0"/>
              <w:marTop w:val="0"/>
              <w:marBottom w:val="0"/>
              <w:divBdr>
                <w:top w:val="none" w:sz="0" w:space="0" w:color="auto"/>
                <w:left w:val="none" w:sz="0" w:space="0" w:color="auto"/>
                <w:bottom w:val="none" w:sz="0" w:space="0" w:color="auto"/>
                <w:right w:val="none" w:sz="0" w:space="0" w:color="auto"/>
              </w:divBdr>
            </w:div>
          </w:divsChild>
        </w:div>
        <w:div w:id="1223559278">
          <w:marLeft w:val="0"/>
          <w:marRight w:val="0"/>
          <w:marTop w:val="0"/>
          <w:marBottom w:val="0"/>
          <w:divBdr>
            <w:top w:val="none" w:sz="0" w:space="0" w:color="auto"/>
            <w:left w:val="none" w:sz="0" w:space="0" w:color="auto"/>
            <w:bottom w:val="none" w:sz="0" w:space="0" w:color="auto"/>
            <w:right w:val="none" w:sz="0" w:space="0" w:color="auto"/>
          </w:divBdr>
          <w:divsChild>
            <w:div w:id="481314489">
              <w:marLeft w:val="0"/>
              <w:marRight w:val="0"/>
              <w:marTop w:val="0"/>
              <w:marBottom w:val="0"/>
              <w:divBdr>
                <w:top w:val="none" w:sz="0" w:space="0" w:color="auto"/>
                <w:left w:val="none" w:sz="0" w:space="0" w:color="auto"/>
                <w:bottom w:val="none" w:sz="0" w:space="0" w:color="auto"/>
                <w:right w:val="none" w:sz="0" w:space="0" w:color="auto"/>
              </w:divBdr>
            </w:div>
          </w:divsChild>
        </w:div>
        <w:div w:id="1237859073">
          <w:marLeft w:val="0"/>
          <w:marRight w:val="0"/>
          <w:marTop w:val="0"/>
          <w:marBottom w:val="0"/>
          <w:divBdr>
            <w:top w:val="none" w:sz="0" w:space="0" w:color="auto"/>
            <w:left w:val="none" w:sz="0" w:space="0" w:color="auto"/>
            <w:bottom w:val="none" w:sz="0" w:space="0" w:color="auto"/>
            <w:right w:val="none" w:sz="0" w:space="0" w:color="auto"/>
          </w:divBdr>
          <w:divsChild>
            <w:div w:id="574123064">
              <w:marLeft w:val="0"/>
              <w:marRight w:val="0"/>
              <w:marTop w:val="0"/>
              <w:marBottom w:val="0"/>
              <w:divBdr>
                <w:top w:val="none" w:sz="0" w:space="0" w:color="auto"/>
                <w:left w:val="none" w:sz="0" w:space="0" w:color="auto"/>
                <w:bottom w:val="none" w:sz="0" w:space="0" w:color="auto"/>
                <w:right w:val="none" w:sz="0" w:space="0" w:color="auto"/>
              </w:divBdr>
            </w:div>
          </w:divsChild>
        </w:div>
        <w:div w:id="1254703440">
          <w:marLeft w:val="0"/>
          <w:marRight w:val="0"/>
          <w:marTop w:val="0"/>
          <w:marBottom w:val="0"/>
          <w:divBdr>
            <w:top w:val="none" w:sz="0" w:space="0" w:color="auto"/>
            <w:left w:val="none" w:sz="0" w:space="0" w:color="auto"/>
            <w:bottom w:val="none" w:sz="0" w:space="0" w:color="auto"/>
            <w:right w:val="none" w:sz="0" w:space="0" w:color="auto"/>
          </w:divBdr>
          <w:divsChild>
            <w:div w:id="1197280532">
              <w:marLeft w:val="0"/>
              <w:marRight w:val="0"/>
              <w:marTop w:val="0"/>
              <w:marBottom w:val="0"/>
              <w:divBdr>
                <w:top w:val="none" w:sz="0" w:space="0" w:color="auto"/>
                <w:left w:val="none" w:sz="0" w:space="0" w:color="auto"/>
                <w:bottom w:val="none" w:sz="0" w:space="0" w:color="auto"/>
                <w:right w:val="none" w:sz="0" w:space="0" w:color="auto"/>
              </w:divBdr>
            </w:div>
          </w:divsChild>
        </w:div>
        <w:div w:id="1257400665">
          <w:marLeft w:val="0"/>
          <w:marRight w:val="0"/>
          <w:marTop w:val="0"/>
          <w:marBottom w:val="0"/>
          <w:divBdr>
            <w:top w:val="none" w:sz="0" w:space="0" w:color="auto"/>
            <w:left w:val="none" w:sz="0" w:space="0" w:color="auto"/>
            <w:bottom w:val="none" w:sz="0" w:space="0" w:color="auto"/>
            <w:right w:val="none" w:sz="0" w:space="0" w:color="auto"/>
          </w:divBdr>
          <w:divsChild>
            <w:div w:id="1293361483">
              <w:marLeft w:val="0"/>
              <w:marRight w:val="0"/>
              <w:marTop w:val="0"/>
              <w:marBottom w:val="0"/>
              <w:divBdr>
                <w:top w:val="none" w:sz="0" w:space="0" w:color="auto"/>
                <w:left w:val="none" w:sz="0" w:space="0" w:color="auto"/>
                <w:bottom w:val="none" w:sz="0" w:space="0" w:color="auto"/>
                <w:right w:val="none" w:sz="0" w:space="0" w:color="auto"/>
              </w:divBdr>
            </w:div>
          </w:divsChild>
        </w:div>
        <w:div w:id="1309357155">
          <w:marLeft w:val="0"/>
          <w:marRight w:val="0"/>
          <w:marTop w:val="0"/>
          <w:marBottom w:val="0"/>
          <w:divBdr>
            <w:top w:val="none" w:sz="0" w:space="0" w:color="auto"/>
            <w:left w:val="none" w:sz="0" w:space="0" w:color="auto"/>
            <w:bottom w:val="none" w:sz="0" w:space="0" w:color="auto"/>
            <w:right w:val="none" w:sz="0" w:space="0" w:color="auto"/>
          </w:divBdr>
          <w:divsChild>
            <w:div w:id="476918519">
              <w:marLeft w:val="0"/>
              <w:marRight w:val="0"/>
              <w:marTop w:val="0"/>
              <w:marBottom w:val="0"/>
              <w:divBdr>
                <w:top w:val="none" w:sz="0" w:space="0" w:color="auto"/>
                <w:left w:val="none" w:sz="0" w:space="0" w:color="auto"/>
                <w:bottom w:val="none" w:sz="0" w:space="0" w:color="auto"/>
                <w:right w:val="none" w:sz="0" w:space="0" w:color="auto"/>
              </w:divBdr>
            </w:div>
          </w:divsChild>
        </w:div>
        <w:div w:id="1313099310">
          <w:marLeft w:val="0"/>
          <w:marRight w:val="0"/>
          <w:marTop w:val="0"/>
          <w:marBottom w:val="0"/>
          <w:divBdr>
            <w:top w:val="none" w:sz="0" w:space="0" w:color="auto"/>
            <w:left w:val="none" w:sz="0" w:space="0" w:color="auto"/>
            <w:bottom w:val="none" w:sz="0" w:space="0" w:color="auto"/>
            <w:right w:val="none" w:sz="0" w:space="0" w:color="auto"/>
          </w:divBdr>
          <w:divsChild>
            <w:div w:id="1448937087">
              <w:marLeft w:val="0"/>
              <w:marRight w:val="0"/>
              <w:marTop w:val="0"/>
              <w:marBottom w:val="0"/>
              <w:divBdr>
                <w:top w:val="none" w:sz="0" w:space="0" w:color="auto"/>
                <w:left w:val="none" w:sz="0" w:space="0" w:color="auto"/>
                <w:bottom w:val="none" w:sz="0" w:space="0" w:color="auto"/>
                <w:right w:val="none" w:sz="0" w:space="0" w:color="auto"/>
              </w:divBdr>
            </w:div>
          </w:divsChild>
        </w:div>
        <w:div w:id="1315988707">
          <w:marLeft w:val="0"/>
          <w:marRight w:val="0"/>
          <w:marTop w:val="0"/>
          <w:marBottom w:val="0"/>
          <w:divBdr>
            <w:top w:val="none" w:sz="0" w:space="0" w:color="auto"/>
            <w:left w:val="none" w:sz="0" w:space="0" w:color="auto"/>
            <w:bottom w:val="none" w:sz="0" w:space="0" w:color="auto"/>
            <w:right w:val="none" w:sz="0" w:space="0" w:color="auto"/>
          </w:divBdr>
          <w:divsChild>
            <w:div w:id="2036733412">
              <w:marLeft w:val="0"/>
              <w:marRight w:val="0"/>
              <w:marTop w:val="0"/>
              <w:marBottom w:val="0"/>
              <w:divBdr>
                <w:top w:val="none" w:sz="0" w:space="0" w:color="auto"/>
                <w:left w:val="none" w:sz="0" w:space="0" w:color="auto"/>
                <w:bottom w:val="none" w:sz="0" w:space="0" w:color="auto"/>
                <w:right w:val="none" w:sz="0" w:space="0" w:color="auto"/>
              </w:divBdr>
            </w:div>
          </w:divsChild>
        </w:div>
        <w:div w:id="1335451850">
          <w:marLeft w:val="0"/>
          <w:marRight w:val="0"/>
          <w:marTop w:val="0"/>
          <w:marBottom w:val="0"/>
          <w:divBdr>
            <w:top w:val="none" w:sz="0" w:space="0" w:color="auto"/>
            <w:left w:val="none" w:sz="0" w:space="0" w:color="auto"/>
            <w:bottom w:val="none" w:sz="0" w:space="0" w:color="auto"/>
            <w:right w:val="none" w:sz="0" w:space="0" w:color="auto"/>
          </w:divBdr>
          <w:divsChild>
            <w:div w:id="242377276">
              <w:marLeft w:val="0"/>
              <w:marRight w:val="0"/>
              <w:marTop w:val="0"/>
              <w:marBottom w:val="0"/>
              <w:divBdr>
                <w:top w:val="none" w:sz="0" w:space="0" w:color="auto"/>
                <w:left w:val="none" w:sz="0" w:space="0" w:color="auto"/>
                <w:bottom w:val="none" w:sz="0" w:space="0" w:color="auto"/>
                <w:right w:val="none" w:sz="0" w:space="0" w:color="auto"/>
              </w:divBdr>
            </w:div>
          </w:divsChild>
        </w:div>
        <w:div w:id="1344479873">
          <w:marLeft w:val="0"/>
          <w:marRight w:val="0"/>
          <w:marTop w:val="0"/>
          <w:marBottom w:val="0"/>
          <w:divBdr>
            <w:top w:val="none" w:sz="0" w:space="0" w:color="auto"/>
            <w:left w:val="none" w:sz="0" w:space="0" w:color="auto"/>
            <w:bottom w:val="none" w:sz="0" w:space="0" w:color="auto"/>
            <w:right w:val="none" w:sz="0" w:space="0" w:color="auto"/>
          </w:divBdr>
          <w:divsChild>
            <w:div w:id="1296135165">
              <w:marLeft w:val="0"/>
              <w:marRight w:val="0"/>
              <w:marTop w:val="0"/>
              <w:marBottom w:val="0"/>
              <w:divBdr>
                <w:top w:val="none" w:sz="0" w:space="0" w:color="auto"/>
                <w:left w:val="none" w:sz="0" w:space="0" w:color="auto"/>
                <w:bottom w:val="none" w:sz="0" w:space="0" w:color="auto"/>
                <w:right w:val="none" w:sz="0" w:space="0" w:color="auto"/>
              </w:divBdr>
            </w:div>
          </w:divsChild>
        </w:div>
        <w:div w:id="1388726550">
          <w:marLeft w:val="0"/>
          <w:marRight w:val="0"/>
          <w:marTop w:val="0"/>
          <w:marBottom w:val="0"/>
          <w:divBdr>
            <w:top w:val="none" w:sz="0" w:space="0" w:color="auto"/>
            <w:left w:val="none" w:sz="0" w:space="0" w:color="auto"/>
            <w:bottom w:val="none" w:sz="0" w:space="0" w:color="auto"/>
            <w:right w:val="none" w:sz="0" w:space="0" w:color="auto"/>
          </w:divBdr>
          <w:divsChild>
            <w:div w:id="866454074">
              <w:marLeft w:val="0"/>
              <w:marRight w:val="0"/>
              <w:marTop w:val="0"/>
              <w:marBottom w:val="0"/>
              <w:divBdr>
                <w:top w:val="none" w:sz="0" w:space="0" w:color="auto"/>
                <w:left w:val="none" w:sz="0" w:space="0" w:color="auto"/>
                <w:bottom w:val="none" w:sz="0" w:space="0" w:color="auto"/>
                <w:right w:val="none" w:sz="0" w:space="0" w:color="auto"/>
              </w:divBdr>
            </w:div>
          </w:divsChild>
        </w:div>
        <w:div w:id="1420980972">
          <w:marLeft w:val="0"/>
          <w:marRight w:val="0"/>
          <w:marTop w:val="0"/>
          <w:marBottom w:val="0"/>
          <w:divBdr>
            <w:top w:val="none" w:sz="0" w:space="0" w:color="auto"/>
            <w:left w:val="none" w:sz="0" w:space="0" w:color="auto"/>
            <w:bottom w:val="none" w:sz="0" w:space="0" w:color="auto"/>
            <w:right w:val="none" w:sz="0" w:space="0" w:color="auto"/>
          </w:divBdr>
          <w:divsChild>
            <w:div w:id="677275160">
              <w:marLeft w:val="0"/>
              <w:marRight w:val="0"/>
              <w:marTop w:val="0"/>
              <w:marBottom w:val="0"/>
              <w:divBdr>
                <w:top w:val="none" w:sz="0" w:space="0" w:color="auto"/>
                <w:left w:val="none" w:sz="0" w:space="0" w:color="auto"/>
                <w:bottom w:val="none" w:sz="0" w:space="0" w:color="auto"/>
                <w:right w:val="none" w:sz="0" w:space="0" w:color="auto"/>
              </w:divBdr>
            </w:div>
          </w:divsChild>
        </w:div>
        <w:div w:id="1454472360">
          <w:marLeft w:val="0"/>
          <w:marRight w:val="0"/>
          <w:marTop w:val="0"/>
          <w:marBottom w:val="0"/>
          <w:divBdr>
            <w:top w:val="none" w:sz="0" w:space="0" w:color="auto"/>
            <w:left w:val="none" w:sz="0" w:space="0" w:color="auto"/>
            <w:bottom w:val="none" w:sz="0" w:space="0" w:color="auto"/>
            <w:right w:val="none" w:sz="0" w:space="0" w:color="auto"/>
          </w:divBdr>
          <w:divsChild>
            <w:div w:id="1173565756">
              <w:marLeft w:val="0"/>
              <w:marRight w:val="0"/>
              <w:marTop w:val="0"/>
              <w:marBottom w:val="0"/>
              <w:divBdr>
                <w:top w:val="none" w:sz="0" w:space="0" w:color="auto"/>
                <w:left w:val="none" w:sz="0" w:space="0" w:color="auto"/>
                <w:bottom w:val="none" w:sz="0" w:space="0" w:color="auto"/>
                <w:right w:val="none" w:sz="0" w:space="0" w:color="auto"/>
              </w:divBdr>
            </w:div>
          </w:divsChild>
        </w:div>
        <w:div w:id="1544563442">
          <w:marLeft w:val="0"/>
          <w:marRight w:val="0"/>
          <w:marTop w:val="0"/>
          <w:marBottom w:val="0"/>
          <w:divBdr>
            <w:top w:val="none" w:sz="0" w:space="0" w:color="auto"/>
            <w:left w:val="none" w:sz="0" w:space="0" w:color="auto"/>
            <w:bottom w:val="none" w:sz="0" w:space="0" w:color="auto"/>
            <w:right w:val="none" w:sz="0" w:space="0" w:color="auto"/>
          </w:divBdr>
          <w:divsChild>
            <w:div w:id="944579886">
              <w:marLeft w:val="0"/>
              <w:marRight w:val="0"/>
              <w:marTop w:val="0"/>
              <w:marBottom w:val="0"/>
              <w:divBdr>
                <w:top w:val="none" w:sz="0" w:space="0" w:color="auto"/>
                <w:left w:val="none" w:sz="0" w:space="0" w:color="auto"/>
                <w:bottom w:val="none" w:sz="0" w:space="0" w:color="auto"/>
                <w:right w:val="none" w:sz="0" w:space="0" w:color="auto"/>
              </w:divBdr>
            </w:div>
          </w:divsChild>
        </w:div>
        <w:div w:id="1545212815">
          <w:marLeft w:val="0"/>
          <w:marRight w:val="0"/>
          <w:marTop w:val="0"/>
          <w:marBottom w:val="0"/>
          <w:divBdr>
            <w:top w:val="none" w:sz="0" w:space="0" w:color="auto"/>
            <w:left w:val="none" w:sz="0" w:space="0" w:color="auto"/>
            <w:bottom w:val="none" w:sz="0" w:space="0" w:color="auto"/>
            <w:right w:val="none" w:sz="0" w:space="0" w:color="auto"/>
          </w:divBdr>
          <w:divsChild>
            <w:div w:id="1771315625">
              <w:marLeft w:val="0"/>
              <w:marRight w:val="0"/>
              <w:marTop w:val="0"/>
              <w:marBottom w:val="0"/>
              <w:divBdr>
                <w:top w:val="none" w:sz="0" w:space="0" w:color="auto"/>
                <w:left w:val="none" w:sz="0" w:space="0" w:color="auto"/>
                <w:bottom w:val="none" w:sz="0" w:space="0" w:color="auto"/>
                <w:right w:val="none" w:sz="0" w:space="0" w:color="auto"/>
              </w:divBdr>
            </w:div>
          </w:divsChild>
        </w:div>
        <w:div w:id="1548761995">
          <w:marLeft w:val="0"/>
          <w:marRight w:val="0"/>
          <w:marTop w:val="0"/>
          <w:marBottom w:val="0"/>
          <w:divBdr>
            <w:top w:val="none" w:sz="0" w:space="0" w:color="auto"/>
            <w:left w:val="none" w:sz="0" w:space="0" w:color="auto"/>
            <w:bottom w:val="none" w:sz="0" w:space="0" w:color="auto"/>
            <w:right w:val="none" w:sz="0" w:space="0" w:color="auto"/>
          </w:divBdr>
          <w:divsChild>
            <w:div w:id="1737585688">
              <w:marLeft w:val="0"/>
              <w:marRight w:val="0"/>
              <w:marTop w:val="0"/>
              <w:marBottom w:val="0"/>
              <w:divBdr>
                <w:top w:val="none" w:sz="0" w:space="0" w:color="auto"/>
                <w:left w:val="none" w:sz="0" w:space="0" w:color="auto"/>
                <w:bottom w:val="none" w:sz="0" w:space="0" w:color="auto"/>
                <w:right w:val="none" w:sz="0" w:space="0" w:color="auto"/>
              </w:divBdr>
            </w:div>
          </w:divsChild>
        </w:div>
        <w:div w:id="1565018727">
          <w:marLeft w:val="0"/>
          <w:marRight w:val="0"/>
          <w:marTop w:val="0"/>
          <w:marBottom w:val="0"/>
          <w:divBdr>
            <w:top w:val="none" w:sz="0" w:space="0" w:color="auto"/>
            <w:left w:val="none" w:sz="0" w:space="0" w:color="auto"/>
            <w:bottom w:val="none" w:sz="0" w:space="0" w:color="auto"/>
            <w:right w:val="none" w:sz="0" w:space="0" w:color="auto"/>
          </w:divBdr>
          <w:divsChild>
            <w:div w:id="1869491572">
              <w:marLeft w:val="0"/>
              <w:marRight w:val="0"/>
              <w:marTop w:val="0"/>
              <w:marBottom w:val="0"/>
              <w:divBdr>
                <w:top w:val="none" w:sz="0" w:space="0" w:color="auto"/>
                <w:left w:val="none" w:sz="0" w:space="0" w:color="auto"/>
                <w:bottom w:val="none" w:sz="0" w:space="0" w:color="auto"/>
                <w:right w:val="none" w:sz="0" w:space="0" w:color="auto"/>
              </w:divBdr>
            </w:div>
          </w:divsChild>
        </w:div>
        <w:div w:id="1580476640">
          <w:marLeft w:val="0"/>
          <w:marRight w:val="0"/>
          <w:marTop w:val="0"/>
          <w:marBottom w:val="0"/>
          <w:divBdr>
            <w:top w:val="none" w:sz="0" w:space="0" w:color="auto"/>
            <w:left w:val="none" w:sz="0" w:space="0" w:color="auto"/>
            <w:bottom w:val="none" w:sz="0" w:space="0" w:color="auto"/>
            <w:right w:val="none" w:sz="0" w:space="0" w:color="auto"/>
          </w:divBdr>
          <w:divsChild>
            <w:div w:id="345786275">
              <w:marLeft w:val="0"/>
              <w:marRight w:val="0"/>
              <w:marTop w:val="0"/>
              <w:marBottom w:val="0"/>
              <w:divBdr>
                <w:top w:val="none" w:sz="0" w:space="0" w:color="auto"/>
                <w:left w:val="none" w:sz="0" w:space="0" w:color="auto"/>
                <w:bottom w:val="none" w:sz="0" w:space="0" w:color="auto"/>
                <w:right w:val="none" w:sz="0" w:space="0" w:color="auto"/>
              </w:divBdr>
            </w:div>
          </w:divsChild>
        </w:div>
        <w:div w:id="1580823959">
          <w:marLeft w:val="0"/>
          <w:marRight w:val="0"/>
          <w:marTop w:val="0"/>
          <w:marBottom w:val="0"/>
          <w:divBdr>
            <w:top w:val="none" w:sz="0" w:space="0" w:color="auto"/>
            <w:left w:val="none" w:sz="0" w:space="0" w:color="auto"/>
            <w:bottom w:val="none" w:sz="0" w:space="0" w:color="auto"/>
            <w:right w:val="none" w:sz="0" w:space="0" w:color="auto"/>
          </w:divBdr>
          <w:divsChild>
            <w:div w:id="22755965">
              <w:marLeft w:val="0"/>
              <w:marRight w:val="0"/>
              <w:marTop w:val="0"/>
              <w:marBottom w:val="0"/>
              <w:divBdr>
                <w:top w:val="none" w:sz="0" w:space="0" w:color="auto"/>
                <w:left w:val="none" w:sz="0" w:space="0" w:color="auto"/>
                <w:bottom w:val="none" w:sz="0" w:space="0" w:color="auto"/>
                <w:right w:val="none" w:sz="0" w:space="0" w:color="auto"/>
              </w:divBdr>
            </w:div>
          </w:divsChild>
        </w:div>
        <w:div w:id="1654488669">
          <w:marLeft w:val="0"/>
          <w:marRight w:val="0"/>
          <w:marTop w:val="0"/>
          <w:marBottom w:val="0"/>
          <w:divBdr>
            <w:top w:val="none" w:sz="0" w:space="0" w:color="auto"/>
            <w:left w:val="none" w:sz="0" w:space="0" w:color="auto"/>
            <w:bottom w:val="none" w:sz="0" w:space="0" w:color="auto"/>
            <w:right w:val="none" w:sz="0" w:space="0" w:color="auto"/>
          </w:divBdr>
          <w:divsChild>
            <w:div w:id="1040471996">
              <w:marLeft w:val="0"/>
              <w:marRight w:val="0"/>
              <w:marTop w:val="0"/>
              <w:marBottom w:val="0"/>
              <w:divBdr>
                <w:top w:val="none" w:sz="0" w:space="0" w:color="auto"/>
                <w:left w:val="none" w:sz="0" w:space="0" w:color="auto"/>
                <w:bottom w:val="none" w:sz="0" w:space="0" w:color="auto"/>
                <w:right w:val="none" w:sz="0" w:space="0" w:color="auto"/>
              </w:divBdr>
            </w:div>
          </w:divsChild>
        </w:div>
        <w:div w:id="1676958717">
          <w:marLeft w:val="0"/>
          <w:marRight w:val="0"/>
          <w:marTop w:val="0"/>
          <w:marBottom w:val="0"/>
          <w:divBdr>
            <w:top w:val="none" w:sz="0" w:space="0" w:color="auto"/>
            <w:left w:val="none" w:sz="0" w:space="0" w:color="auto"/>
            <w:bottom w:val="none" w:sz="0" w:space="0" w:color="auto"/>
            <w:right w:val="none" w:sz="0" w:space="0" w:color="auto"/>
          </w:divBdr>
          <w:divsChild>
            <w:div w:id="329910295">
              <w:marLeft w:val="0"/>
              <w:marRight w:val="0"/>
              <w:marTop w:val="0"/>
              <w:marBottom w:val="0"/>
              <w:divBdr>
                <w:top w:val="none" w:sz="0" w:space="0" w:color="auto"/>
                <w:left w:val="none" w:sz="0" w:space="0" w:color="auto"/>
                <w:bottom w:val="none" w:sz="0" w:space="0" w:color="auto"/>
                <w:right w:val="none" w:sz="0" w:space="0" w:color="auto"/>
              </w:divBdr>
            </w:div>
          </w:divsChild>
        </w:div>
        <w:div w:id="1677460205">
          <w:marLeft w:val="0"/>
          <w:marRight w:val="0"/>
          <w:marTop w:val="0"/>
          <w:marBottom w:val="0"/>
          <w:divBdr>
            <w:top w:val="none" w:sz="0" w:space="0" w:color="auto"/>
            <w:left w:val="none" w:sz="0" w:space="0" w:color="auto"/>
            <w:bottom w:val="none" w:sz="0" w:space="0" w:color="auto"/>
            <w:right w:val="none" w:sz="0" w:space="0" w:color="auto"/>
          </w:divBdr>
          <w:divsChild>
            <w:div w:id="1688822360">
              <w:marLeft w:val="0"/>
              <w:marRight w:val="0"/>
              <w:marTop w:val="0"/>
              <w:marBottom w:val="0"/>
              <w:divBdr>
                <w:top w:val="none" w:sz="0" w:space="0" w:color="auto"/>
                <w:left w:val="none" w:sz="0" w:space="0" w:color="auto"/>
                <w:bottom w:val="none" w:sz="0" w:space="0" w:color="auto"/>
                <w:right w:val="none" w:sz="0" w:space="0" w:color="auto"/>
              </w:divBdr>
            </w:div>
          </w:divsChild>
        </w:div>
        <w:div w:id="1685132837">
          <w:marLeft w:val="0"/>
          <w:marRight w:val="0"/>
          <w:marTop w:val="0"/>
          <w:marBottom w:val="0"/>
          <w:divBdr>
            <w:top w:val="none" w:sz="0" w:space="0" w:color="auto"/>
            <w:left w:val="none" w:sz="0" w:space="0" w:color="auto"/>
            <w:bottom w:val="none" w:sz="0" w:space="0" w:color="auto"/>
            <w:right w:val="none" w:sz="0" w:space="0" w:color="auto"/>
          </w:divBdr>
          <w:divsChild>
            <w:div w:id="1474761688">
              <w:marLeft w:val="0"/>
              <w:marRight w:val="0"/>
              <w:marTop w:val="0"/>
              <w:marBottom w:val="0"/>
              <w:divBdr>
                <w:top w:val="none" w:sz="0" w:space="0" w:color="auto"/>
                <w:left w:val="none" w:sz="0" w:space="0" w:color="auto"/>
                <w:bottom w:val="none" w:sz="0" w:space="0" w:color="auto"/>
                <w:right w:val="none" w:sz="0" w:space="0" w:color="auto"/>
              </w:divBdr>
            </w:div>
          </w:divsChild>
        </w:div>
        <w:div w:id="1687755872">
          <w:marLeft w:val="0"/>
          <w:marRight w:val="0"/>
          <w:marTop w:val="0"/>
          <w:marBottom w:val="0"/>
          <w:divBdr>
            <w:top w:val="none" w:sz="0" w:space="0" w:color="auto"/>
            <w:left w:val="none" w:sz="0" w:space="0" w:color="auto"/>
            <w:bottom w:val="none" w:sz="0" w:space="0" w:color="auto"/>
            <w:right w:val="none" w:sz="0" w:space="0" w:color="auto"/>
          </w:divBdr>
          <w:divsChild>
            <w:div w:id="1766919095">
              <w:marLeft w:val="0"/>
              <w:marRight w:val="0"/>
              <w:marTop w:val="0"/>
              <w:marBottom w:val="0"/>
              <w:divBdr>
                <w:top w:val="none" w:sz="0" w:space="0" w:color="auto"/>
                <w:left w:val="none" w:sz="0" w:space="0" w:color="auto"/>
                <w:bottom w:val="none" w:sz="0" w:space="0" w:color="auto"/>
                <w:right w:val="none" w:sz="0" w:space="0" w:color="auto"/>
              </w:divBdr>
            </w:div>
          </w:divsChild>
        </w:div>
        <w:div w:id="1787390652">
          <w:marLeft w:val="0"/>
          <w:marRight w:val="0"/>
          <w:marTop w:val="0"/>
          <w:marBottom w:val="0"/>
          <w:divBdr>
            <w:top w:val="none" w:sz="0" w:space="0" w:color="auto"/>
            <w:left w:val="none" w:sz="0" w:space="0" w:color="auto"/>
            <w:bottom w:val="none" w:sz="0" w:space="0" w:color="auto"/>
            <w:right w:val="none" w:sz="0" w:space="0" w:color="auto"/>
          </w:divBdr>
          <w:divsChild>
            <w:div w:id="1704747014">
              <w:marLeft w:val="0"/>
              <w:marRight w:val="0"/>
              <w:marTop w:val="0"/>
              <w:marBottom w:val="0"/>
              <w:divBdr>
                <w:top w:val="none" w:sz="0" w:space="0" w:color="auto"/>
                <w:left w:val="none" w:sz="0" w:space="0" w:color="auto"/>
                <w:bottom w:val="none" w:sz="0" w:space="0" w:color="auto"/>
                <w:right w:val="none" w:sz="0" w:space="0" w:color="auto"/>
              </w:divBdr>
            </w:div>
          </w:divsChild>
        </w:div>
        <w:div w:id="1791514999">
          <w:marLeft w:val="0"/>
          <w:marRight w:val="0"/>
          <w:marTop w:val="0"/>
          <w:marBottom w:val="0"/>
          <w:divBdr>
            <w:top w:val="none" w:sz="0" w:space="0" w:color="auto"/>
            <w:left w:val="none" w:sz="0" w:space="0" w:color="auto"/>
            <w:bottom w:val="none" w:sz="0" w:space="0" w:color="auto"/>
            <w:right w:val="none" w:sz="0" w:space="0" w:color="auto"/>
          </w:divBdr>
          <w:divsChild>
            <w:div w:id="342821488">
              <w:marLeft w:val="0"/>
              <w:marRight w:val="0"/>
              <w:marTop w:val="0"/>
              <w:marBottom w:val="0"/>
              <w:divBdr>
                <w:top w:val="none" w:sz="0" w:space="0" w:color="auto"/>
                <w:left w:val="none" w:sz="0" w:space="0" w:color="auto"/>
                <w:bottom w:val="none" w:sz="0" w:space="0" w:color="auto"/>
                <w:right w:val="none" w:sz="0" w:space="0" w:color="auto"/>
              </w:divBdr>
            </w:div>
          </w:divsChild>
        </w:div>
        <w:div w:id="1800030324">
          <w:marLeft w:val="0"/>
          <w:marRight w:val="0"/>
          <w:marTop w:val="0"/>
          <w:marBottom w:val="0"/>
          <w:divBdr>
            <w:top w:val="none" w:sz="0" w:space="0" w:color="auto"/>
            <w:left w:val="none" w:sz="0" w:space="0" w:color="auto"/>
            <w:bottom w:val="none" w:sz="0" w:space="0" w:color="auto"/>
            <w:right w:val="none" w:sz="0" w:space="0" w:color="auto"/>
          </w:divBdr>
          <w:divsChild>
            <w:div w:id="343437529">
              <w:marLeft w:val="0"/>
              <w:marRight w:val="0"/>
              <w:marTop w:val="0"/>
              <w:marBottom w:val="0"/>
              <w:divBdr>
                <w:top w:val="none" w:sz="0" w:space="0" w:color="auto"/>
                <w:left w:val="none" w:sz="0" w:space="0" w:color="auto"/>
                <w:bottom w:val="none" w:sz="0" w:space="0" w:color="auto"/>
                <w:right w:val="none" w:sz="0" w:space="0" w:color="auto"/>
              </w:divBdr>
            </w:div>
          </w:divsChild>
        </w:div>
        <w:div w:id="1834833251">
          <w:marLeft w:val="0"/>
          <w:marRight w:val="0"/>
          <w:marTop w:val="0"/>
          <w:marBottom w:val="0"/>
          <w:divBdr>
            <w:top w:val="none" w:sz="0" w:space="0" w:color="auto"/>
            <w:left w:val="none" w:sz="0" w:space="0" w:color="auto"/>
            <w:bottom w:val="none" w:sz="0" w:space="0" w:color="auto"/>
            <w:right w:val="none" w:sz="0" w:space="0" w:color="auto"/>
          </w:divBdr>
          <w:divsChild>
            <w:div w:id="2067676611">
              <w:marLeft w:val="0"/>
              <w:marRight w:val="0"/>
              <w:marTop w:val="0"/>
              <w:marBottom w:val="0"/>
              <w:divBdr>
                <w:top w:val="none" w:sz="0" w:space="0" w:color="auto"/>
                <w:left w:val="none" w:sz="0" w:space="0" w:color="auto"/>
                <w:bottom w:val="none" w:sz="0" w:space="0" w:color="auto"/>
                <w:right w:val="none" w:sz="0" w:space="0" w:color="auto"/>
              </w:divBdr>
            </w:div>
          </w:divsChild>
        </w:div>
        <w:div w:id="1926180196">
          <w:marLeft w:val="0"/>
          <w:marRight w:val="0"/>
          <w:marTop w:val="0"/>
          <w:marBottom w:val="0"/>
          <w:divBdr>
            <w:top w:val="none" w:sz="0" w:space="0" w:color="auto"/>
            <w:left w:val="none" w:sz="0" w:space="0" w:color="auto"/>
            <w:bottom w:val="none" w:sz="0" w:space="0" w:color="auto"/>
            <w:right w:val="none" w:sz="0" w:space="0" w:color="auto"/>
          </w:divBdr>
          <w:divsChild>
            <w:div w:id="1344435441">
              <w:marLeft w:val="0"/>
              <w:marRight w:val="0"/>
              <w:marTop w:val="0"/>
              <w:marBottom w:val="0"/>
              <w:divBdr>
                <w:top w:val="none" w:sz="0" w:space="0" w:color="auto"/>
                <w:left w:val="none" w:sz="0" w:space="0" w:color="auto"/>
                <w:bottom w:val="none" w:sz="0" w:space="0" w:color="auto"/>
                <w:right w:val="none" w:sz="0" w:space="0" w:color="auto"/>
              </w:divBdr>
            </w:div>
          </w:divsChild>
        </w:div>
        <w:div w:id="1936936344">
          <w:marLeft w:val="0"/>
          <w:marRight w:val="0"/>
          <w:marTop w:val="0"/>
          <w:marBottom w:val="0"/>
          <w:divBdr>
            <w:top w:val="none" w:sz="0" w:space="0" w:color="auto"/>
            <w:left w:val="none" w:sz="0" w:space="0" w:color="auto"/>
            <w:bottom w:val="none" w:sz="0" w:space="0" w:color="auto"/>
            <w:right w:val="none" w:sz="0" w:space="0" w:color="auto"/>
          </w:divBdr>
          <w:divsChild>
            <w:div w:id="1148791047">
              <w:marLeft w:val="0"/>
              <w:marRight w:val="0"/>
              <w:marTop w:val="0"/>
              <w:marBottom w:val="0"/>
              <w:divBdr>
                <w:top w:val="none" w:sz="0" w:space="0" w:color="auto"/>
                <w:left w:val="none" w:sz="0" w:space="0" w:color="auto"/>
                <w:bottom w:val="none" w:sz="0" w:space="0" w:color="auto"/>
                <w:right w:val="none" w:sz="0" w:space="0" w:color="auto"/>
              </w:divBdr>
            </w:div>
          </w:divsChild>
        </w:div>
        <w:div w:id="1966156050">
          <w:marLeft w:val="0"/>
          <w:marRight w:val="0"/>
          <w:marTop w:val="0"/>
          <w:marBottom w:val="0"/>
          <w:divBdr>
            <w:top w:val="none" w:sz="0" w:space="0" w:color="auto"/>
            <w:left w:val="none" w:sz="0" w:space="0" w:color="auto"/>
            <w:bottom w:val="none" w:sz="0" w:space="0" w:color="auto"/>
            <w:right w:val="none" w:sz="0" w:space="0" w:color="auto"/>
          </w:divBdr>
          <w:divsChild>
            <w:div w:id="1074939305">
              <w:marLeft w:val="0"/>
              <w:marRight w:val="0"/>
              <w:marTop w:val="0"/>
              <w:marBottom w:val="0"/>
              <w:divBdr>
                <w:top w:val="none" w:sz="0" w:space="0" w:color="auto"/>
                <w:left w:val="none" w:sz="0" w:space="0" w:color="auto"/>
                <w:bottom w:val="none" w:sz="0" w:space="0" w:color="auto"/>
                <w:right w:val="none" w:sz="0" w:space="0" w:color="auto"/>
              </w:divBdr>
            </w:div>
          </w:divsChild>
        </w:div>
        <w:div w:id="1989940307">
          <w:marLeft w:val="0"/>
          <w:marRight w:val="0"/>
          <w:marTop w:val="0"/>
          <w:marBottom w:val="0"/>
          <w:divBdr>
            <w:top w:val="none" w:sz="0" w:space="0" w:color="auto"/>
            <w:left w:val="none" w:sz="0" w:space="0" w:color="auto"/>
            <w:bottom w:val="none" w:sz="0" w:space="0" w:color="auto"/>
            <w:right w:val="none" w:sz="0" w:space="0" w:color="auto"/>
          </w:divBdr>
          <w:divsChild>
            <w:div w:id="1200127268">
              <w:marLeft w:val="0"/>
              <w:marRight w:val="0"/>
              <w:marTop w:val="0"/>
              <w:marBottom w:val="0"/>
              <w:divBdr>
                <w:top w:val="none" w:sz="0" w:space="0" w:color="auto"/>
                <w:left w:val="none" w:sz="0" w:space="0" w:color="auto"/>
                <w:bottom w:val="none" w:sz="0" w:space="0" w:color="auto"/>
                <w:right w:val="none" w:sz="0" w:space="0" w:color="auto"/>
              </w:divBdr>
            </w:div>
          </w:divsChild>
        </w:div>
        <w:div w:id="2001542413">
          <w:marLeft w:val="0"/>
          <w:marRight w:val="0"/>
          <w:marTop w:val="0"/>
          <w:marBottom w:val="0"/>
          <w:divBdr>
            <w:top w:val="none" w:sz="0" w:space="0" w:color="auto"/>
            <w:left w:val="none" w:sz="0" w:space="0" w:color="auto"/>
            <w:bottom w:val="none" w:sz="0" w:space="0" w:color="auto"/>
            <w:right w:val="none" w:sz="0" w:space="0" w:color="auto"/>
          </w:divBdr>
          <w:divsChild>
            <w:div w:id="1514227890">
              <w:marLeft w:val="0"/>
              <w:marRight w:val="0"/>
              <w:marTop w:val="0"/>
              <w:marBottom w:val="0"/>
              <w:divBdr>
                <w:top w:val="none" w:sz="0" w:space="0" w:color="auto"/>
                <w:left w:val="none" w:sz="0" w:space="0" w:color="auto"/>
                <w:bottom w:val="none" w:sz="0" w:space="0" w:color="auto"/>
                <w:right w:val="none" w:sz="0" w:space="0" w:color="auto"/>
              </w:divBdr>
            </w:div>
          </w:divsChild>
        </w:div>
        <w:div w:id="2012289752">
          <w:marLeft w:val="0"/>
          <w:marRight w:val="0"/>
          <w:marTop w:val="0"/>
          <w:marBottom w:val="0"/>
          <w:divBdr>
            <w:top w:val="none" w:sz="0" w:space="0" w:color="auto"/>
            <w:left w:val="none" w:sz="0" w:space="0" w:color="auto"/>
            <w:bottom w:val="none" w:sz="0" w:space="0" w:color="auto"/>
            <w:right w:val="none" w:sz="0" w:space="0" w:color="auto"/>
          </w:divBdr>
          <w:divsChild>
            <w:div w:id="762216417">
              <w:marLeft w:val="0"/>
              <w:marRight w:val="0"/>
              <w:marTop w:val="0"/>
              <w:marBottom w:val="0"/>
              <w:divBdr>
                <w:top w:val="none" w:sz="0" w:space="0" w:color="auto"/>
                <w:left w:val="none" w:sz="0" w:space="0" w:color="auto"/>
                <w:bottom w:val="none" w:sz="0" w:space="0" w:color="auto"/>
                <w:right w:val="none" w:sz="0" w:space="0" w:color="auto"/>
              </w:divBdr>
            </w:div>
          </w:divsChild>
        </w:div>
        <w:div w:id="2029067061">
          <w:marLeft w:val="0"/>
          <w:marRight w:val="0"/>
          <w:marTop w:val="0"/>
          <w:marBottom w:val="0"/>
          <w:divBdr>
            <w:top w:val="none" w:sz="0" w:space="0" w:color="auto"/>
            <w:left w:val="none" w:sz="0" w:space="0" w:color="auto"/>
            <w:bottom w:val="none" w:sz="0" w:space="0" w:color="auto"/>
            <w:right w:val="none" w:sz="0" w:space="0" w:color="auto"/>
          </w:divBdr>
          <w:divsChild>
            <w:div w:id="197744039">
              <w:marLeft w:val="0"/>
              <w:marRight w:val="0"/>
              <w:marTop w:val="0"/>
              <w:marBottom w:val="0"/>
              <w:divBdr>
                <w:top w:val="none" w:sz="0" w:space="0" w:color="auto"/>
                <w:left w:val="none" w:sz="0" w:space="0" w:color="auto"/>
                <w:bottom w:val="none" w:sz="0" w:space="0" w:color="auto"/>
                <w:right w:val="none" w:sz="0" w:space="0" w:color="auto"/>
              </w:divBdr>
            </w:div>
          </w:divsChild>
        </w:div>
        <w:div w:id="2036736004">
          <w:marLeft w:val="0"/>
          <w:marRight w:val="0"/>
          <w:marTop w:val="0"/>
          <w:marBottom w:val="0"/>
          <w:divBdr>
            <w:top w:val="none" w:sz="0" w:space="0" w:color="auto"/>
            <w:left w:val="none" w:sz="0" w:space="0" w:color="auto"/>
            <w:bottom w:val="none" w:sz="0" w:space="0" w:color="auto"/>
            <w:right w:val="none" w:sz="0" w:space="0" w:color="auto"/>
          </w:divBdr>
          <w:divsChild>
            <w:div w:id="388266559">
              <w:marLeft w:val="0"/>
              <w:marRight w:val="0"/>
              <w:marTop w:val="0"/>
              <w:marBottom w:val="0"/>
              <w:divBdr>
                <w:top w:val="none" w:sz="0" w:space="0" w:color="auto"/>
                <w:left w:val="none" w:sz="0" w:space="0" w:color="auto"/>
                <w:bottom w:val="none" w:sz="0" w:space="0" w:color="auto"/>
                <w:right w:val="none" w:sz="0" w:space="0" w:color="auto"/>
              </w:divBdr>
            </w:div>
          </w:divsChild>
        </w:div>
        <w:div w:id="2042853188">
          <w:marLeft w:val="0"/>
          <w:marRight w:val="0"/>
          <w:marTop w:val="0"/>
          <w:marBottom w:val="0"/>
          <w:divBdr>
            <w:top w:val="none" w:sz="0" w:space="0" w:color="auto"/>
            <w:left w:val="none" w:sz="0" w:space="0" w:color="auto"/>
            <w:bottom w:val="none" w:sz="0" w:space="0" w:color="auto"/>
            <w:right w:val="none" w:sz="0" w:space="0" w:color="auto"/>
          </w:divBdr>
          <w:divsChild>
            <w:div w:id="693771099">
              <w:marLeft w:val="0"/>
              <w:marRight w:val="0"/>
              <w:marTop w:val="0"/>
              <w:marBottom w:val="0"/>
              <w:divBdr>
                <w:top w:val="none" w:sz="0" w:space="0" w:color="auto"/>
                <w:left w:val="none" w:sz="0" w:space="0" w:color="auto"/>
                <w:bottom w:val="none" w:sz="0" w:space="0" w:color="auto"/>
                <w:right w:val="none" w:sz="0" w:space="0" w:color="auto"/>
              </w:divBdr>
            </w:div>
          </w:divsChild>
        </w:div>
        <w:div w:id="2062363591">
          <w:marLeft w:val="0"/>
          <w:marRight w:val="0"/>
          <w:marTop w:val="0"/>
          <w:marBottom w:val="0"/>
          <w:divBdr>
            <w:top w:val="none" w:sz="0" w:space="0" w:color="auto"/>
            <w:left w:val="none" w:sz="0" w:space="0" w:color="auto"/>
            <w:bottom w:val="none" w:sz="0" w:space="0" w:color="auto"/>
            <w:right w:val="none" w:sz="0" w:space="0" w:color="auto"/>
          </w:divBdr>
          <w:divsChild>
            <w:div w:id="256669484">
              <w:marLeft w:val="0"/>
              <w:marRight w:val="0"/>
              <w:marTop w:val="0"/>
              <w:marBottom w:val="0"/>
              <w:divBdr>
                <w:top w:val="none" w:sz="0" w:space="0" w:color="auto"/>
                <w:left w:val="none" w:sz="0" w:space="0" w:color="auto"/>
                <w:bottom w:val="none" w:sz="0" w:space="0" w:color="auto"/>
                <w:right w:val="none" w:sz="0" w:space="0" w:color="auto"/>
              </w:divBdr>
            </w:div>
          </w:divsChild>
        </w:div>
        <w:div w:id="2068601424">
          <w:marLeft w:val="0"/>
          <w:marRight w:val="0"/>
          <w:marTop w:val="0"/>
          <w:marBottom w:val="0"/>
          <w:divBdr>
            <w:top w:val="none" w:sz="0" w:space="0" w:color="auto"/>
            <w:left w:val="none" w:sz="0" w:space="0" w:color="auto"/>
            <w:bottom w:val="none" w:sz="0" w:space="0" w:color="auto"/>
            <w:right w:val="none" w:sz="0" w:space="0" w:color="auto"/>
          </w:divBdr>
          <w:divsChild>
            <w:div w:id="653802063">
              <w:marLeft w:val="0"/>
              <w:marRight w:val="0"/>
              <w:marTop w:val="0"/>
              <w:marBottom w:val="0"/>
              <w:divBdr>
                <w:top w:val="none" w:sz="0" w:space="0" w:color="auto"/>
                <w:left w:val="none" w:sz="0" w:space="0" w:color="auto"/>
                <w:bottom w:val="none" w:sz="0" w:space="0" w:color="auto"/>
                <w:right w:val="none" w:sz="0" w:space="0" w:color="auto"/>
              </w:divBdr>
            </w:div>
          </w:divsChild>
        </w:div>
        <w:div w:id="2109425618">
          <w:marLeft w:val="0"/>
          <w:marRight w:val="0"/>
          <w:marTop w:val="0"/>
          <w:marBottom w:val="0"/>
          <w:divBdr>
            <w:top w:val="none" w:sz="0" w:space="0" w:color="auto"/>
            <w:left w:val="none" w:sz="0" w:space="0" w:color="auto"/>
            <w:bottom w:val="none" w:sz="0" w:space="0" w:color="auto"/>
            <w:right w:val="none" w:sz="0" w:space="0" w:color="auto"/>
          </w:divBdr>
          <w:divsChild>
            <w:div w:id="899940512">
              <w:marLeft w:val="0"/>
              <w:marRight w:val="0"/>
              <w:marTop w:val="0"/>
              <w:marBottom w:val="0"/>
              <w:divBdr>
                <w:top w:val="none" w:sz="0" w:space="0" w:color="auto"/>
                <w:left w:val="none" w:sz="0" w:space="0" w:color="auto"/>
                <w:bottom w:val="none" w:sz="0" w:space="0" w:color="auto"/>
                <w:right w:val="none" w:sz="0" w:space="0" w:color="auto"/>
              </w:divBdr>
            </w:div>
          </w:divsChild>
        </w:div>
        <w:div w:id="2136871250">
          <w:marLeft w:val="0"/>
          <w:marRight w:val="0"/>
          <w:marTop w:val="0"/>
          <w:marBottom w:val="0"/>
          <w:divBdr>
            <w:top w:val="none" w:sz="0" w:space="0" w:color="auto"/>
            <w:left w:val="none" w:sz="0" w:space="0" w:color="auto"/>
            <w:bottom w:val="none" w:sz="0" w:space="0" w:color="auto"/>
            <w:right w:val="none" w:sz="0" w:space="0" w:color="auto"/>
          </w:divBdr>
          <w:divsChild>
            <w:div w:id="21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444">
      <w:bodyDiv w:val="1"/>
      <w:marLeft w:val="0"/>
      <w:marRight w:val="0"/>
      <w:marTop w:val="0"/>
      <w:marBottom w:val="0"/>
      <w:divBdr>
        <w:top w:val="none" w:sz="0" w:space="0" w:color="auto"/>
        <w:left w:val="none" w:sz="0" w:space="0" w:color="auto"/>
        <w:bottom w:val="none" w:sz="0" w:space="0" w:color="auto"/>
        <w:right w:val="none" w:sz="0" w:space="0" w:color="auto"/>
      </w:divBdr>
    </w:div>
    <w:div w:id="1728994544">
      <w:bodyDiv w:val="1"/>
      <w:marLeft w:val="0"/>
      <w:marRight w:val="0"/>
      <w:marTop w:val="0"/>
      <w:marBottom w:val="0"/>
      <w:divBdr>
        <w:top w:val="none" w:sz="0" w:space="0" w:color="auto"/>
        <w:left w:val="none" w:sz="0" w:space="0" w:color="auto"/>
        <w:bottom w:val="none" w:sz="0" w:space="0" w:color="auto"/>
        <w:right w:val="none" w:sz="0" w:space="0" w:color="auto"/>
      </w:divBdr>
    </w:div>
    <w:div w:id="1738892416">
      <w:bodyDiv w:val="1"/>
      <w:marLeft w:val="0"/>
      <w:marRight w:val="0"/>
      <w:marTop w:val="0"/>
      <w:marBottom w:val="0"/>
      <w:divBdr>
        <w:top w:val="none" w:sz="0" w:space="0" w:color="auto"/>
        <w:left w:val="none" w:sz="0" w:space="0" w:color="auto"/>
        <w:bottom w:val="none" w:sz="0" w:space="0" w:color="auto"/>
        <w:right w:val="none" w:sz="0" w:space="0" w:color="auto"/>
      </w:divBdr>
    </w:div>
    <w:div w:id="1768769272">
      <w:bodyDiv w:val="1"/>
      <w:marLeft w:val="0"/>
      <w:marRight w:val="0"/>
      <w:marTop w:val="0"/>
      <w:marBottom w:val="0"/>
      <w:divBdr>
        <w:top w:val="none" w:sz="0" w:space="0" w:color="auto"/>
        <w:left w:val="none" w:sz="0" w:space="0" w:color="auto"/>
        <w:bottom w:val="none" w:sz="0" w:space="0" w:color="auto"/>
        <w:right w:val="none" w:sz="0" w:space="0" w:color="auto"/>
      </w:divBdr>
    </w:div>
    <w:div w:id="1773628564">
      <w:bodyDiv w:val="1"/>
      <w:marLeft w:val="0"/>
      <w:marRight w:val="0"/>
      <w:marTop w:val="0"/>
      <w:marBottom w:val="0"/>
      <w:divBdr>
        <w:top w:val="none" w:sz="0" w:space="0" w:color="auto"/>
        <w:left w:val="none" w:sz="0" w:space="0" w:color="auto"/>
        <w:bottom w:val="none" w:sz="0" w:space="0" w:color="auto"/>
        <w:right w:val="none" w:sz="0" w:space="0" w:color="auto"/>
      </w:divBdr>
    </w:div>
    <w:div w:id="1779984631">
      <w:bodyDiv w:val="1"/>
      <w:marLeft w:val="0"/>
      <w:marRight w:val="0"/>
      <w:marTop w:val="0"/>
      <w:marBottom w:val="0"/>
      <w:divBdr>
        <w:top w:val="none" w:sz="0" w:space="0" w:color="auto"/>
        <w:left w:val="none" w:sz="0" w:space="0" w:color="auto"/>
        <w:bottom w:val="none" w:sz="0" w:space="0" w:color="auto"/>
        <w:right w:val="none" w:sz="0" w:space="0" w:color="auto"/>
      </w:divBdr>
    </w:div>
    <w:div w:id="1790734775">
      <w:bodyDiv w:val="1"/>
      <w:marLeft w:val="0"/>
      <w:marRight w:val="0"/>
      <w:marTop w:val="0"/>
      <w:marBottom w:val="0"/>
      <w:divBdr>
        <w:top w:val="none" w:sz="0" w:space="0" w:color="auto"/>
        <w:left w:val="none" w:sz="0" w:space="0" w:color="auto"/>
        <w:bottom w:val="none" w:sz="0" w:space="0" w:color="auto"/>
        <w:right w:val="none" w:sz="0" w:space="0" w:color="auto"/>
      </w:divBdr>
    </w:div>
    <w:div w:id="1809392157">
      <w:bodyDiv w:val="1"/>
      <w:marLeft w:val="0"/>
      <w:marRight w:val="0"/>
      <w:marTop w:val="0"/>
      <w:marBottom w:val="0"/>
      <w:divBdr>
        <w:top w:val="none" w:sz="0" w:space="0" w:color="auto"/>
        <w:left w:val="none" w:sz="0" w:space="0" w:color="auto"/>
        <w:bottom w:val="none" w:sz="0" w:space="0" w:color="auto"/>
        <w:right w:val="none" w:sz="0" w:space="0" w:color="auto"/>
      </w:divBdr>
    </w:div>
    <w:div w:id="1821648260">
      <w:bodyDiv w:val="1"/>
      <w:marLeft w:val="0"/>
      <w:marRight w:val="0"/>
      <w:marTop w:val="0"/>
      <w:marBottom w:val="0"/>
      <w:divBdr>
        <w:top w:val="none" w:sz="0" w:space="0" w:color="auto"/>
        <w:left w:val="none" w:sz="0" w:space="0" w:color="auto"/>
        <w:bottom w:val="none" w:sz="0" w:space="0" w:color="auto"/>
        <w:right w:val="none" w:sz="0" w:space="0" w:color="auto"/>
      </w:divBdr>
    </w:div>
    <w:div w:id="1842694904">
      <w:bodyDiv w:val="1"/>
      <w:marLeft w:val="0"/>
      <w:marRight w:val="0"/>
      <w:marTop w:val="0"/>
      <w:marBottom w:val="0"/>
      <w:divBdr>
        <w:top w:val="none" w:sz="0" w:space="0" w:color="auto"/>
        <w:left w:val="none" w:sz="0" w:space="0" w:color="auto"/>
        <w:bottom w:val="none" w:sz="0" w:space="0" w:color="auto"/>
        <w:right w:val="none" w:sz="0" w:space="0" w:color="auto"/>
      </w:divBdr>
    </w:div>
    <w:div w:id="1876119602">
      <w:bodyDiv w:val="1"/>
      <w:marLeft w:val="0"/>
      <w:marRight w:val="0"/>
      <w:marTop w:val="0"/>
      <w:marBottom w:val="0"/>
      <w:divBdr>
        <w:top w:val="none" w:sz="0" w:space="0" w:color="auto"/>
        <w:left w:val="none" w:sz="0" w:space="0" w:color="auto"/>
        <w:bottom w:val="none" w:sz="0" w:space="0" w:color="auto"/>
        <w:right w:val="none" w:sz="0" w:space="0" w:color="auto"/>
      </w:divBdr>
      <w:divsChild>
        <w:div w:id="605962938">
          <w:marLeft w:val="0"/>
          <w:marRight w:val="0"/>
          <w:marTop w:val="0"/>
          <w:marBottom w:val="0"/>
          <w:divBdr>
            <w:top w:val="none" w:sz="0" w:space="0" w:color="auto"/>
            <w:left w:val="none" w:sz="0" w:space="0" w:color="auto"/>
            <w:bottom w:val="none" w:sz="0" w:space="0" w:color="auto"/>
            <w:right w:val="none" w:sz="0" w:space="0" w:color="auto"/>
          </w:divBdr>
        </w:div>
      </w:divsChild>
    </w:div>
    <w:div w:id="1882791057">
      <w:bodyDiv w:val="1"/>
      <w:marLeft w:val="0"/>
      <w:marRight w:val="0"/>
      <w:marTop w:val="0"/>
      <w:marBottom w:val="0"/>
      <w:divBdr>
        <w:top w:val="none" w:sz="0" w:space="0" w:color="auto"/>
        <w:left w:val="none" w:sz="0" w:space="0" w:color="auto"/>
        <w:bottom w:val="none" w:sz="0" w:space="0" w:color="auto"/>
        <w:right w:val="none" w:sz="0" w:space="0" w:color="auto"/>
      </w:divBdr>
    </w:div>
    <w:div w:id="1886405179">
      <w:bodyDiv w:val="1"/>
      <w:marLeft w:val="0"/>
      <w:marRight w:val="0"/>
      <w:marTop w:val="0"/>
      <w:marBottom w:val="0"/>
      <w:divBdr>
        <w:top w:val="none" w:sz="0" w:space="0" w:color="auto"/>
        <w:left w:val="none" w:sz="0" w:space="0" w:color="auto"/>
        <w:bottom w:val="none" w:sz="0" w:space="0" w:color="auto"/>
        <w:right w:val="none" w:sz="0" w:space="0" w:color="auto"/>
      </w:divBdr>
    </w:div>
    <w:div w:id="1894350238">
      <w:bodyDiv w:val="1"/>
      <w:marLeft w:val="0"/>
      <w:marRight w:val="0"/>
      <w:marTop w:val="0"/>
      <w:marBottom w:val="0"/>
      <w:divBdr>
        <w:top w:val="none" w:sz="0" w:space="0" w:color="auto"/>
        <w:left w:val="none" w:sz="0" w:space="0" w:color="auto"/>
        <w:bottom w:val="none" w:sz="0" w:space="0" w:color="auto"/>
        <w:right w:val="none" w:sz="0" w:space="0" w:color="auto"/>
      </w:divBdr>
    </w:div>
    <w:div w:id="1899054289">
      <w:bodyDiv w:val="1"/>
      <w:marLeft w:val="0"/>
      <w:marRight w:val="0"/>
      <w:marTop w:val="0"/>
      <w:marBottom w:val="0"/>
      <w:divBdr>
        <w:top w:val="none" w:sz="0" w:space="0" w:color="auto"/>
        <w:left w:val="none" w:sz="0" w:space="0" w:color="auto"/>
        <w:bottom w:val="none" w:sz="0" w:space="0" w:color="auto"/>
        <w:right w:val="none" w:sz="0" w:space="0" w:color="auto"/>
      </w:divBdr>
    </w:div>
    <w:div w:id="1930700636">
      <w:bodyDiv w:val="1"/>
      <w:marLeft w:val="0"/>
      <w:marRight w:val="0"/>
      <w:marTop w:val="0"/>
      <w:marBottom w:val="0"/>
      <w:divBdr>
        <w:top w:val="none" w:sz="0" w:space="0" w:color="auto"/>
        <w:left w:val="none" w:sz="0" w:space="0" w:color="auto"/>
        <w:bottom w:val="none" w:sz="0" w:space="0" w:color="auto"/>
        <w:right w:val="none" w:sz="0" w:space="0" w:color="auto"/>
      </w:divBdr>
      <w:divsChild>
        <w:div w:id="517500555">
          <w:marLeft w:val="0"/>
          <w:marRight w:val="0"/>
          <w:marTop w:val="0"/>
          <w:marBottom w:val="0"/>
          <w:divBdr>
            <w:top w:val="none" w:sz="0" w:space="0" w:color="auto"/>
            <w:left w:val="none" w:sz="0" w:space="0" w:color="auto"/>
            <w:bottom w:val="none" w:sz="0" w:space="0" w:color="auto"/>
            <w:right w:val="none" w:sz="0" w:space="0" w:color="auto"/>
          </w:divBdr>
        </w:div>
      </w:divsChild>
    </w:div>
    <w:div w:id="1950234977">
      <w:bodyDiv w:val="1"/>
      <w:marLeft w:val="0"/>
      <w:marRight w:val="0"/>
      <w:marTop w:val="0"/>
      <w:marBottom w:val="0"/>
      <w:divBdr>
        <w:top w:val="none" w:sz="0" w:space="0" w:color="auto"/>
        <w:left w:val="none" w:sz="0" w:space="0" w:color="auto"/>
        <w:bottom w:val="none" w:sz="0" w:space="0" w:color="auto"/>
        <w:right w:val="none" w:sz="0" w:space="0" w:color="auto"/>
      </w:divBdr>
    </w:div>
    <w:div w:id="1982730568">
      <w:bodyDiv w:val="1"/>
      <w:marLeft w:val="0"/>
      <w:marRight w:val="0"/>
      <w:marTop w:val="0"/>
      <w:marBottom w:val="0"/>
      <w:divBdr>
        <w:top w:val="none" w:sz="0" w:space="0" w:color="auto"/>
        <w:left w:val="none" w:sz="0" w:space="0" w:color="auto"/>
        <w:bottom w:val="none" w:sz="0" w:space="0" w:color="auto"/>
        <w:right w:val="none" w:sz="0" w:space="0" w:color="auto"/>
      </w:divBdr>
      <w:divsChild>
        <w:div w:id="1645626208">
          <w:marLeft w:val="0"/>
          <w:marRight w:val="0"/>
          <w:marTop w:val="0"/>
          <w:marBottom w:val="0"/>
          <w:divBdr>
            <w:top w:val="none" w:sz="0" w:space="0" w:color="auto"/>
            <w:left w:val="none" w:sz="0" w:space="0" w:color="auto"/>
            <w:bottom w:val="none" w:sz="0" w:space="0" w:color="auto"/>
            <w:right w:val="none" w:sz="0" w:space="0" w:color="auto"/>
          </w:divBdr>
          <w:divsChild>
            <w:div w:id="365521229">
              <w:marLeft w:val="-75"/>
              <w:marRight w:val="0"/>
              <w:marTop w:val="30"/>
              <w:marBottom w:val="30"/>
              <w:divBdr>
                <w:top w:val="none" w:sz="0" w:space="0" w:color="auto"/>
                <w:left w:val="none" w:sz="0" w:space="0" w:color="auto"/>
                <w:bottom w:val="none" w:sz="0" w:space="0" w:color="auto"/>
                <w:right w:val="none" w:sz="0" w:space="0" w:color="auto"/>
              </w:divBdr>
              <w:divsChild>
                <w:div w:id="787792">
                  <w:marLeft w:val="0"/>
                  <w:marRight w:val="0"/>
                  <w:marTop w:val="0"/>
                  <w:marBottom w:val="0"/>
                  <w:divBdr>
                    <w:top w:val="none" w:sz="0" w:space="0" w:color="auto"/>
                    <w:left w:val="none" w:sz="0" w:space="0" w:color="auto"/>
                    <w:bottom w:val="none" w:sz="0" w:space="0" w:color="auto"/>
                    <w:right w:val="none" w:sz="0" w:space="0" w:color="auto"/>
                  </w:divBdr>
                  <w:divsChild>
                    <w:div w:id="1688022509">
                      <w:marLeft w:val="0"/>
                      <w:marRight w:val="0"/>
                      <w:marTop w:val="0"/>
                      <w:marBottom w:val="0"/>
                      <w:divBdr>
                        <w:top w:val="none" w:sz="0" w:space="0" w:color="auto"/>
                        <w:left w:val="none" w:sz="0" w:space="0" w:color="auto"/>
                        <w:bottom w:val="none" w:sz="0" w:space="0" w:color="auto"/>
                        <w:right w:val="none" w:sz="0" w:space="0" w:color="auto"/>
                      </w:divBdr>
                    </w:div>
                  </w:divsChild>
                </w:div>
                <w:div w:id="31003305">
                  <w:marLeft w:val="0"/>
                  <w:marRight w:val="0"/>
                  <w:marTop w:val="0"/>
                  <w:marBottom w:val="0"/>
                  <w:divBdr>
                    <w:top w:val="none" w:sz="0" w:space="0" w:color="auto"/>
                    <w:left w:val="none" w:sz="0" w:space="0" w:color="auto"/>
                    <w:bottom w:val="none" w:sz="0" w:space="0" w:color="auto"/>
                    <w:right w:val="none" w:sz="0" w:space="0" w:color="auto"/>
                  </w:divBdr>
                  <w:divsChild>
                    <w:div w:id="1927231375">
                      <w:marLeft w:val="0"/>
                      <w:marRight w:val="0"/>
                      <w:marTop w:val="0"/>
                      <w:marBottom w:val="0"/>
                      <w:divBdr>
                        <w:top w:val="none" w:sz="0" w:space="0" w:color="auto"/>
                        <w:left w:val="none" w:sz="0" w:space="0" w:color="auto"/>
                        <w:bottom w:val="none" w:sz="0" w:space="0" w:color="auto"/>
                        <w:right w:val="none" w:sz="0" w:space="0" w:color="auto"/>
                      </w:divBdr>
                    </w:div>
                  </w:divsChild>
                </w:div>
                <w:div w:id="65998033">
                  <w:marLeft w:val="0"/>
                  <w:marRight w:val="0"/>
                  <w:marTop w:val="0"/>
                  <w:marBottom w:val="0"/>
                  <w:divBdr>
                    <w:top w:val="none" w:sz="0" w:space="0" w:color="auto"/>
                    <w:left w:val="none" w:sz="0" w:space="0" w:color="auto"/>
                    <w:bottom w:val="none" w:sz="0" w:space="0" w:color="auto"/>
                    <w:right w:val="none" w:sz="0" w:space="0" w:color="auto"/>
                  </w:divBdr>
                  <w:divsChild>
                    <w:div w:id="919829119">
                      <w:marLeft w:val="0"/>
                      <w:marRight w:val="0"/>
                      <w:marTop w:val="0"/>
                      <w:marBottom w:val="0"/>
                      <w:divBdr>
                        <w:top w:val="none" w:sz="0" w:space="0" w:color="auto"/>
                        <w:left w:val="none" w:sz="0" w:space="0" w:color="auto"/>
                        <w:bottom w:val="none" w:sz="0" w:space="0" w:color="auto"/>
                        <w:right w:val="none" w:sz="0" w:space="0" w:color="auto"/>
                      </w:divBdr>
                    </w:div>
                  </w:divsChild>
                </w:div>
                <w:div w:id="72508925">
                  <w:marLeft w:val="0"/>
                  <w:marRight w:val="0"/>
                  <w:marTop w:val="0"/>
                  <w:marBottom w:val="0"/>
                  <w:divBdr>
                    <w:top w:val="none" w:sz="0" w:space="0" w:color="auto"/>
                    <w:left w:val="none" w:sz="0" w:space="0" w:color="auto"/>
                    <w:bottom w:val="none" w:sz="0" w:space="0" w:color="auto"/>
                    <w:right w:val="none" w:sz="0" w:space="0" w:color="auto"/>
                  </w:divBdr>
                  <w:divsChild>
                    <w:div w:id="676080857">
                      <w:marLeft w:val="0"/>
                      <w:marRight w:val="0"/>
                      <w:marTop w:val="0"/>
                      <w:marBottom w:val="0"/>
                      <w:divBdr>
                        <w:top w:val="none" w:sz="0" w:space="0" w:color="auto"/>
                        <w:left w:val="none" w:sz="0" w:space="0" w:color="auto"/>
                        <w:bottom w:val="none" w:sz="0" w:space="0" w:color="auto"/>
                        <w:right w:val="none" w:sz="0" w:space="0" w:color="auto"/>
                      </w:divBdr>
                    </w:div>
                  </w:divsChild>
                </w:div>
                <w:div w:id="78211430">
                  <w:marLeft w:val="0"/>
                  <w:marRight w:val="0"/>
                  <w:marTop w:val="0"/>
                  <w:marBottom w:val="0"/>
                  <w:divBdr>
                    <w:top w:val="none" w:sz="0" w:space="0" w:color="auto"/>
                    <w:left w:val="none" w:sz="0" w:space="0" w:color="auto"/>
                    <w:bottom w:val="none" w:sz="0" w:space="0" w:color="auto"/>
                    <w:right w:val="none" w:sz="0" w:space="0" w:color="auto"/>
                  </w:divBdr>
                  <w:divsChild>
                    <w:div w:id="594363533">
                      <w:marLeft w:val="0"/>
                      <w:marRight w:val="0"/>
                      <w:marTop w:val="0"/>
                      <w:marBottom w:val="0"/>
                      <w:divBdr>
                        <w:top w:val="none" w:sz="0" w:space="0" w:color="auto"/>
                        <w:left w:val="none" w:sz="0" w:space="0" w:color="auto"/>
                        <w:bottom w:val="none" w:sz="0" w:space="0" w:color="auto"/>
                        <w:right w:val="none" w:sz="0" w:space="0" w:color="auto"/>
                      </w:divBdr>
                    </w:div>
                  </w:divsChild>
                </w:div>
                <w:div w:id="90900341">
                  <w:marLeft w:val="0"/>
                  <w:marRight w:val="0"/>
                  <w:marTop w:val="0"/>
                  <w:marBottom w:val="0"/>
                  <w:divBdr>
                    <w:top w:val="none" w:sz="0" w:space="0" w:color="auto"/>
                    <w:left w:val="none" w:sz="0" w:space="0" w:color="auto"/>
                    <w:bottom w:val="none" w:sz="0" w:space="0" w:color="auto"/>
                    <w:right w:val="none" w:sz="0" w:space="0" w:color="auto"/>
                  </w:divBdr>
                  <w:divsChild>
                    <w:div w:id="85806239">
                      <w:marLeft w:val="0"/>
                      <w:marRight w:val="0"/>
                      <w:marTop w:val="0"/>
                      <w:marBottom w:val="0"/>
                      <w:divBdr>
                        <w:top w:val="none" w:sz="0" w:space="0" w:color="auto"/>
                        <w:left w:val="none" w:sz="0" w:space="0" w:color="auto"/>
                        <w:bottom w:val="none" w:sz="0" w:space="0" w:color="auto"/>
                        <w:right w:val="none" w:sz="0" w:space="0" w:color="auto"/>
                      </w:divBdr>
                    </w:div>
                  </w:divsChild>
                </w:div>
                <w:div w:id="102654150">
                  <w:marLeft w:val="0"/>
                  <w:marRight w:val="0"/>
                  <w:marTop w:val="0"/>
                  <w:marBottom w:val="0"/>
                  <w:divBdr>
                    <w:top w:val="none" w:sz="0" w:space="0" w:color="auto"/>
                    <w:left w:val="none" w:sz="0" w:space="0" w:color="auto"/>
                    <w:bottom w:val="none" w:sz="0" w:space="0" w:color="auto"/>
                    <w:right w:val="none" w:sz="0" w:space="0" w:color="auto"/>
                  </w:divBdr>
                  <w:divsChild>
                    <w:div w:id="632563905">
                      <w:marLeft w:val="0"/>
                      <w:marRight w:val="0"/>
                      <w:marTop w:val="0"/>
                      <w:marBottom w:val="0"/>
                      <w:divBdr>
                        <w:top w:val="none" w:sz="0" w:space="0" w:color="auto"/>
                        <w:left w:val="none" w:sz="0" w:space="0" w:color="auto"/>
                        <w:bottom w:val="none" w:sz="0" w:space="0" w:color="auto"/>
                        <w:right w:val="none" w:sz="0" w:space="0" w:color="auto"/>
                      </w:divBdr>
                    </w:div>
                  </w:divsChild>
                </w:div>
                <w:div w:id="103548327">
                  <w:marLeft w:val="0"/>
                  <w:marRight w:val="0"/>
                  <w:marTop w:val="0"/>
                  <w:marBottom w:val="0"/>
                  <w:divBdr>
                    <w:top w:val="none" w:sz="0" w:space="0" w:color="auto"/>
                    <w:left w:val="none" w:sz="0" w:space="0" w:color="auto"/>
                    <w:bottom w:val="none" w:sz="0" w:space="0" w:color="auto"/>
                    <w:right w:val="none" w:sz="0" w:space="0" w:color="auto"/>
                  </w:divBdr>
                  <w:divsChild>
                    <w:div w:id="1010717679">
                      <w:marLeft w:val="0"/>
                      <w:marRight w:val="0"/>
                      <w:marTop w:val="0"/>
                      <w:marBottom w:val="0"/>
                      <w:divBdr>
                        <w:top w:val="none" w:sz="0" w:space="0" w:color="auto"/>
                        <w:left w:val="none" w:sz="0" w:space="0" w:color="auto"/>
                        <w:bottom w:val="none" w:sz="0" w:space="0" w:color="auto"/>
                        <w:right w:val="none" w:sz="0" w:space="0" w:color="auto"/>
                      </w:divBdr>
                    </w:div>
                  </w:divsChild>
                </w:div>
                <w:div w:id="112870688">
                  <w:marLeft w:val="0"/>
                  <w:marRight w:val="0"/>
                  <w:marTop w:val="0"/>
                  <w:marBottom w:val="0"/>
                  <w:divBdr>
                    <w:top w:val="none" w:sz="0" w:space="0" w:color="auto"/>
                    <w:left w:val="none" w:sz="0" w:space="0" w:color="auto"/>
                    <w:bottom w:val="none" w:sz="0" w:space="0" w:color="auto"/>
                    <w:right w:val="none" w:sz="0" w:space="0" w:color="auto"/>
                  </w:divBdr>
                  <w:divsChild>
                    <w:div w:id="1155340410">
                      <w:marLeft w:val="0"/>
                      <w:marRight w:val="0"/>
                      <w:marTop w:val="0"/>
                      <w:marBottom w:val="0"/>
                      <w:divBdr>
                        <w:top w:val="none" w:sz="0" w:space="0" w:color="auto"/>
                        <w:left w:val="none" w:sz="0" w:space="0" w:color="auto"/>
                        <w:bottom w:val="none" w:sz="0" w:space="0" w:color="auto"/>
                        <w:right w:val="none" w:sz="0" w:space="0" w:color="auto"/>
                      </w:divBdr>
                    </w:div>
                  </w:divsChild>
                </w:div>
                <w:div w:id="130100243">
                  <w:marLeft w:val="0"/>
                  <w:marRight w:val="0"/>
                  <w:marTop w:val="0"/>
                  <w:marBottom w:val="0"/>
                  <w:divBdr>
                    <w:top w:val="none" w:sz="0" w:space="0" w:color="auto"/>
                    <w:left w:val="none" w:sz="0" w:space="0" w:color="auto"/>
                    <w:bottom w:val="none" w:sz="0" w:space="0" w:color="auto"/>
                    <w:right w:val="none" w:sz="0" w:space="0" w:color="auto"/>
                  </w:divBdr>
                  <w:divsChild>
                    <w:div w:id="304238331">
                      <w:marLeft w:val="0"/>
                      <w:marRight w:val="0"/>
                      <w:marTop w:val="0"/>
                      <w:marBottom w:val="0"/>
                      <w:divBdr>
                        <w:top w:val="none" w:sz="0" w:space="0" w:color="auto"/>
                        <w:left w:val="none" w:sz="0" w:space="0" w:color="auto"/>
                        <w:bottom w:val="none" w:sz="0" w:space="0" w:color="auto"/>
                        <w:right w:val="none" w:sz="0" w:space="0" w:color="auto"/>
                      </w:divBdr>
                    </w:div>
                  </w:divsChild>
                </w:div>
                <w:div w:id="139856943">
                  <w:marLeft w:val="0"/>
                  <w:marRight w:val="0"/>
                  <w:marTop w:val="0"/>
                  <w:marBottom w:val="0"/>
                  <w:divBdr>
                    <w:top w:val="none" w:sz="0" w:space="0" w:color="auto"/>
                    <w:left w:val="none" w:sz="0" w:space="0" w:color="auto"/>
                    <w:bottom w:val="none" w:sz="0" w:space="0" w:color="auto"/>
                    <w:right w:val="none" w:sz="0" w:space="0" w:color="auto"/>
                  </w:divBdr>
                  <w:divsChild>
                    <w:div w:id="1165315091">
                      <w:marLeft w:val="0"/>
                      <w:marRight w:val="0"/>
                      <w:marTop w:val="0"/>
                      <w:marBottom w:val="0"/>
                      <w:divBdr>
                        <w:top w:val="none" w:sz="0" w:space="0" w:color="auto"/>
                        <w:left w:val="none" w:sz="0" w:space="0" w:color="auto"/>
                        <w:bottom w:val="none" w:sz="0" w:space="0" w:color="auto"/>
                        <w:right w:val="none" w:sz="0" w:space="0" w:color="auto"/>
                      </w:divBdr>
                    </w:div>
                  </w:divsChild>
                </w:div>
                <w:div w:id="152841659">
                  <w:marLeft w:val="0"/>
                  <w:marRight w:val="0"/>
                  <w:marTop w:val="0"/>
                  <w:marBottom w:val="0"/>
                  <w:divBdr>
                    <w:top w:val="none" w:sz="0" w:space="0" w:color="auto"/>
                    <w:left w:val="none" w:sz="0" w:space="0" w:color="auto"/>
                    <w:bottom w:val="none" w:sz="0" w:space="0" w:color="auto"/>
                    <w:right w:val="none" w:sz="0" w:space="0" w:color="auto"/>
                  </w:divBdr>
                  <w:divsChild>
                    <w:div w:id="1027096581">
                      <w:marLeft w:val="0"/>
                      <w:marRight w:val="0"/>
                      <w:marTop w:val="0"/>
                      <w:marBottom w:val="0"/>
                      <w:divBdr>
                        <w:top w:val="none" w:sz="0" w:space="0" w:color="auto"/>
                        <w:left w:val="none" w:sz="0" w:space="0" w:color="auto"/>
                        <w:bottom w:val="none" w:sz="0" w:space="0" w:color="auto"/>
                        <w:right w:val="none" w:sz="0" w:space="0" w:color="auto"/>
                      </w:divBdr>
                    </w:div>
                  </w:divsChild>
                </w:div>
                <w:div w:id="164519740">
                  <w:marLeft w:val="0"/>
                  <w:marRight w:val="0"/>
                  <w:marTop w:val="0"/>
                  <w:marBottom w:val="0"/>
                  <w:divBdr>
                    <w:top w:val="none" w:sz="0" w:space="0" w:color="auto"/>
                    <w:left w:val="none" w:sz="0" w:space="0" w:color="auto"/>
                    <w:bottom w:val="none" w:sz="0" w:space="0" w:color="auto"/>
                    <w:right w:val="none" w:sz="0" w:space="0" w:color="auto"/>
                  </w:divBdr>
                  <w:divsChild>
                    <w:div w:id="647634599">
                      <w:marLeft w:val="0"/>
                      <w:marRight w:val="0"/>
                      <w:marTop w:val="0"/>
                      <w:marBottom w:val="0"/>
                      <w:divBdr>
                        <w:top w:val="none" w:sz="0" w:space="0" w:color="auto"/>
                        <w:left w:val="none" w:sz="0" w:space="0" w:color="auto"/>
                        <w:bottom w:val="none" w:sz="0" w:space="0" w:color="auto"/>
                        <w:right w:val="none" w:sz="0" w:space="0" w:color="auto"/>
                      </w:divBdr>
                    </w:div>
                  </w:divsChild>
                </w:div>
                <w:div w:id="169878559">
                  <w:marLeft w:val="0"/>
                  <w:marRight w:val="0"/>
                  <w:marTop w:val="0"/>
                  <w:marBottom w:val="0"/>
                  <w:divBdr>
                    <w:top w:val="none" w:sz="0" w:space="0" w:color="auto"/>
                    <w:left w:val="none" w:sz="0" w:space="0" w:color="auto"/>
                    <w:bottom w:val="none" w:sz="0" w:space="0" w:color="auto"/>
                    <w:right w:val="none" w:sz="0" w:space="0" w:color="auto"/>
                  </w:divBdr>
                  <w:divsChild>
                    <w:div w:id="1335256425">
                      <w:marLeft w:val="0"/>
                      <w:marRight w:val="0"/>
                      <w:marTop w:val="0"/>
                      <w:marBottom w:val="0"/>
                      <w:divBdr>
                        <w:top w:val="none" w:sz="0" w:space="0" w:color="auto"/>
                        <w:left w:val="none" w:sz="0" w:space="0" w:color="auto"/>
                        <w:bottom w:val="none" w:sz="0" w:space="0" w:color="auto"/>
                        <w:right w:val="none" w:sz="0" w:space="0" w:color="auto"/>
                      </w:divBdr>
                    </w:div>
                  </w:divsChild>
                </w:div>
                <w:div w:id="170263872">
                  <w:marLeft w:val="0"/>
                  <w:marRight w:val="0"/>
                  <w:marTop w:val="0"/>
                  <w:marBottom w:val="0"/>
                  <w:divBdr>
                    <w:top w:val="none" w:sz="0" w:space="0" w:color="auto"/>
                    <w:left w:val="none" w:sz="0" w:space="0" w:color="auto"/>
                    <w:bottom w:val="none" w:sz="0" w:space="0" w:color="auto"/>
                    <w:right w:val="none" w:sz="0" w:space="0" w:color="auto"/>
                  </w:divBdr>
                  <w:divsChild>
                    <w:div w:id="6492161">
                      <w:marLeft w:val="0"/>
                      <w:marRight w:val="0"/>
                      <w:marTop w:val="0"/>
                      <w:marBottom w:val="0"/>
                      <w:divBdr>
                        <w:top w:val="none" w:sz="0" w:space="0" w:color="auto"/>
                        <w:left w:val="none" w:sz="0" w:space="0" w:color="auto"/>
                        <w:bottom w:val="none" w:sz="0" w:space="0" w:color="auto"/>
                        <w:right w:val="none" w:sz="0" w:space="0" w:color="auto"/>
                      </w:divBdr>
                    </w:div>
                  </w:divsChild>
                </w:div>
                <w:div w:id="171382629">
                  <w:marLeft w:val="0"/>
                  <w:marRight w:val="0"/>
                  <w:marTop w:val="0"/>
                  <w:marBottom w:val="0"/>
                  <w:divBdr>
                    <w:top w:val="none" w:sz="0" w:space="0" w:color="auto"/>
                    <w:left w:val="none" w:sz="0" w:space="0" w:color="auto"/>
                    <w:bottom w:val="none" w:sz="0" w:space="0" w:color="auto"/>
                    <w:right w:val="none" w:sz="0" w:space="0" w:color="auto"/>
                  </w:divBdr>
                  <w:divsChild>
                    <w:div w:id="1172992976">
                      <w:marLeft w:val="0"/>
                      <w:marRight w:val="0"/>
                      <w:marTop w:val="0"/>
                      <w:marBottom w:val="0"/>
                      <w:divBdr>
                        <w:top w:val="none" w:sz="0" w:space="0" w:color="auto"/>
                        <w:left w:val="none" w:sz="0" w:space="0" w:color="auto"/>
                        <w:bottom w:val="none" w:sz="0" w:space="0" w:color="auto"/>
                        <w:right w:val="none" w:sz="0" w:space="0" w:color="auto"/>
                      </w:divBdr>
                    </w:div>
                  </w:divsChild>
                </w:div>
                <w:div w:id="187447756">
                  <w:marLeft w:val="0"/>
                  <w:marRight w:val="0"/>
                  <w:marTop w:val="0"/>
                  <w:marBottom w:val="0"/>
                  <w:divBdr>
                    <w:top w:val="none" w:sz="0" w:space="0" w:color="auto"/>
                    <w:left w:val="none" w:sz="0" w:space="0" w:color="auto"/>
                    <w:bottom w:val="none" w:sz="0" w:space="0" w:color="auto"/>
                    <w:right w:val="none" w:sz="0" w:space="0" w:color="auto"/>
                  </w:divBdr>
                  <w:divsChild>
                    <w:div w:id="894706080">
                      <w:marLeft w:val="0"/>
                      <w:marRight w:val="0"/>
                      <w:marTop w:val="0"/>
                      <w:marBottom w:val="0"/>
                      <w:divBdr>
                        <w:top w:val="none" w:sz="0" w:space="0" w:color="auto"/>
                        <w:left w:val="none" w:sz="0" w:space="0" w:color="auto"/>
                        <w:bottom w:val="none" w:sz="0" w:space="0" w:color="auto"/>
                        <w:right w:val="none" w:sz="0" w:space="0" w:color="auto"/>
                      </w:divBdr>
                    </w:div>
                  </w:divsChild>
                </w:div>
                <w:div w:id="193886454">
                  <w:marLeft w:val="0"/>
                  <w:marRight w:val="0"/>
                  <w:marTop w:val="0"/>
                  <w:marBottom w:val="0"/>
                  <w:divBdr>
                    <w:top w:val="none" w:sz="0" w:space="0" w:color="auto"/>
                    <w:left w:val="none" w:sz="0" w:space="0" w:color="auto"/>
                    <w:bottom w:val="none" w:sz="0" w:space="0" w:color="auto"/>
                    <w:right w:val="none" w:sz="0" w:space="0" w:color="auto"/>
                  </w:divBdr>
                  <w:divsChild>
                    <w:div w:id="2038039749">
                      <w:marLeft w:val="0"/>
                      <w:marRight w:val="0"/>
                      <w:marTop w:val="0"/>
                      <w:marBottom w:val="0"/>
                      <w:divBdr>
                        <w:top w:val="none" w:sz="0" w:space="0" w:color="auto"/>
                        <w:left w:val="none" w:sz="0" w:space="0" w:color="auto"/>
                        <w:bottom w:val="none" w:sz="0" w:space="0" w:color="auto"/>
                        <w:right w:val="none" w:sz="0" w:space="0" w:color="auto"/>
                      </w:divBdr>
                    </w:div>
                  </w:divsChild>
                </w:div>
                <w:div w:id="245697979">
                  <w:marLeft w:val="0"/>
                  <w:marRight w:val="0"/>
                  <w:marTop w:val="0"/>
                  <w:marBottom w:val="0"/>
                  <w:divBdr>
                    <w:top w:val="none" w:sz="0" w:space="0" w:color="auto"/>
                    <w:left w:val="none" w:sz="0" w:space="0" w:color="auto"/>
                    <w:bottom w:val="none" w:sz="0" w:space="0" w:color="auto"/>
                    <w:right w:val="none" w:sz="0" w:space="0" w:color="auto"/>
                  </w:divBdr>
                  <w:divsChild>
                    <w:div w:id="853958026">
                      <w:marLeft w:val="0"/>
                      <w:marRight w:val="0"/>
                      <w:marTop w:val="0"/>
                      <w:marBottom w:val="0"/>
                      <w:divBdr>
                        <w:top w:val="none" w:sz="0" w:space="0" w:color="auto"/>
                        <w:left w:val="none" w:sz="0" w:space="0" w:color="auto"/>
                        <w:bottom w:val="none" w:sz="0" w:space="0" w:color="auto"/>
                        <w:right w:val="none" w:sz="0" w:space="0" w:color="auto"/>
                      </w:divBdr>
                    </w:div>
                  </w:divsChild>
                </w:div>
                <w:div w:id="274754294">
                  <w:marLeft w:val="0"/>
                  <w:marRight w:val="0"/>
                  <w:marTop w:val="0"/>
                  <w:marBottom w:val="0"/>
                  <w:divBdr>
                    <w:top w:val="none" w:sz="0" w:space="0" w:color="auto"/>
                    <w:left w:val="none" w:sz="0" w:space="0" w:color="auto"/>
                    <w:bottom w:val="none" w:sz="0" w:space="0" w:color="auto"/>
                    <w:right w:val="none" w:sz="0" w:space="0" w:color="auto"/>
                  </w:divBdr>
                  <w:divsChild>
                    <w:div w:id="1905288356">
                      <w:marLeft w:val="0"/>
                      <w:marRight w:val="0"/>
                      <w:marTop w:val="0"/>
                      <w:marBottom w:val="0"/>
                      <w:divBdr>
                        <w:top w:val="none" w:sz="0" w:space="0" w:color="auto"/>
                        <w:left w:val="none" w:sz="0" w:space="0" w:color="auto"/>
                        <w:bottom w:val="none" w:sz="0" w:space="0" w:color="auto"/>
                        <w:right w:val="none" w:sz="0" w:space="0" w:color="auto"/>
                      </w:divBdr>
                    </w:div>
                  </w:divsChild>
                </w:div>
                <w:div w:id="333194636">
                  <w:marLeft w:val="0"/>
                  <w:marRight w:val="0"/>
                  <w:marTop w:val="0"/>
                  <w:marBottom w:val="0"/>
                  <w:divBdr>
                    <w:top w:val="none" w:sz="0" w:space="0" w:color="auto"/>
                    <w:left w:val="none" w:sz="0" w:space="0" w:color="auto"/>
                    <w:bottom w:val="none" w:sz="0" w:space="0" w:color="auto"/>
                    <w:right w:val="none" w:sz="0" w:space="0" w:color="auto"/>
                  </w:divBdr>
                  <w:divsChild>
                    <w:div w:id="1140730777">
                      <w:marLeft w:val="0"/>
                      <w:marRight w:val="0"/>
                      <w:marTop w:val="0"/>
                      <w:marBottom w:val="0"/>
                      <w:divBdr>
                        <w:top w:val="none" w:sz="0" w:space="0" w:color="auto"/>
                        <w:left w:val="none" w:sz="0" w:space="0" w:color="auto"/>
                        <w:bottom w:val="none" w:sz="0" w:space="0" w:color="auto"/>
                        <w:right w:val="none" w:sz="0" w:space="0" w:color="auto"/>
                      </w:divBdr>
                    </w:div>
                  </w:divsChild>
                </w:div>
                <w:div w:id="346835292">
                  <w:marLeft w:val="0"/>
                  <w:marRight w:val="0"/>
                  <w:marTop w:val="0"/>
                  <w:marBottom w:val="0"/>
                  <w:divBdr>
                    <w:top w:val="none" w:sz="0" w:space="0" w:color="auto"/>
                    <w:left w:val="none" w:sz="0" w:space="0" w:color="auto"/>
                    <w:bottom w:val="none" w:sz="0" w:space="0" w:color="auto"/>
                    <w:right w:val="none" w:sz="0" w:space="0" w:color="auto"/>
                  </w:divBdr>
                  <w:divsChild>
                    <w:div w:id="1371219948">
                      <w:marLeft w:val="0"/>
                      <w:marRight w:val="0"/>
                      <w:marTop w:val="0"/>
                      <w:marBottom w:val="0"/>
                      <w:divBdr>
                        <w:top w:val="none" w:sz="0" w:space="0" w:color="auto"/>
                        <w:left w:val="none" w:sz="0" w:space="0" w:color="auto"/>
                        <w:bottom w:val="none" w:sz="0" w:space="0" w:color="auto"/>
                        <w:right w:val="none" w:sz="0" w:space="0" w:color="auto"/>
                      </w:divBdr>
                    </w:div>
                  </w:divsChild>
                </w:div>
                <w:div w:id="354618342">
                  <w:marLeft w:val="0"/>
                  <w:marRight w:val="0"/>
                  <w:marTop w:val="0"/>
                  <w:marBottom w:val="0"/>
                  <w:divBdr>
                    <w:top w:val="none" w:sz="0" w:space="0" w:color="auto"/>
                    <w:left w:val="none" w:sz="0" w:space="0" w:color="auto"/>
                    <w:bottom w:val="none" w:sz="0" w:space="0" w:color="auto"/>
                    <w:right w:val="none" w:sz="0" w:space="0" w:color="auto"/>
                  </w:divBdr>
                  <w:divsChild>
                    <w:div w:id="1218974989">
                      <w:marLeft w:val="0"/>
                      <w:marRight w:val="0"/>
                      <w:marTop w:val="0"/>
                      <w:marBottom w:val="0"/>
                      <w:divBdr>
                        <w:top w:val="none" w:sz="0" w:space="0" w:color="auto"/>
                        <w:left w:val="none" w:sz="0" w:space="0" w:color="auto"/>
                        <w:bottom w:val="none" w:sz="0" w:space="0" w:color="auto"/>
                        <w:right w:val="none" w:sz="0" w:space="0" w:color="auto"/>
                      </w:divBdr>
                    </w:div>
                  </w:divsChild>
                </w:div>
                <w:div w:id="363410083">
                  <w:marLeft w:val="0"/>
                  <w:marRight w:val="0"/>
                  <w:marTop w:val="0"/>
                  <w:marBottom w:val="0"/>
                  <w:divBdr>
                    <w:top w:val="none" w:sz="0" w:space="0" w:color="auto"/>
                    <w:left w:val="none" w:sz="0" w:space="0" w:color="auto"/>
                    <w:bottom w:val="none" w:sz="0" w:space="0" w:color="auto"/>
                    <w:right w:val="none" w:sz="0" w:space="0" w:color="auto"/>
                  </w:divBdr>
                  <w:divsChild>
                    <w:div w:id="1954701336">
                      <w:marLeft w:val="0"/>
                      <w:marRight w:val="0"/>
                      <w:marTop w:val="0"/>
                      <w:marBottom w:val="0"/>
                      <w:divBdr>
                        <w:top w:val="none" w:sz="0" w:space="0" w:color="auto"/>
                        <w:left w:val="none" w:sz="0" w:space="0" w:color="auto"/>
                        <w:bottom w:val="none" w:sz="0" w:space="0" w:color="auto"/>
                        <w:right w:val="none" w:sz="0" w:space="0" w:color="auto"/>
                      </w:divBdr>
                    </w:div>
                  </w:divsChild>
                </w:div>
                <w:div w:id="369493969">
                  <w:marLeft w:val="0"/>
                  <w:marRight w:val="0"/>
                  <w:marTop w:val="0"/>
                  <w:marBottom w:val="0"/>
                  <w:divBdr>
                    <w:top w:val="none" w:sz="0" w:space="0" w:color="auto"/>
                    <w:left w:val="none" w:sz="0" w:space="0" w:color="auto"/>
                    <w:bottom w:val="none" w:sz="0" w:space="0" w:color="auto"/>
                    <w:right w:val="none" w:sz="0" w:space="0" w:color="auto"/>
                  </w:divBdr>
                  <w:divsChild>
                    <w:div w:id="992681860">
                      <w:marLeft w:val="0"/>
                      <w:marRight w:val="0"/>
                      <w:marTop w:val="0"/>
                      <w:marBottom w:val="0"/>
                      <w:divBdr>
                        <w:top w:val="none" w:sz="0" w:space="0" w:color="auto"/>
                        <w:left w:val="none" w:sz="0" w:space="0" w:color="auto"/>
                        <w:bottom w:val="none" w:sz="0" w:space="0" w:color="auto"/>
                        <w:right w:val="none" w:sz="0" w:space="0" w:color="auto"/>
                      </w:divBdr>
                    </w:div>
                  </w:divsChild>
                </w:div>
                <w:div w:id="387075928">
                  <w:marLeft w:val="0"/>
                  <w:marRight w:val="0"/>
                  <w:marTop w:val="0"/>
                  <w:marBottom w:val="0"/>
                  <w:divBdr>
                    <w:top w:val="none" w:sz="0" w:space="0" w:color="auto"/>
                    <w:left w:val="none" w:sz="0" w:space="0" w:color="auto"/>
                    <w:bottom w:val="none" w:sz="0" w:space="0" w:color="auto"/>
                    <w:right w:val="none" w:sz="0" w:space="0" w:color="auto"/>
                  </w:divBdr>
                  <w:divsChild>
                    <w:div w:id="777530879">
                      <w:marLeft w:val="0"/>
                      <w:marRight w:val="0"/>
                      <w:marTop w:val="0"/>
                      <w:marBottom w:val="0"/>
                      <w:divBdr>
                        <w:top w:val="none" w:sz="0" w:space="0" w:color="auto"/>
                        <w:left w:val="none" w:sz="0" w:space="0" w:color="auto"/>
                        <w:bottom w:val="none" w:sz="0" w:space="0" w:color="auto"/>
                        <w:right w:val="none" w:sz="0" w:space="0" w:color="auto"/>
                      </w:divBdr>
                    </w:div>
                  </w:divsChild>
                </w:div>
                <w:div w:id="387657412">
                  <w:marLeft w:val="0"/>
                  <w:marRight w:val="0"/>
                  <w:marTop w:val="0"/>
                  <w:marBottom w:val="0"/>
                  <w:divBdr>
                    <w:top w:val="none" w:sz="0" w:space="0" w:color="auto"/>
                    <w:left w:val="none" w:sz="0" w:space="0" w:color="auto"/>
                    <w:bottom w:val="none" w:sz="0" w:space="0" w:color="auto"/>
                    <w:right w:val="none" w:sz="0" w:space="0" w:color="auto"/>
                  </w:divBdr>
                  <w:divsChild>
                    <w:div w:id="1427340471">
                      <w:marLeft w:val="0"/>
                      <w:marRight w:val="0"/>
                      <w:marTop w:val="0"/>
                      <w:marBottom w:val="0"/>
                      <w:divBdr>
                        <w:top w:val="none" w:sz="0" w:space="0" w:color="auto"/>
                        <w:left w:val="none" w:sz="0" w:space="0" w:color="auto"/>
                        <w:bottom w:val="none" w:sz="0" w:space="0" w:color="auto"/>
                        <w:right w:val="none" w:sz="0" w:space="0" w:color="auto"/>
                      </w:divBdr>
                    </w:div>
                  </w:divsChild>
                </w:div>
                <w:div w:id="389310438">
                  <w:marLeft w:val="0"/>
                  <w:marRight w:val="0"/>
                  <w:marTop w:val="0"/>
                  <w:marBottom w:val="0"/>
                  <w:divBdr>
                    <w:top w:val="none" w:sz="0" w:space="0" w:color="auto"/>
                    <w:left w:val="none" w:sz="0" w:space="0" w:color="auto"/>
                    <w:bottom w:val="none" w:sz="0" w:space="0" w:color="auto"/>
                    <w:right w:val="none" w:sz="0" w:space="0" w:color="auto"/>
                  </w:divBdr>
                  <w:divsChild>
                    <w:div w:id="1968774850">
                      <w:marLeft w:val="0"/>
                      <w:marRight w:val="0"/>
                      <w:marTop w:val="0"/>
                      <w:marBottom w:val="0"/>
                      <w:divBdr>
                        <w:top w:val="none" w:sz="0" w:space="0" w:color="auto"/>
                        <w:left w:val="none" w:sz="0" w:space="0" w:color="auto"/>
                        <w:bottom w:val="none" w:sz="0" w:space="0" w:color="auto"/>
                        <w:right w:val="none" w:sz="0" w:space="0" w:color="auto"/>
                      </w:divBdr>
                    </w:div>
                  </w:divsChild>
                </w:div>
                <w:div w:id="418330770">
                  <w:marLeft w:val="0"/>
                  <w:marRight w:val="0"/>
                  <w:marTop w:val="0"/>
                  <w:marBottom w:val="0"/>
                  <w:divBdr>
                    <w:top w:val="none" w:sz="0" w:space="0" w:color="auto"/>
                    <w:left w:val="none" w:sz="0" w:space="0" w:color="auto"/>
                    <w:bottom w:val="none" w:sz="0" w:space="0" w:color="auto"/>
                    <w:right w:val="none" w:sz="0" w:space="0" w:color="auto"/>
                  </w:divBdr>
                  <w:divsChild>
                    <w:div w:id="1329822449">
                      <w:marLeft w:val="0"/>
                      <w:marRight w:val="0"/>
                      <w:marTop w:val="0"/>
                      <w:marBottom w:val="0"/>
                      <w:divBdr>
                        <w:top w:val="none" w:sz="0" w:space="0" w:color="auto"/>
                        <w:left w:val="none" w:sz="0" w:space="0" w:color="auto"/>
                        <w:bottom w:val="none" w:sz="0" w:space="0" w:color="auto"/>
                        <w:right w:val="none" w:sz="0" w:space="0" w:color="auto"/>
                      </w:divBdr>
                    </w:div>
                  </w:divsChild>
                </w:div>
                <w:div w:id="429861495">
                  <w:marLeft w:val="0"/>
                  <w:marRight w:val="0"/>
                  <w:marTop w:val="0"/>
                  <w:marBottom w:val="0"/>
                  <w:divBdr>
                    <w:top w:val="none" w:sz="0" w:space="0" w:color="auto"/>
                    <w:left w:val="none" w:sz="0" w:space="0" w:color="auto"/>
                    <w:bottom w:val="none" w:sz="0" w:space="0" w:color="auto"/>
                    <w:right w:val="none" w:sz="0" w:space="0" w:color="auto"/>
                  </w:divBdr>
                  <w:divsChild>
                    <w:div w:id="179202343">
                      <w:marLeft w:val="0"/>
                      <w:marRight w:val="0"/>
                      <w:marTop w:val="0"/>
                      <w:marBottom w:val="0"/>
                      <w:divBdr>
                        <w:top w:val="none" w:sz="0" w:space="0" w:color="auto"/>
                        <w:left w:val="none" w:sz="0" w:space="0" w:color="auto"/>
                        <w:bottom w:val="none" w:sz="0" w:space="0" w:color="auto"/>
                        <w:right w:val="none" w:sz="0" w:space="0" w:color="auto"/>
                      </w:divBdr>
                    </w:div>
                  </w:divsChild>
                </w:div>
                <w:div w:id="463741918">
                  <w:marLeft w:val="0"/>
                  <w:marRight w:val="0"/>
                  <w:marTop w:val="0"/>
                  <w:marBottom w:val="0"/>
                  <w:divBdr>
                    <w:top w:val="none" w:sz="0" w:space="0" w:color="auto"/>
                    <w:left w:val="none" w:sz="0" w:space="0" w:color="auto"/>
                    <w:bottom w:val="none" w:sz="0" w:space="0" w:color="auto"/>
                    <w:right w:val="none" w:sz="0" w:space="0" w:color="auto"/>
                  </w:divBdr>
                  <w:divsChild>
                    <w:div w:id="320932285">
                      <w:marLeft w:val="0"/>
                      <w:marRight w:val="0"/>
                      <w:marTop w:val="0"/>
                      <w:marBottom w:val="0"/>
                      <w:divBdr>
                        <w:top w:val="none" w:sz="0" w:space="0" w:color="auto"/>
                        <w:left w:val="none" w:sz="0" w:space="0" w:color="auto"/>
                        <w:bottom w:val="none" w:sz="0" w:space="0" w:color="auto"/>
                        <w:right w:val="none" w:sz="0" w:space="0" w:color="auto"/>
                      </w:divBdr>
                    </w:div>
                  </w:divsChild>
                </w:div>
                <w:div w:id="485711853">
                  <w:marLeft w:val="0"/>
                  <w:marRight w:val="0"/>
                  <w:marTop w:val="0"/>
                  <w:marBottom w:val="0"/>
                  <w:divBdr>
                    <w:top w:val="none" w:sz="0" w:space="0" w:color="auto"/>
                    <w:left w:val="none" w:sz="0" w:space="0" w:color="auto"/>
                    <w:bottom w:val="none" w:sz="0" w:space="0" w:color="auto"/>
                    <w:right w:val="none" w:sz="0" w:space="0" w:color="auto"/>
                  </w:divBdr>
                  <w:divsChild>
                    <w:div w:id="1515268380">
                      <w:marLeft w:val="0"/>
                      <w:marRight w:val="0"/>
                      <w:marTop w:val="0"/>
                      <w:marBottom w:val="0"/>
                      <w:divBdr>
                        <w:top w:val="none" w:sz="0" w:space="0" w:color="auto"/>
                        <w:left w:val="none" w:sz="0" w:space="0" w:color="auto"/>
                        <w:bottom w:val="none" w:sz="0" w:space="0" w:color="auto"/>
                        <w:right w:val="none" w:sz="0" w:space="0" w:color="auto"/>
                      </w:divBdr>
                    </w:div>
                  </w:divsChild>
                </w:div>
                <w:div w:id="496849631">
                  <w:marLeft w:val="0"/>
                  <w:marRight w:val="0"/>
                  <w:marTop w:val="0"/>
                  <w:marBottom w:val="0"/>
                  <w:divBdr>
                    <w:top w:val="none" w:sz="0" w:space="0" w:color="auto"/>
                    <w:left w:val="none" w:sz="0" w:space="0" w:color="auto"/>
                    <w:bottom w:val="none" w:sz="0" w:space="0" w:color="auto"/>
                    <w:right w:val="none" w:sz="0" w:space="0" w:color="auto"/>
                  </w:divBdr>
                  <w:divsChild>
                    <w:div w:id="1153302769">
                      <w:marLeft w:val="0"/>
                      <w:marRight w:val="0"/>
                      <w:marTop w:val="0"/>
                      <w:marBottom w:val="0"/>
                      <w:divBdr>
                        <w:top w:val="none" w:sz="0" w:space="0" w:color="auto"/>
                        <w:left w:val="none" w:sz="0" w:space="0" w:color="auto"/>
                        <w:bottom w:val="none" w:sz="0" w:space="0" w:color="auto"/>
                        <w:right w:val="none" w:sz="0" w:space="0" w:color="auto"/>
                      </w:divBdr>
                    </w:div>
                  </w:divsChild>
                </w:div>
                <w:div w:id="501940519">
                  <w:marLeft w:val="0"/>
                  <w:marRight w:val="0"/>
                  <w:marTop w:val="0"/>
                  <w:marBottom w:val="0"/>
                  <w:divBdr>
                    <w:top w:val="none" w:sz="0" w:space="0" w:color="auto"/>
                    <w:left w:val="none" w:sz="0" w:space="0" w:color="auto"/>
                    <w:bottom w:val="none" w:sz="0" w:space="0" w:color="auto"/>
                    <w:right w:val="none" w:sz="0" w:space="0" w:color="auto"/>
                  </w:divBdr>
                  <w:divsChild>
                    <w:div w:id="1335451665">
                      <w:marLeft w:val="0"/>
                      <w:marRight w:val="0"/>
                      <w:marTop w:val="0"/>
                      <w:marBottom w:val="0"/>
                      <w:divBdr>
                        <w:top w:val="none" w:sz="0" w:space="0" w:color="auto"/>
                        <w:left w:val="none" w:sz="0" w:space="0" w:color="auto"/>
                        <w:bottom w:val="none" w:sz="0" w:space="0" w:color="auto"/>
                        <w:right w:val="none" w:sz="0" w:space="0" w:color="auto"/>
                      </w:divBdr>
                    </w:div>
                  </w:divsChild>
                </w:div>
                <w:div w:id="507912672">
                  <w:marLeft w:val="0"/>
                  <w:marRight w:val="0"/>
                  <w:marTop w:val="0"/>
                  <w:marBottom w:val="0"/>
                  <w:divBdr>
                    <w:top w:val="none" w:sz="0" w:space="0" w:color="auto"/>
                    <w:left w:val="none" w:sz="0" w:space="0" w:color="auto"/>
                    <w:bottom w:val="none" w:sz="0" w:space="0" w:color="auto"/>
                    <w:right w:val="none" w:sz="0" w:space="0" w:color="auto"/>
                  </w:divBdr>
                  <w:divsChild>
                    <w:div w:id="290404320">
                      <w:marLeft w:val="0"/>
                      <w:marRight w:val="0"/>
                      <w:marTop w:val="0"/>
                      <w:marBottom w:val="0"/>
                      <w:divBdr>
                        <w:top w:val="none" w:sz="0" w:space="0" w:color="auto"/>
                        <w:left w:val="none" w:sz="0" w:space="0" w:color="auto"/>
                        <w:bottom w:val="none" w:sz="0" w:space="0" w:color="auto"/>
                        <w:right w:val="none" w:sz="0" w:space="0" w:color="auto"/>
                      </w:divBdr>
                    </w:div>
                  </w:divsChild>
                </w:div>
                <w:div w:id="509098659">
                  <w:marLeft w:val="0"/>
                  <w:marRight w:val="0"/>
                  <w:marTop w:val="0"/>
                  <w:marBottom w:val="0"/>
                  <w:divBdr>
                    <w:top w:val="none" w:sz="0" w:space="0" w:color="auto"/>
                    <w:left w:val="none" w:sz="0" w:space="0" w:color="auto"/>
                    <w:bottom w:val="none" w:sz="0" w:space="0" w:color="auto"/>
                    <w:right w:val="none" w:sz="0" w:space="0" w:color="auto"/>
                  </w:divBdr>
                  <w:divsChild>
                    <w:div w:id="262501004">
                      <w:marLeft w:val="0"/>
                      <w:marRight w:val="0"/>
                      <w:marTop w:val="0"/>
                      <w:marBottom w:val="0"/>
                      <w:divBdr>
                        <w:top w:val="none" w:sz="0" w:space="0" w:color="auto"/>
                        <w:left w:val="none" w:sz="0" w:space="0" w:color="auto"/>
                        <w:bottom w:val="none" w:sz="0" w:space="0" w:color="auto"/>
                        <w:right w:val="none" w:sz="0" w:space="0" w:color="auto"/>
                      </w:divBdr>
                    </w:div>
                  </w:divsChild>
                </w:div>
                <w:div w:id="539976127">
                  <w:marLeft w:val="0"/>
                  <w:marRight w:val="0"/>
                  <w:marTop w:val="0"/>
                  <w:marBottom w:val="0"/>
                  <w:divBdr>
                    <w:top w:val="none" w:sz="0" w:space="0" w:color="auto"/>
                    <w:left w:val="none" w:sz="0" w:space="0" w:color="auto"/>
                    <w:bottom w:val="none" w:sz="0" w:space="0" w:color="auto"/>
                    <w:right w:val="none" w:sz="0" w:space="0" w:color="auto"/>
                  </w:divBdr>
                  <w:divsChild>
                    <w:div w:id="1973823101">
                      <w:marLeft w:val="0"/>
                      <w:marRight w:val="0"/>
                      <w:marTop w:val="0"/>
                      <w:marBottom w:val="0"/>
                      <w:divBdr>
                        <w:top w:val="none" w:sz="0" w:space="0" w:color="auto"/>
                        <w:left w:val="none" w:sz="0" w:space="0" w:color="auto"/>
                        <w:bottom w:val="none" w:sz="0" w:space="0" w:color="auto"/>
                        <w:right w:val="none" w:sz="0" w:space="0" w:color="auto"/>
                      </w:divBdr>
                    </w:div>
                  </w:divsChild>
                </w:div>
                <w:div w:id="557057418">
                  <w:marLeft w:val="0"/>
                  <w:marRight w:val="0"/>
                  <w:marTop w:val="0"/>
                  <w:marBottom w:val="0"/>
                  <w:divBdr>
                    <w:top w:val="none" w:sz="0" w:space="0" w:color="auto"/>
                    <w:left w:val="none" w:sz="0" w:space="0" w:color="auto"/>
                    <w:bottom w:val="none" w:sz="0" w:space="0" w:color="auto"/>
                    <w:right w:val="none" w:sz="0" w:space="0" w:color="auto"/>
                  </w:divBdr>
                  <w:divsChild>
                    <w:div w:id="640574272">
                      <w:marLeft w:val="0"/>
                      <w:marRight w:val="0"/>
                      <w:marTop w:val="0"/>
                      <w:marBottom w:val="0"/>
                      <w:divBdr>
                        <w:top w:val="none" w:sz="0" w:space="0" w:color="auto"/>
                        <w:left w:val="none" w:sz="0" w:space="0" w:color="auto"/>
                        <w:bottom w:val="none" w:sz="0" w:space="0" w:color="auto"/>
                        <w:right w:val="none" w:sz="0" w:space="0" w:color="auto"/>
                      </w:divBdr>
                    </w:div>
                  </w:divsChild>
                </w:div>
                <w:div w:id="561019110">
                  <w:marLeft w:val="0"/>
                  <w:marRight w:val="0"/>
                  <w:marTop w:val="0"/>
                  <w:marBottom w:val="0"/>
                  <w:divBdr>
                    <w:top w:val="none" w:sz="0" w:space="0" w:color="auto"/>
                    <w:left w:val="none" w:sz="0" w:space="0" w:color="auto"/>
                    <w:bottom w:val="none" w:sz="0" w:space="0" w:color="auto"/>
                    <w:right w:val="none" w:sz="0" w:space="0" w:color="auto"/>
                  </w:divBdr>
                  <w:divsChild>
                    <w:div w:id="1846285961">
                      <w:marLeft w:val="0"/>
                      <w:marRight w:val="0"/>
                      <w:marTop w:val="0"/>
                      <w:marBottom w:val="0"/>
                      <w:divBdr>
                        <w:top w:val="none" w:sz="0" w:space="0" w:color="auto"/>
                        <w:left w:val="none" w:sz="0" w:space="0" w:color="auto"/>
                        <w:bottom w:val="none" w:sz="0" w:space="0" w:color="auto"/>
                        <w:right w:val="none" w:sz="0" w:space="0" w:color="auto"/>
                      </w:divBdr>
                    </w:div>
                  </w:divsChild>
                </w:div>
                <w:div w:id="577372668">
                  <w:marLeft w:val="0"/>
                  <w:marRight w:val="0"/>
                  <w:marTop w:val="0"/>
                  <w:marBottom w:val="0"/>
                  <w:divBdr>
                    <w:top w:val="none" w:sz="0" w:space="0" w:color="auto"/>
                    <w:left w:val="none" w:sz="0" w:space="0" w:color="auto"/>
                    <w:bottom w:val="none" w:sz="0" w:space="0" w:color="auto"/>
                    <w:right w:val="none" w:sz="0" w:space="0" w:color="auto"/>
                  </w:divBdr>
                  <w:divsChild>
                    <w:div w:id="1022315796">
                      <w:marLeft w:val="0"/>
                      <w:marRight w:val="0"/>
                      <w:marTop w:val="0"/>
                      <w:marBottom w:val="0"/>
                      <w:divBdr>
                        <w:top w:val="none" w:sz="0" w:space="0" w:color="auto"/>
                        <w:left w:val="none" w:sz="0" w:space="0" w:color="auto"/>
                        <w:bottom w:val="none" w:sz="0" w:space="0" w:color="auto"/>
                        <w:right w:val="none" w:sz="0" w:space="0" w:color="auto"/>
                      </w:divBdr>
                    </w:div>
                  </w:divsChild>
                </w:div>
                <w:div w:id="585768403">
                  <w:marLeft w:val="0"/>
                  <w:marRight w:val="0"/>
                  <w:marTop w:val="0"/>
                  <w:marBottom w:val="0"/>
                  <w:divBdr>
                    <w:top w:val="none" w:sz="0" w:space="0" w:color="auto"/>
                    <w:left w:val="none" w:sz="0" w:space="0" w:color="auto"/>
                    <w:bottom w:val="none" w:sz="0" w:space="0" w:color="auto"/>
                    <w:right w:val="none" w:sz="0" w:space="0" w:color="auto"/>
                  </w:divBdr>
                  <w:divsChild>
                    <w:div w:id="1960525726">
                      <w:marLeft w:val="0"/>
                      <w:marRight w:val="0"/>
                      <w:marTop w:val="0"/>
                      <w:marBottom w:val="0"/>
                      <w:divBdr>
                        <w:top w:val="none" w:sz="0" w:space="0" w:color="auto"/>
                        <w:left w:val="none" w:sz="0" w:space="0" w:color="auto"/>
                        <w:bottom w:val="none" w:sz="0" w:space="0" w:color="auto"/>
                        <w:right w:val="none" w:sz="0" w:space="0" w:color="auto"/>
                      </w:divBdr>
                    </w:div>
                  </w:divsChild>
                </w:div>
                <w:div w:id="641694589">
                  <w:marLeft w:val="0"/>
                  <w:marRight w:val="0"/>
                  <w:marTop w:val="0"/>
                  <w:marBottom w:val="0"/>
                  <w:divBdr>
                    <w:top w:val="none" w:sz="0" w:space="0" w:color="auto"/>
                    <w:left w:val="none" w:sz="0" w:space="0" w:color="auto"/>
                    <w:bottom w:val="none" w:sz="0" w:space="0" w:color="auto"/>
                    <w:right w:val="none" w:sz="0" w:space="0" w:color="auto"/>
                  </w:divBdr>
                  <w:divsChild>
                    <w:div w:id="1600871381">
                      <w:marLeft w:val="0"/>
                      <w:marRight w:val="0"/>
                      <w:marTop w:val="0"/>
                      <w:marBottom w:val="0"/>
                      <w:divBdr>
                        <w:top w:val="none" w:sz="0" w:space="0" w:color="auto"/>
                        <w:left w:val="none" w:sz="0" w:space="0" w:color="auto"/>
                        <w:bottom w:val="none" w:sz="0" w:space="0" w:color="auto"/>
                        <w:right w:val="none" w:sz="0" w:space="0" w:color="auto"/>
                      </w:divBdr>
                    </w:div>
                  </w:divsChild>
                </w:div>
                <w:div w:id="653410544">
                  <w:marLeft w:val="0"/>
                  <w:marRight w:val="0"/>
                  <w:marTop w:val="0"/>
                  <w:marBottom w:val="0"/>
                  <w:divBdr>
                    <w:top w:val="none" w:sz="0" w:space="0" w:color="auto"/>
                    <w:left w:val="none" w:sz="0" w:space="0" w:color="auto"/>
                    <w:bottom w:val="none" w:sz="0" w:space="0" w:color="auto"/>
                    <w:right w:val="none" w:sz="0" w:space="0" w:color="auto"/>
                  </w:divBdr>
                  <w:divsChild>
                    <w:div w:id="409351740">
                      <w:marLeft w:val="0"/>
                      <w:marRight w:val="0"/>
                      <w:marTop w:val="0"/>
                      <w:marBottom w:val="0"/>
                      <w:divBdr>
                        <w:top w:val="none" w:sz="0" w:space="0" w:color="auto"/>
                        <w:left w:val="none" w:sz="0" w:space="0" w:color="auto"/>
                        <w:bottom w:val="none" w:sz="0" w:space="0" w:color="auto"/>
                        <w:right w:val="none" w:sz="0" w:space="0" w:color="auto"/>
                      </w:divBdr>
                    </w:div>
                  </w:divsChild>
                </w:div>
                <w:div w:id="659700509">
                  <w:marLeft w:val="0"/>
                  <w:marRight w:val="0"/>
                  <w:marTop w:val="0"/>
                  <w:marBottom w:val="0"/>
                  <w:divBdr>
                    <w:top w:val="none" w:sz="0" w:space="0" w:color="auto"/>
                    <w:left w:val="none" w:sz="0" w:space="0" w:color="auto"/>
                    <w:bottom w:val="none" w:sz="0" w:space="0" w:color="auto"/>
                    <w:right w:val="none" w:sz="0" w:space="0" w:color="auto"/>
                  </w:divBdr>
                  <w:divsChild>
                    <w:div w:id="783303812">
                      <w:marLeft w:val="0"/>
                      <w:marRight w:val="0"/>
                      <w:marTop w:val="0"/>
                      <w:marBottom w:val="0"/>
                      <w:divBdr>
                        <w:top w:val="none" w:sz="0" w:space="0" w:color="auto"/>
                        <w:left w:val="none" w:sz="0" w:space="0" w:color="auto"/>
                        <w:bottom w:val="none" w:sz="0" w:space="0" w:color="auto"/>
                        <w:right w:val="none" w:sz="0" w:space="0" w:color="auto"/>
                      </w:divBdr>
                    </w:div>
                  </w:divsChild>
                </w:div>
                <w:div w:id="737165558">
                  <w:marLeft w:val="0"/>
                  <w:marRight w:val="0"/>
                  <w:marTop w:val="0"/>
                  <w:marBottom w:val="0"/>
                  <w:divBdr>
                    <w:top w:val="none" w:sz="0" w:space="0" w:color="auto"/>
                    <w:left w:val="none" w:sz="0" w:space="0" w:color="auto"/>
                    <w:bottom w:val="none" w:sz="0" w:space="0" w:color="auto"/>
                    <w:right w:val="none" w:sz="0" w:space="0" w:color="auto"/>
                  </w:divBdr>
                  <w:divsChild>
                    <w:div w:id="815612460">
                      <w:marLeft w:val="0"/>
                      <w:marRight w:val="0"/>
                      <w:marTop w:val="0"/>
                      <w:marBottom w:val="0"/>
                      <w:divBdr>
                        <w:top w:val="none" w:sz="0" w:space="0" w:color="auto"/>
                        <w:left w:val="none" w:sz="0" w:space="0" w:color="auto"/>
                        <w:bottom w:val="none" w:sz="0" w:space="0" w:color="auto"/>
                        <w:right w:val="none" w:sz="0" w:space="0" w:color="auto"/>
                      </w:divBdr>
                    </w:div>
                  </w:divsChild>
                </w:div>
                <w:div w:id="740375699">
                  <w:marLeft w:val="0"/>
                  <w:marRight w:val="0"/>
                  <w:marTop w:val="0"/>
                  <w:marBottom w:val="0"/>
                  <w:divBdr>
                    <w:top w:val="none" w:sz="0" w:space="0" w:color="auto"/>
                    <w:left w:val="none" w:sz="0" w:space="0" w:color="auto"/>
                    <w:bottom w:val="none" w:sz="0" w:space="0" w:color="auto"/>
                    <w:right w:val="none" w:sz="0" w:space="0" w:color="auto"/>
                  </w:divBdr>
                  <w:divsChild>
                    <w:div w:id="1194659131">
                      <w:marLeft w:val="0"/>
                      <w:marRight w:val="0"/>
                      <w:marTop w:val="0"/>
                      <w:marBottom w:val="0"/>
                      <w:divBdr>
                        <w:top w:val="none" w:sz="0" w:space="0" w:color="auto"/>
                        <w:left w:val="none" w:sz="0" w:space="0" w:color="auto"/>
                        <w:bottom w:val="none" w:sz="0" w:space="0" w:color="auto"/>
                        <w:right w:val="none" w:sz="0" w:space="0" w:color="auto"/>
                      </w:divBdr>
                    </w:div>
                  </w:divsChild>
                </w:div>
                <w:div w:id="752897655">
                  <w:marLeft w:val="0"/>
                  <w:marRight w:val="0"/>
                  <w:marTop w:val="0"/>
                  <w:marBottom w:val="0"/>
                  <w:divBdr>
                    <w:top w:val="none" w:sz="0" w:space="0" w:color="auto"/>
                    <w:left w:val="none" w:sz="0" w:space="0" w:color="auto"/>
                    <w:bottom w:val="none" w:sz="0" w:space="0" w:color="auto"/>
                    <w:right w:val="none" w:sz="0" w:space="0" w:color="auto"/>
                  </w:divBdr>
                  <w:divsChild>
                    <w:div w:id="768888915">
                      <w:marLeft w:val="0"/>
                      <w:marRight w:val="0"/>
                      <w:marTop w:val="0"/>
                      <w:marBottom w:val="0"/>
                      <w:divBdr>
                        <w:top w:val="none" w:sz="0" w:space="0" w:color="auto"/>
                        <w:left w:val="none" w:sz="0" w:space="0" w:color="auto"/>
                        <w:bottom w:val="none" w:sz="0" w:space="0" w:color="auto"/>
                        <w:right w:val="none" w:sz="0" w:space="0" w:color="auto"/>
                      </w:divBdr>
                    </w:div>
                  </w:divsChild>
                </w:div>
                <w:div w:id="770590544">
                  <w:marLeft w:val="0"/>
                  <w:marRight w:val="0"/>
                  <w:marTop w:val="0"/>
                  <w:marBottom w:val="0"/>
                  <w:divBdr>
                    <w:top w:val="none" w:sz="0" w:space="0" w:color="auto"/>
                    <w:left w:val="none" w:sz="0" w:space="0" w:color="auto"/>
                    <w:bottom w:val="none" w:sz="0" w:space="0" w:color="auto"/>
                    <w:right w:val="none" w:sz="0" w:space="0" w:color="auto"/>
                  </w:divBdr>
                  <w:divsChild>
                    <w:div w:id="164517148">
                      <w:marLeft w:val="0"/>
                      <w:marRight w:val="0"/>
                      <w:marTop w:val="0"/>
                      <w:marBottom w:val="0"/>
                      <w:divBdr>
                        <w:top w:val="none" w:sz="0" w:space="0" w:color="auto"/>
                        <w:left w:val="none" w:sz="0" w:space="0" w:color="auto"/>
                        <w:bottom w:val="none" w:sz="0" w:space="0" w:color="auto"/>
                        <w:right w:val="none" w:sz="0" w:space="0" w:color="auto"/>
                      </w:divBdr>
                    </w:div>
                  </w:divsChild>
                </w:div>
                <w:div w:id="772435905">
                  <w:marLeft w:val="0"/>
                  <w:marRight w:val="0"/>
                  <w:marTop w:val="0"/>
                  <w:marBottom w:val="0"/>
                  <w:divBdr>
                    <w:top w:val="none" w:sz="0" w:space="0" w:color="auto"/>
                    <w:left w:val="none" w:sz="0" w:space="0" w:color="auto"/>
                    <w:bottom w:val="none" w:sz="0" w:space="0" w:color="auto"/>
                    <w:right w:val="none" w:sz="0" w:space="0" w:color="auto"/>
                  </w:divBdr>
                  <w:divsChild>
                    <w:div w:id="2046514356">
                      <w:marLeft w:val="0"/>
                      <w:marRight w:val="0"/>
                      <w:marTop w:val="0"/>
                      <w:marBottom w:val="0"/>
                      <w:divBdr>
                        <w:top w:val="none" w:sz="0" w:space="0" w:color="auto"/>
                        <w:left w:val="none" w:sz="0" w:space="0" w:color="auto"/>
                        <w:bottom w:val="none" w:sz="0" w:space="0" w:color="auto"/>
                        <w:right w:val="none" w:sz="0" w:space="0" w:color="auto"/>
                      </w:divBdr>
                    </w:div>
                  </w:divsChild>
                </w:div>
                <w:div w:id="780762837">
                  <w:marLeft w:val="0"/>
                  <w:marRight w:val="0"/>
                  <w:marTop w:val="0"/>
                  <w:marBottom w:val="0"/>
                  <w:divBdr>
                    <w:top w:val="none" w:sz="0" w:space="0" w:color="auto"/>
                    <w:left w:val="none" w:sz="0" w:space="0" w:color="auto"/>
                    <w:bottom w:val="none" w:sz="0" w:space="0" w:color="auto"/>
                    <w:right w:val="none" w:sz="0" w:space="0" w:color="auto"/>
                  </w:divBdr>
                  <w:divsChild>
                    <w:div w:id="1647928929">
                      <w:marLeft w:val="0"/>
                      <w:marRight w:val="0"/>
                      <w:marTop w:val="0"/>
                      <w:marBottom w:val="0"/>
                      <w:divBdr>
                        <w:top w:val="none" w:sz="0" w:space="0" w:color="auto"/>
                        <w:left w:val="none" w:sz="0" w:space="0" w:color="auto"/>
                        <w:bottom w:val="none" w:sz="0" w:space="0" w:color="auto"/>
                        <w:right w:val="none" w:sz="0" w:space="0" w:color="auto"/>
                      </w:divBdr>
                    </w:div>
                  </w:divsChild>
                </w:div>
                <w:div w:id="799497197">
                  <w:marLeft w:val="0"/>
                  <w:marRight w:val="0"/>
                  <w:marTop w:val="0"/>
                  <w:marBottom w:val="0"/>
                  <w:divBdr>
                    <w:top w:val="none" w:sz="0" w:space="0" w:color="auto"/>
                    <w:left w:val="none" w:sz="0" w:space="0" w:color="auto"/>
                    <w:bottom w:val="none" w:sz="0" w:space="0" w:color="auto"/>
                    <w:right w:val="none" w:sz="0" w:space="0" w:color="auto"/>
                  </w:divBdr>
                  <w:divsChild>
                    <w:div w:id="446045507">
                      <w:marLeft w:val="0"/>
                      <w:marRight w:val="0"/>
                      <w:marTop w:val="0"/>
                      <w:marBottom w:val="0"/>
                      <w:divBdr>
                        <w:top w:val="none" w:sz="0" w:space="0" w:color="auto"/>
                        <w:left w:val="none" w:sz="0" w:space="0" w:color="auto"/>
                        <w:bottom w:val="none" w:sz="0" w:space="0" w:color="auto"/>
                        <w:right w:val="none" w:sz="0" w:space="0" w:color="auto"/>
                      </w:divBdr>
                    </w:div>
                  </w:divsChild>
                </w:div>
                <w:div w:id="806355359">
                  <w:marLeft w:val="0"/>
                  <w:marRight w:val="0"/>
                  <w:marTop w:val="0"/>
                  <w:marBottom w:val="0"/>
                  <w:divBdr>
                    <w:top w:val="none" w:sz="0" w:space="0" w:color="auto"/>
                    <w:left w:val="none" w:sz="0" w:space="0" w:color="auto"/>
                    <w:bottom w:val="none" w:sz="0" w:space="0" w:color="auto"/>
                    <w:right w:val="none" w:sz="0" w:space="0" w:color="auto"/>
                  </w:divBdr>
                  <w:divsChild>
                    <w:div w:id="521554580">
                      <w:marLeft w:val="0"/>
                      <w:marRight w:val="0"/>
                      <w:marTop w:val="0"/>
                      <w:marBottom w:val="0"/>
                      <w:divBdr>
                        <w:top w:val="none" w:sz="0" w:space="0" w:color="auto"/>
                        <w:left w:val="none" w:sz="0" w:space="0" w:color="auto"/>
                        <w:bottom w:val="none" w:sz="0" w:space="0" w:color="auto"/>
                        <w:right w:val="none" w:sz="0" w:space="0" w:color="auto"/>
                      </w:divBdr>
                    </w:div>
                  </w:divsChild>
                </w:div>
                <w:div w:id="821656028">
                  <w:marLeft w:val="0"/>
                  <w:marRight w:val="0"/>
                  <w:marTop w:val="0"/>
                  <w:marBottom w:val="0"/>
                  <w:divBdr>
                    <w:top w:val="none" w:sz="0" w:space="0" w:color="auto"/>
                    <w:left w:val="none" w:sz="0" w:space="0" w:color="auto"/>
                    <w:bottom w:val="none" w:sz="0" w:space="0" w:color="auto"/>
                    <w:right w:val="none" w:sz="0" w:space="0" w:color="auto"/>
                  </w:divBdr>
                  <w:divsChild>
                    <w:div w:id="979766467">
                      <w:marLeft w:val="0"/>
                      <w:marRight w:val="0"/>
                      <w:marTop w:val="0"/>
                      <w:marBottom w:val="0"/>
                      <w:divBdr>
                        <w:top w:val="none" w:sz="0" w:space="0" w:color="auto"/>
                        <w:left w:val="none" w:sz="0" w:space="0" w:color="auto"/>
                        <w:bottom w:val="none" w:sz="0" w:space="0" w:color="auto"/>
                        <w:right w:val="none" w:sz="0" w:space="0" w:color="auto"/>
                      </w:divBdr>
                    </w:div>
                  </w:divsChild>
                </w:div>
                <w:div w:id="832717698">
                  <w:marLeft w:val="0"/>
                  <w:marRight w:val="0"/>
                  <w:marTop w:val="0"/>
                  <w:marBottom w:val="0"/>
                  <w:divBdr>
                    <w:top w:val="none" w:sz="0" w:space="0" w:color="auto"/>
                    <w:left w:val="none" w:sz="0" w:space="0" w:color="auto"/>
                    <w:bottom w:val="none" w:sz="0" w:space="0" w:color="auto"/>
                    <w:right w:val="none" w:sz="0" w:space="0" w:color="auto"/>
                  </w:divBdr>
                  <w:divsChild>
                    <w:div w:id="902910136">
                      <w:marLeft w:val="0"/>
                      <w:marRight w:val="0"/>
                      <w:marTop w:val="0"/>
                      <w:marBottom w:val="0"/>
                      <w:divBdr>
                        <w:top w:val="none" w:sz="0" w:space="0" w:color="auto"/>
                        <w:left w:val="none" w:sz="0" w:space="0" w:color="auto"/>
                        <w:bottom w:val="none" w:sz="0" w:space="0" w:color="auto"/>
                        <w:right w:val="none" w:sz="0" w:space="0" w:color="auto"/>
                      </w:divBdr>
                    </w:div>
                  </w:divsChild>
                </w:div>
                <w:div w:id="851723883">
                  <w:marLeft w:val="0"/>
                  <w:marRight w:val="0"/>
                  <w:marTop w:val="0"/>
                  <w:marBottom w:val="0"/>
                  <w:divBdr>
                    <w:top w:val="none" w:sz="0" w:space="0" w:color="auto"/>
                    <w:left w:val="none" w:sz="0" w:space="0" w:color="auto"/>
                    <w:bottom w:val="none" w:sz="0" w:space="0" w:color="auto"/>
                    <w:right w:val="none" w:sz="0" w:space="0" w:color="auto"/>
                  </w:divBdr>
                  <w:divsChild>
                    <w:div w:id="1495956049">
                      <w:marLeft w:val="0"/>
                      <w:marRight w:val="0"/>
                      <w:marTop w:val="0"/>
                      <w:marBottom w:val="0"/>
                      <w:divBdr>
                        <w:top w:val="none" w:sz="0" w:space="0" w:color="auto"/>
                        <w:left w:val="none" w:sz="0" w:space="0" w:color="auto"/>
                        <w:bottom w:val="none" w:sz="0" w:space="0" w:color="auto"/>
                        <w:right w:val="none" w:sz="0" w:space="0" w:color="auto"/>
                      </w:divBdr>
                    </w:div>
                  </w:divsChild>
                </w:div>
                <w:div w:id="854852570">
                  <w:marLeft w:val="0"/>
                  <w:marRight w:val="0"/>
                  <w:marTop w:val="0"/>
                  <w:marBottom w:val="0"/>
                  <w:divBdr>
                    <w:top w:val="none" w:sz="0" w:space="0" w:color="auto"/>
                    <w:left w:val="none" w:sz="0" w:space="0" w:color="auto"/>
                    <w:bottom w:val="none" w:sz="0" w:space="0" w:color="auto"/>
                    <w:right w:val="none" w:sz="0" w:space="0" w:color="auto"/>
                  </w:divBdr>
                  <w:divsChild>
                    <w:div w:id="1072970584">
                      <w:marLeft w:val="0"/>
                      <w:marRight w:val="0"/>
                      <w:marTop w:val="0"/>
                      <w:marBottom w:val="0"/>
                      <w:divBdr>
                        <w:top w:val="none" w:sz="0" w:space="0" w:color="auto"/>
                        <w:left w:val="none" w:sz="0" w:space="0" w:color="auto"/>
                        <w:bottom w:val="none" w:sz="0" w:space="0" w:color="auto"/>
                        <w:right w:val="none" w:sz="0" w:space="0" w:color="auto"/>
                      </w:divBdr>
                    </w:div>
                  </w:divsChild>
                </w:div>
                <w:div w:id="857230612">
                  <w:marLeft w:val="0"/>
                  <w:marRight w:val="0"/>
                  <w:marTop w:val="0"/>
                  <w:marBottom w:val="0"/>
                  <w:divBdr>
                    <w:top w:val="none" w:sz="0" w:space="0" w:color="auto"/>
                    <w:left w:val="none" w:sz="0" w:space="0" w:color="auto"/>
                    <w:bottom w:val="none" w:sz="0" w:space="0" w:color="auto"/>
                    <w:right w:val="none" w:sz="0" w:space="0" w:color="auto"/>
                  </w:divBdr>
                  <w:divsChild>
                    <w:div w:id="857426437">
                      <w:marLeft w:val="0"/>
                      <w:marRight w:val="0"/>
                      <w:marTop w:val="0"/>
                      <w:marBottom w:val="0"/>
                      <w:divBdr>
                        <w:top w:val="none" w:sz="0" w:space="0" w:color="auto"/>
                        <w:left w:val="none" w:sz="0" w:space="0" w:color="auto"/>
                        <w:bottom w:val="none" w:sz="0" w:space="0" w:color="auto"/>
                        <w:right w:val="none" w:sz="0" w:space="0" w:color="auto"/>
                      </w:divBdr>
                    </w:div>
                  </w:divsChild>
                </w:div>
                <w:div w:id="867107284">
                  <w:marLeft w:val="0"/>
                  <w:marRight w:val="0"/>
                  <w:marTop w:val="0"/>
                  <w:marBottom w:val="0"/>
                  <w:divBdr>
                    <w:top w:val="none" w:sz="0" w:space="0" w:color="auto"/>
                    <w:left w:val="none" w:sz="0" w:space="0" w:color="auto"/>
                    <w:bottom w:val="none" w:sz="0" w:space="0" w:color="auto"/>
                    <w:right w:val="none" w:sz="0" w:space="0" w:color="auto"/>
                  </w:divBdr>
                  <w:divsChild>
                    <w:div w:id="275991248">
                      <w:marLeft w:val="0"/>
                      <w:marRight w:val="0"/>
                      <w:marTop w:val="0"/>
                      <w:marBottom w:val="0"/>
                      <w:divBdr>
                        <w:top w:val="none" w:sz="0" w:space="0" w:color="auto"/>
                        <w:left w:val="none" w:sz="0" w:space="0" w:color="auto"/>
                        <w:bottom w:val="none" w:sz="0" w:space="0" w:color="auto"/>
                        <w:right w:val="none" w:sz="0" w:space="0" w:color="auto"/>
                      </w:divBdr>
                    </w:div>
                  </w:divsChild>
                </w:div>
                <w:div w:id="915631620">
                  <w:marLeft w:val="0"/>
                  <w:marRight w:val="0"/>
                  <w:marTop w:val="0"/>
                  <w:marBottom w:val="0"/>
                  <w:divBdr>
                    <w:top w:val="none" w:sz="0" w:space="0" w:color="auto"/>
                    <w:left w:val="none" w:sz="0" w:space="0" w:color="auto"/>
                    <w:bottom w:val="none" w:sz="0" w:space="0" w:color="auto"/>
                    <w:right w:val="none" w:sz="0" w:space="0" w:color="auto"/>
                  </w:divBdr>
                  <w:divsChild>
                    <w:div w:id="1852454620">
                      <w:marLeft w:val="0"/>
                      <w:marRight w:val="0"/>
                      <w:marTop w:val="0"/>
                      <w:marBottom w:val="0"/>
                      <w:divBdr>
                        <w:top w:val="none" w:sz="0" w:space="0" w:color="auto"/>
                        <w:left w:val="none" w:sz="0" w:space="0" w:color="auto"/>
                        <w:bottom w:val="none" w:sz="0" w:space="0" w:color="auto"/>
                        <w:right w:val="none" w:sz="0" w:space="0" w:color="auto"/>
                      </w:divBdr>
                    </w:div>
                  </w:divsChild>
                </w:div>
                <w:div w:id="931011652">
                  <w:marLeft w:val="0"/>
                  <w:marRight w:val="0"/>
                  <w:marTop w:val="0"/>
                  <w:marBottom w:val="0"/>
                  <w:divBdr>
                    <w:top w:val="none" w:sz="0" w:space="0" w:color="auto"/>
                    <w:left w:val="none" w:sz="0" w:space="0" w:color="auto"/>
                    <w:bottom w:val="none" w:sz="0" w:space="0" w:color="auto"/>
                    <w:right w:val="none" w:sz="0" w:space="0" w:color="auto"/>
                  </w:divBdr>
                  <w:divsChild>
                    <w:div w:id="759715000">
                      <w:marLeft w:val="0"/>
                      <w:marRight w:val="0"/>
                      <w:marTop w:val="0"/>
                      <w:marBottom w:val="0"/>
                      <w:divBdr>
                        <w:top w:val="none" w:sz="0" w:space="0" w:color="auto"/>
                        <w:left w:val="none" w:sz="0" w:space="0" w:color="auto"/>
                        <w:bottom w:val="none" w:sz="0" w:space="0" w:color="auto"/>
                        <w:right w:val="none" w:sz="0" w:space="0" w:color="auto"/>
                      </w:divBdr>
                    </w:div>
                  </w:divsChild>
                </w:div>
                <w:div w:id="969630964">
                  <w:marLeft w:val="0"/>
                  <w:marRight w:val="0"/>
                  <w:marTop w:val="0"/>
                  <w:marBottom w:val="0"/>
                  <w:divBdr>
                    <w:top w:val="none" w:sz="0" w:space="0" w:color="auto"/>
                    <w:left w:val="none" w:sz="0" w:space="0" w:color="auto"/>
                    <w:bottom w:val="none" w:sz="0" w:space="0" w:color="auto"/>
                    <w:right w:val="none" w:sz="0" w:space="0" w:color="auto"/>
                  </w:divBdr>
                  <w:divsChild>
                    <w:div w:id="758021921">
                      <w:marLeft w:val="0"/>
                      <w:marRight w:val="0"/>
                      <w:marTop w:val="0"/>
                      <w:marBottom w:val="0"/>
                      <w:divBdr>
                        <w:top w:val="none" w:sz="0" w:space="0" w:color="auto"/>
                        <w:left w:val="none" w:sz="0" w:space="0" w:color="auto"/>
                        <w:bottom w:val="none" w:sz="0" w:space="0" w:color="auto"/>
                        <w:right w:val="none" w:sz="0" w:space="0" w:color="auto"/>
                      </w:divBdr>
                    </w:div>
                  </w:divsChild>
                </w:div>
                <w:div w:id="997726360">
                  <w:marLeft w:val="0"/>
                  <w:marRight w:val="0"/>
                  <w:marTop w:val="0"/>
                  <w:marBottom w:val="0"/>
                  <w:divBdr>
                    <w:top w:val="none" w:sz="0" w:space="0" w:color="auto"/>
                    <w:left w:val="none" w:sz="0" w:space="0" w:color="auto"/>
                    <w:bottom w:val="none" w:sz="0" w:space="0" w:color="auto"/>
                    <w:right w:val="none" w:sz="0" w:space="0" w:color="auto"/>
                  </w:divBdr>
                  <w:divsChild>
                    <w:div w:id="1844587615">
                      <w:marLeft w:val="0"/>
                      <w:marRight w:val="0"/>
                      <w:marTop w:val="0"/>
                      <w:marBottom w:val="0"/>
                      <w:divBdr>
                        <w:top w:val="none" w:sz="0" w:space="0" w:color="auto"/>
                        <w:left w:val="none" w:sz="0" w:space="0" w:color="auto"/>
                        <w:bottom w:val="none" w:sz="0" w:space="0" w:color="auto"/>
                        <w:right w:val="none" w:sz="0" w:space="0" w:color="auto"/>
                      </w:divBdr>
                    </w:div>
                  </w:divsChild>
                </w:div>
                <w:div w:id="1020204389">
                  <w:marLeft w:val="0"/>
                  <w:marRight w:val="0"/>
                  <w:marTop w:val="0"/>
                  <w:marBottom w:val="0"/>
                  <w:divBdr>
                    <w:top w:val="none" w:sz="0" w:space="0" w:color="auto"/>
                    <w:left w:val="none" w:sz="0" w:space="0" w:color="auto"/>
                    <w:bottom w:val="none" w:sz="0" w:space="0" w:color="auto"/>
                    <w:right w:val="none" w:sz="0" w:space="0" w:color="auto"/>
                  </w:divBdr>
                  <w:divsChild>
                    <w:div w:id="332145621">
                      <w:marLeft w:val="0"/>
                      <w:marRight w:val="0"/>
                      <w:marTop w:val="0"/>
                      <w:marBottom w:val="0"/>
                      <w:divBdr>
                        <w:top w:val="none" w:sz="0" w:space="0" w:color="auto"/>
                        <w:left w:val="none" w:sz="0" w:space="0" w:color="auto"/>
                        <w:bottom w:val="none" w:sz="0" w:space="0" w:color="auto"/>
                        <w:right w:val="none" w:sz="0" w:space="0" w:color="auto"/>
                      </w:divBdr>
                    </w:div>
                  </w:divsChild>
                </w:div>
                <w:div w:id="1024985530">
                  <w:marLeft w:val="0"/>
                  <w:marRight w:val="0"/>
                  <w:marTop w:val="0"/>
                  <w:marBottom w:val="0"/>
                  <w:divBdr>
                    <w:top w:val="none" w:sz="0" w:space="0" w:color="auto"/>
                    <w:left w:val="none" w:sz="0" w:space="0" w:color="auto"/>
                    <w:bottom w:val="none" w:sz="0" w:space="0" w:color="auto"/>
                    <w:right w:val="none" w:sz="0" w:space="0" w:color="auto"/>
                  </w:divBdr>
                  <w:divsChild>
                    <w:div w:id="526262986">
                      <w:marLeft w:val="0"/>
                      <w:marRight w:val="0"/>
                      <w:marTop w:val="0"/>
                      <w:marBottom w:val="0"/>
                      <w:divBdr>
                        <w:top w:val="none" w:sz="0" w:space="0" w:color="auto"/>
                        <w:left w:val="none" w:sz="0" w:space="0" w:color="auto"/>
                        <w:bottom w:val="none" w:sz="0" w:space="0" w:color="auto"/>
                        <w:right w:val="none" w:sz="0" w:space="0" w:color="auto"/>
                      </w:divBdr>
                    </w:div>
                  </w:divsChild>
                </w:div>
                <w:div w:id="1038628976">
                  <w:marLeft w:val="0"/>
                  <w:marRight w:val="0"/>
                  <w:marTop w:val="0"/>
                  <w:marBottom w:val="0"/>
                  <w:divBdr>
                    <w:top w:val="none" w:sz="0" w:space="0" w:color="auto"/>
                    <w:left w:val="none" w:sz="0" w:space="0" w:color="auto"/>
                    <w:bottom w:val="none" w:sz="0" w:space="0" w:color="auto"/>
                    <w:right w:val="none" w:sz="0" w:space="0" w:color="auto"/>
                  </w:divBdr>
                  <w:divsChild>
                    <w:div w:id="496263647">
                      <w:marLeft w:val="0"/>
                      <w:marRight w:val="0"/>
                      <w:marTop w:val="0"/>
                      <w:marBottom w:val="0"/>
                      <w:divBdr>
                        <w:top w:val="none" w:sz="0" w:space="0" w:color="auto"/>
                        <w:left w:val="none" w:sz="0" w:space="0" w:color="auto"/>
                        <w:bottom w:val="none" w:sz="0" w:space="0" w:color="auto"/>
                        <w:right w:val="none" w:sz="0" w:space="0" w:color="auto"/>
                      </w:divBdr>
                    </w:div>
                  </w:divsChild>
                </w:div>
                <w:div w:id="1066532999">
                  <w:marLeft w:val="0"/>
                  <w:marRight w:val="0"/>
                  <w:marTop w:val="0"/>
                  <w:marBottom w:val="0"/>
                  <w:divBdr>
                    <w:top w:val="none" w:sz="0" w:space="0" w:color="auto"/>
                    <w:left w:val="none" w:sz="0" w:space="0" w:color="auto"/>
                    <w:bottom w:val="none" w:sz="0" w:space="0" w:color="auto"/>
                    <w:right w:val="none" w:sz="0" w:space="0" w:color="auto"/>
                  </w:divBdr>
                  <w:divsChild>
                    <w:div w:id="1083990855">
                      <w:marLeft w:val="0"/>
                      <w:marRight w:val="0"/>
                      <w:marTop w:val="0"/>
                      <w:marBottom w:val="0"/>
                      <w:divBdr>
                        <w:top w:val="none" w:sz="0" w:space="0" w:color="auto"/>
                        <w:left w:val="none" w:sz="0" w:space="0" w:color="auto"/>
                        <w:bottom w:val="none" w:sz="0" w:space="0" w:color="auto"/>
                        <w:right w:val="none" w:sz="0" w:space="0" w:color="auto"/>
                      </w:divBdr>
                    </w:div>
                  </w:divsChild>
                </w:div>
                <w:div w:id="1069766575">
                  <w:marLeft w:val="0"/>
                  <w:marRight w:val="0"/>
                  <w:marTop w:val="0"/>
                  <w:marBottom w:val="0"/>
                  <w:divBdr>
                    <w:top w:val="none" w:sz="0" w:space="0" w:color="auto"/>
                    <w:left w:val="none" w:sz="0" w:space="0" w:color="auto"/>
                    <w:bottom w:val="none" w:sz="0" w:space="0" w:color="auto"/>
                    <w:right w:val="none" w:sz="0" w:space="0" w:color="auto"/>
                  </w:divBdr>
                  <w:divsChild>
                    <w:div w:id="2102605139">
                      <w:marLeft w:val="0"/>
                      <w:marRight w:val="0"/>
                      <w:marTop w:val="0"/>
                      <w:marBottom w:val="0"/>
                      <w:divBdr>
                        <w:top w:val="none" w:sz="0" w:space="0" w:color="auto"/>
                        <w:left w:val="none" w:sz="0" w:space="0" w:color="auto"/>
                        <w:bottom w:val="none" w:sz="0" w:space="0" w:color="auto"/>
                        <w:right w:val="none" w:sz="0" w:space="0" w:color="auto"/>
                      </w:divBdr>
                    </w:div>
                  </w:divsChild>
                </w:div>
                <w:div w:id="1070419258">
                  <w:marLeft w:val="0"/>
                  <w:marRight w:val="0"/>
                  <w:marTop w:val="0"/>
                  <w:marBottom w:val="0"/>
                  <w:divBdr>
                    <w:top w:val="none" w:sz="0" w:space="0" w:color="auto"/>
                    <w:left w:val="none" w:sz="0" w:space="0" w:color="auto"/>
                    <w:bottom w:val="none" w:sz="0" w:space="0" w:color="auto"/>
                    <w:right w:val="none" w:sz="0" w:space="0" w:color="auto"/>
                  </w:divBdr>
                  <w:divsChild>
                    <w:div w:id="2112552978">
                      <w:marLeft w:val="0"/>
                      <w:marRight w:val="0"/>
                      <w:marTop w:val="0"/>
                      <w:marBottom w:val="0"/>
                      <w:divBdr>
                        <w:top w:val="none" w:sz="0" w:space="0" w:color="auto"/>
                        <w:left w:val="none" w:sz="0" w:space="0" w:color="auto"/>
                        <w:bottom w:val="none" w:sz="0" w:space="0" w:color="auto"/>
                        <w:right w:val="none" w:sz="0" w:space="0" w:color="auto"/>
                      </w:divBdr>
                    </w:div>
                  </w:divsChild>
                </w:div>
                <w:div w:id="1075592741">
                  <w:marLeft w:val="0"/>
                  <w:marRight w:val="0"/>
                  <w:marTop w:val="0"/>
                  <w:marBottom w:val="0"/>
                  <w:divBdr>
                    <w:top w:val="none" w:sz="0" w:space="0" w:color="auto"/>
                    <w:left w:val="none" w:sz="0" w:space="0" w:color="auto"/>
                    <w:bottom w:val="none" w:sz="0" w:space="0" w:color="auto"/>
                    <w:right w:val="none" w:sz="0" w:space="0" w:color="auto"/>
                  </w:divBdr>
                  <w:divsChild>
                    <w:div w:id="435977346">
                      <w:marLeft w:val="0"/>
                      <w:marRight w:val="0"/>
                      <w:marTop w:val="0"/>
                      <w:marBottom w:val="0"/>
                      <w:divBdr>
                        <w:top w:val="none" w:sz="0" w:space="0" w:color="auto"/>
                        <w:left w:val="none" w:sz="0" w:space="0" w:color="auto"/>
                        <w:bottom w:val="none" w:sz="0" w:space="0" w:color="auto"/>
                        <w:right w:val="none" w:sz="0" w:space="0" w:color="auto"/>
                      </w:divBdr>
                    </w:div>
                  </w:divsChild>
                </w:div>
                <w:div w:id="1088621234">
                  <w:marLeft w:val="0"/>
                  <w:marRight w:val="0"/>
                  <w:marTop w:val="0"/>
                  <w:marBottom w:val="0"/>
                  <w:divBdr>
                    <w:top w:val="none" w:sz="0" w:space="0" w:color="auto"/>
                    <w:left w:val="none" w:sz="0" w:space="0" w:color="auto"/>
                    <w:bottom w:val="none" w:sz="0" w:space="0" w:color="auto"/>
                    <w:right w:val="none" w:sz="0" w:space="0" w:color="auto"/>
                  </w:divBdr>
                  <w:divsChild>
                    <w:div w:id="855466156">
                      <w:marLeft w:val="0"/>
                      <w:marRight w:val="0"/>
                      <w:marTop w:val="0"/>
                      <w:marBottom w:val="0"/>
                      <w:divBdr>
                        <w:top w:val="none" w:sz="0" w:space="0" w:color="auto"/>
                        <w:left w:val="none" w:sz="0" w:space="0" w:color="auto"/>
                        <w:bottom w:val="none" w:sz="0" w:space="0" w:color="auto"/>
                        <w:right w:val="none" w:sz="0" w:space="0" w:color="auto"/>
                      </w:divBdr>
                    </w:div>
                  </w:divsChild>
                </w:div>
                <w:div w:id="1093548660">
                  <w:marLeft w:val="0"/>
                  <w:marRight w:val="0"/>
                  <w:marTop w:val="0"/>
                  <w:marBottom w:val="0"/>
                  <w:divBdr>
                    <w:top w:val="none" w:sz="0" w:space="0" w:color="auto"/>
                    <w:left w:val="none" w:sz="0" w:space="0" w:color="auto"/>
                    <w:bottom w:val="none" w:sz="0" w:space="0" w:color="auto"/>
                    <w:right w:val="none" w:sz="0" w:space="0" w:color="auto"/>
                  </w:divBdr>
                  <w:divsChild>
                    <w:div w:id="1206403478">
                      <w:marLeft w:val="0"/>
                      <w:marRight w:val="0"/>
                      <w:marTop w:val="0"/>
                      <w:marBottom w:val="0"/>
                      <w:divBdr>
                        <w:top w:val="none" w:sz="0" w:space="0" w:color="auto"/>
                        <w:left w:val="none" w:sz="0" w:space="0" w:color="auto"/>
                        <w:bottom w:val="none" w:sz="0" w:space="0" w:color="auto"/>
                        <w:right w:val="none" w:sz="0" w:space="0" w:color="auto"/>
                      </w:divBdr>
                    </w:div>
                  </w:divsChild>
                </w:div>
                <w:div w:id="1096973925">
                  <w:marLeft w:val="0"/>
                  <w:marRight w:val="0"/>
                  <w:marTop w:val="0"/>
                  <w:marBottom w:val="0"/>
                  <w:divBdr>
                    <w:top w:val="none" w:sz="0" w:space="0" w:color="auto"/>
                    <w:left w:val="none" w:sz="0" w:space="0" w:color="auto"/>
                    <w:bottom w:val="none" w:sz="0" w:space="0" w:color="auto"/>
                    <w:right w:val="none" w:sz="0" w:space="0" w:color="auto"/>
                  </w:divBdr>
                  <w:divsChild>
                    <w:div w:id="1974408158">
                      <w:marLeft w:val="0"/>
                      <w:marRight w:val="0"/>
                      <w:marTop w:val="0"/>
                      <w:marBottom w:val="0"/>
                      <w:divBdr>
                        <w:top w:val="none" w:sz="0" w:space="0" w:color="auto"/>
                        <w:left w:val="none" w:sz="0" w:space="0" w:color="auto"/>
                        <w:bottom w:val="none" w:sz="0" w:space="0" w:color="auto"/>
                        <w:right w:val="none" w:sz="0" w:space="0" w:color="auto"/>
                      </w:divBdr>
                    </w:div>
                  </w:divsChild>
                </w:div>
                <w:div w:id="1100955741">
                  <w:marLeft w:val="0"/>
                  <w:marRight w:val="0"/>
                  <w:marTop w:val="0"/>
                  <w:marBottom w:val="0"/>
                  <w:divBdr>
                    <w:top w:val="none" w:sz="0" w:space="0" w:color="auto"/>
                    <w:left w:val="none" w:sz="0" w:space="0" w:color="auto"/>
                    <w:bottom w:val="none" w:sz="0" w:space="0" w:color="auto"/>
                    <w:right w:val="none" w:sz="0" w:space="0" w:color="auto"/>
                  </w:divBdr>
                  <w:divsChild>
                    <w:div w:id="997079806">
                      <w:marLeft w:val="0"/>
                      <w:marRight w:val="0"/>
                      <w:marTop w:val="0"/>
                      <w:marBottom w:val="0"/>
                      <w:divBdr>
                        <w:top w:val="none" w:sz="0" w:space="0" w:color="auto"/>
                        <w:left w:val="none" w:sz="0" w:space="0" w:color="auto"/>
                        <w:bottom w:val="none" w:sz="0" w:space="0" w:color="auto"/>
                        <w:right w:val="none" w:sz="0" w:space="0" w:color="auto"/>
                      </w:divBdr>
                    </w:div>
                  </w:divsChild>
                </w:div>
                <w:div w:id="1143473902">
                  <w:marLeft w:val="0"/>
                  <w:marRight w:val="0"/>
                  <w:marTop w:val="0"/>
                  <w:marBottom w:val="0"/>
                  <w:divBdr>
                    <w:top w:val="none" w:sz="0" w:space="0" w:color="auto"/>
                    <w:left w:val="none" w:sz="0" w:space="0" w:color="auto"/>
                    <w:bottom w:val="none" w:sz="0" w:space="0" w:color="auto"/>
                    <w:right w:val="none" w:sz="0" w:space="0" w:color="auto"/>
                  </w:divBdr>
                  <w:divsChild>
                    <w:div w:id="206837960">
                      <w:marLeft w:val="0"/>
                      <w:marRight w:val="0"/>
                      <w:marTop w:val="0"/>
                      <w:marBottom w:val="0"/>
                      <w:divBdr>
                        <w:top w:val="none" w:sz="0" w:space="0" w:color="auto"/>
                        <w:left w:val="none" w:sz="0" w:space="0" w:color="auto"/>
                        <w:bottom w:val="none" w:sz="0" w:space="0" w:color="auto"/>
                        <w:right w:val="none" w:sz="0" w:space="0" w:color="auto"/>
                      </w:divBdr>
                    </w:div>
                  </w:divsChild>
                </w:div>
                <w:div w:id="1166821344">
                  <w:marLeft w:val="0"/>
                  <w:marRight w:val="0"/>
                  <w:marTop w:val="0"/>
                  <w:marBottom w:val="0"/>
                  <w:divBdr>
                    <w:top w:val="none" w:sz="0" w:space="0" w:color="auto"/>
                    <w:left w:val="none" w:sz="0" w:space="0" w:color="auto"/>
                    <w:bottom w:val="none" w:sz="0" w:space="0" w:color="auto"/>
                    <w:right w:val="none" w:sz="0" w:space="0" w:color="auto"/>
                  </w:divBdr>
                  <w:divsChild>
                    <w:div w:id="43918117">
                      <w:marLeft w:val="0"/>
                      <w:marRight w:val="0"/>
                      <w:marTop w:val="0"/>
                      <w:marBottom w:val="0"/>
                      <w:divBdr>
                        <w:top w:val="none" w:sz="0" w:space="0" w:color="auto"/>
                        <w:left w:val="none" w:sz="0" w:space="0" w:color="auto"/>
                        <w:bottom w:val="none" w:sz="0" w:space="0" w:color="auto"/>
                        <w:right w:val="none" w:sz="0" w:space="0" w:color="auto"/>
                      </w:divBdr>
                    </w:div>
                  </w:divsChild>
                </w:div>
                <w:div w:id="1184439388">
                  <w:marLeft w:val="0"/>
                  <w:marRight w:val="0"/>
                  <w:marTop w:val="0"/>
                  <w:marBottom w:val="0"/>
                  <w:divBdr>
                    <w:top w:val="none" w:sz="0" w:space="0" w:color="auto"/>
                    <w:left w:val="none" w:sz="0" w:space="0" w:color="auto"/>
                    <w:bottom w:val="none" w:sz="0" w:space="0" w:color="auto"/>
                    <w:right w:val="none" w:sz="0" w:space="0" w:color="auto"/>
                  </w:divBdr>
                  <w:divsChild>
                    <w:div w:id="1633290169">
                      <w:marLeft w:val="0"/>
                      <w:marRight w:val="0"/>
                      <w:marTop w:val="0"/>
                      <w:marBottom w:val="0"/>
                      <w:divBdr>
                        <w:top w:val="none" w:sz="0" w:space="0" w:color="auto"/>
                        <w:left w:val="none" w:sz="0" w:space="0" w:color="auto"/>
                        <w:bottom w:val="none" w:sz="0" w:space="0" w:color="auto"/>
                        <w:right w:val="none" w:sz="0" w:space="0" w:color="auto"/>
                      </w:divBdr>
                    </w:div>
                  </w:divsChild>
                </w:div>
                <w:div w:id="1193298819">
                  <w:marLeft w:val="0"/>
                  <w:marRight w:val="0"/>
                  <w:marTop w:val="0"/>
                  <w:marBottom w:val="0"/>
                  <w:divBdr>
                    <w:top w:val="none" w:sz="0" w:space="0" w:color="auto"/>
                    <w:left w:val="none" w:sz="0" w:space="0" w:color="auto"/>
                    <w:bottom w:val="none" w:sz="0" w:space="0" w:color="auto"/>
                    <w:right w:val="none" w:sz="0" w:space="0" w:color="auto"/>
                  </w:divBdr>
                  <w:divsChild>
                    <w:div w:id="846286799">
                      <w:marLeft w:val="0"/>
                      <w:marRight w:val="0"/>
                      <w:marTop w:val="0"/>
                      <w:marBottom w:val="0"/>
                      <w:divBdr>
                        <w:top w:val="none" w:sz="0" w:space="0" w:color="auto"/>
                        <w:left w:val="none" w:sz="0" w:space="0" w:color="auto"/>
                        <w:bottom w:val="none" w:sz="0" w:space="0" w:color="auto"/>
                        <w:right w:val="none" w:sz="0" w:space="0" w:color="auto"/>
                      </w:divBdr>
                    </w:div>
                  </w:divsChild>
                </w:div>
                <w:div w:id="1215922118">
                  <w:marLeft w:val="0"/>
                  <w:marRight w:val="0"/>
                  <w:marTop w:val="0"/>
                  <w:marBottom w:val="0"/>
                  <w:divBdr>
                    <w:top w:val="none" w:sz="0" w:space="0" w:color="auto"/>
                    <w:left w:val="none" w:sz="0" w:space="0" w:color="auto"/>
                    <w:bottom w:val="none" w:sz="0" w:space="0" w:color="auto"/>
                    <w:right w:val="none" w:sz="0" w:space="0" w:color="auto"/>
                  </w:divBdr>
                  <w:divsChild>
                    <w:div w:id="1609922824">
                      <w:marLeft w:val="0"/>
                      <w:marRight w:val="0"/>
                      <w:marTop w:val="0"/>
                      <w:marBottom w:val="0"/>
                      <w:divBdr>
                        <w:top w:val="none" w:sz="0" w:space="0" w:color="auto"/>
                        <w:left w:val="none" w:sz="0" w:space="0" w:color="auto"/>
                        <w:bottom w:val="none" w:sz="0" w:space="0" w:color="auto"/>
                        <w:right w:val="none" w:sz="0" w:space="0" w:color="auto"/>
                      </w:divBdr>
                    </w:div>
                  </w:divsChild>
                </w:div>
                <w:div w:id="1240139907">
                  <w:marLeft w:val="0"/>
                  <w:marRight w:val="0"/>
                  <w:marTop w:val="0"/>
                  <w:marBottom w:val="0"/>
                  <w:divBdr>
                    <w:top w:val="none" w:sz="0" w:space="0" w:color="auto"/>
                    <w:left w:val="none" w:sz="0" w:space="0" w:color="auto"/>
                    <w:bottom w:val="none" w:sz="0" w:space="0" w:color="auto"/>
                    <w:right w:val="none" w:sz="0" w:space="0" w:color="auto"/>
                  </w:divBdr>
                  <w:divsChild>
                    <w:div w:id="630288107">
                      <w:marLeft w:val="0"/>
                      <w:marRight w:val="0"/>
                      <w:marTop w:val="0"/>
                      <w:marBottom w:val="0"/>
                      <w:divBdr>
                        <w:top w:val="none" w:sz="0" w:space="0" w:color="auto"/>
                        <w:left w:val="none" w:sz="0" w:space="0" w:color="auto"/>
                        <w:bottom w:val="none" w:sz="0" w:space="0" w:color="auto"/>
                        <w:right w:val="none" w:sz="0" w:space="0" w:color="auto"/>
                      </w:divBdr>
                    </w:div>
                  </w:divsChild>
                </w:div>
                <w:div w:id="1287347520">
                  <w:marLeft w:val="0"/>
                  <w:marRight w:val="0"/>
                  <w:marTop w:val="0"/>
                  <w:marBottom w:val="0"/>
                  <w:divBdr>
                    <w:top w:val="none" w:sz="0" w:space="0" w:color="auto"/>
                    <w:left w:val="none" w:sz="0" w:space="0" w:color="auto"/>
                    <w:bottom w:val="none" w:sz="0" w:space="0" w:color="auto"/>
                    <w:right w:val="none" w:sz="0" w:space="0" w:color="auto"/>
                  </w:divBdr>
                  <w:divsChild>
                    <w:div w:id="246773563">
                      <w:marLeft w:val="0"/>
                      <w:marRight w:val="0"/>
                      <w:marTop w:val="0"/>
                      <w:marBottom w:val="0"/>
                      <w:divBdr>
                        <w:top w:val="none" w:sz="0" w:space="0" w:color="auto"/>
                        <w:left w:val="none" w:sz="0" w:space="0" w:color="auto"/>
                        <w:bottom w:val="none" w:sz="0" w:space="0" w:color="auto"/>
                        <w:right w:val="none" w:sz="0" w:space="0" w:color="auto"/>
                      </w:divBdr>
                    </w:div>
                  </w:divsChild>
                </w:div>
                <w:div w:id="1296133305">
                  <w:marLeft w:val="0"/>
                  <w:marRight w:val="0"/>
                  <w:marTop w:val="0"/>
                  <w:marBottom w:val="0"/>
                  <w:divBdr>
                    <w:top w:val="none" w:sz="0" w:space="0" w:color="auto"/>
                    <w:left w:val="none" w:sz="0" w:space="0" w:color="auto"/>
                    <w:bottom w:val="none" w:sz="0" w:space="0" w:color="auto"/>
                    <w:right w:val="none" w:sz="0" w:space="0" w:color="auto"/>
                  </w:divBdr>
                  <w:divsChild>
                    <w:div w:id="1118990663">
                      <w:marLeft w:val="0"/>
                      <w:marRight w:val="0"/>
                      <w:marTop w:val="0"/>
                      <w:marBottom w:val="0"/>
                      <w:divBdr>
                        <w:top w:val="none" w:sz="0" w:space="0" w:color="auto"/>
                        <w:left w:val="none" w:sz="0" w:space="0" w:color="auto"/>
                        <w:bottom w:val="none" w:sz="0" w:space="0" w:color="auto"/>
                        <w:right w:val="none" w:sz="0" w:space="0" w:color="auto"/>
                      </w:divBdr>
                    </w:div>
                  </w:divsChild>
                </w:div>
                <w:div w:id="1333799164">
                  <w:marLeft w:val="0"/>
                  <w:marRight w:val="0"/>
                  <w:marTop w:val="0"/>
                  <w:marBottom w:val="0"/>
                  <w:divBdr>
                    <w:top w:val="none" w:sz="0" w:space="0" w:color="auto"/>
                    <w:left w:val="none" w:sz="0" w:space="0" w:color="auto"/>
                    <w:bottom w:val="none" w:sz="0" w:space="0" w:color="auto"/>
                    <w:right w:val="none" w:sz="0" w:space="0" w:color="auto"/>
                  </w:divBdr>
                  <w:divsChild>
                    <w:div w:id="1097822451">
                      <w:marLeft w:val="0"/>
                      <w:marRight w:val="0"/>
                      <w:marTop w:val="0"/>
                      <w:marBottom w:val="0"/>
                      <w:divBdr>
                        <w:top w:val="none" w:sz="0" w:space="0" w:color="auto"/>
                        <w:left w:val="none" w:sz="0" w:space="0" w:color="auto"/>
                        <w:bottom w:val="none" w:sz="0" w:space="0" w:color="auto"/>
                        <w:right w:val="none" w:sz="0" w:space="0" w:color="auto"/>
                      </w:divBdr>
                    </w:div>
                  </w:divsChild>
                </w:div>
                <w:div w:id="1346446680">
                  <w:marLeft w:val="0"/>
                  <w:marRight w:val="0"/>
                  <w:marTop w:val="0"/>
                  <w:marBottom w:val="0"/>
                  <w:divBdr>
                    <w:top w:val="none" w:sz="0" w:space="0" w:color="auto"/>
                    <w:left w:val="none" w:sz="0" w:space="0" w:color="auto"/>
                    <w:bottom w:val="none" w:sz="0" w:space="0" w:color="auto"/>
                    <w:right w:val="none" w:sz="0" w:space="0" w:color="auto"/>
                  </w:divBdr>
                  <w:divsChild>
                    <w:div w:id="2027900025">
                      <w:marLeft w:val="0"/>
                      <w:marRight w:val="0"/>
                      <w:marTop w:val="0"/>
                      <w:marBottom w:val="0"/>
                      <w:divBdr>
                        <w:top w:val="none" w:sz="0" w:space="0" w:color="auto"/>
                        <w:left w:val="none" w:sz="0" w:space="0" w:color="auto"/>
                        <w:bottom w:val="none" w:sz="0" w:space="0" w:color="auto"/>
                        <w:right w:val="none" w:sz="0" w:space="0" w:color="auto"/>
                      </w:divBdr>
                    </w:div>
                  </w:divsChild>
                </w:div>
                <w:div w:id="1362589194">
                  <w:marLeft w:val="0"/>
                  <w:marRight w:val="0"/>
                  <w:marTop w:val="0"/>
                  <w:marBottom w:val="0"/>
                  <w:divBdr>
                    <w:top w:val="none" w:sz="0" w:space="0" w:color="auto"/>
                    <w:left w:val="none" w:sz="0" w:space="0" w:color="auto"/>
                    <w:bottom w:val="none" w:sz="0" w:space="0" w:color="auto"/>
                    <w:right w:val="none" w:sz="0" w:space="0" w:color="auto"/>
                  </w:divBdr>
                  <w:divsChild>
                    <w:div w:id="1819032455">
                      <w:marLeft w:val="0"/>
                      <w:marRight w:val="0"/>
                      <w:marTop w:val="0"/>
                      <w:marBottom w:val="0"/>
                      <w:divBdr>
                        <w:top w:val="none" w:sz="0" w:space="0" w:color="auto"/>
                        <w:left w:val="none" w:sz="0" w:space="0" w:color="auto"/>
                        <w:bottom w:val="none" w:sz="0" w:space="0" w:color="auto"/>
                        <w:right w:val="none" w:sz="0" w:space="0" w:color="auto"/>
                      </w:divBdr>
                    </w:div>
                  </w:divsChild>
                </w:div>
                <w:div w:id="1372992362">
                  <w:marLeft w:val="0"/>
                  <w:marRight w:val="0"/>
                  <w:marTop w:val="0"/>
                  <w:marBottom w:val="0"/>
                  <w:divBdr>
                    <w:top w:val="none" w:sz="0" w:space="0" w:color="auto"/>
                    <w:left w:val="none" w:sz="0" w:space="0" w:color="auto"/>
                    <w:bottom w:val="none" w:sz="0" w:space="0" w:color="auto"/>
                    <w:right w:val="none" w:sz="0" w:space="0" w:color="auto"/>
                  </w:divBdr>
                  <w:divsChild>
                    <w:div w:id="918370390">
                      <w:marLeft w:val="0"/>
                      <w:marRight w:val="0"/>
                      <w:marTop w:val="0"/>
                      <w:marBottom w:val="0"/>
                      <w:divBdr>
                        <w:top w:val="none" w:sz="0" w:space="0" w:color="auto"/>
                        <w:left w:val="none" w:sz="0" w:space="0" w:color="auto"/>
                        <w:bottom w:val="none" w:sz="0" w:space="0" w:color="auto"/>
                        <w:right w:val="none" w:sz="0" w:space="0" w:color="auto"/>
                      </w:divBdr>
                    </w:div>
                  </w:divsChild>
                </w:div>
                <w:div w:id="1376929304">
                  <w:marLeft w:val="0"/>
                  <w:marRight w:val="0"/>
                  <w:marTop w:val="0"/>
                  <w:marBottom w:val="0"/>
                  <w:divBdr>
                    <w:top w:val="none" w:sz="0" w:space="0" w:color="auto"/>
                    <w:left w:val="none" w:sz="0" w:space="0" w:color="auto"/>
                    <w:bottom w:val="none" w:sz="0" w:space="0" w:color="auto"/>
                    <w:right w:val="none" w:sz="0" w:space="0" w:color="auto"/>
                  </w:divBdr>
                  <w:divsChild>
                    <w:div w:id="1018577616">
                      <w:marLeft w:val="0"/>
                      <w:marRight w:val="0"/>
                      <w:marTop w:val="0"/>
                      <w:marBottom w:val="0"/>
                      <w:divBdr>
                        <w:top w:val="none" w:sz="0" w:space="0" w:color="auto"/>
                        <w:left w:val="none" w:sz="0" w:space="0" w:color="auto"/>
                        <w:bottom w:val="none" w:sz="0" w:space="0" w:color="auto"/>
                        <w:right w:val="none" w:sz="0" w:space="0" w:color="auto"/>
                      </w:divBdr>
                    </w:div>
                  </w:divsChild>
                </w:div>
                <w:div w:id="1379012343">
                  <w:marLeft w:val="0"/>
                  <w:marRight w:val="0"/>
                  <w:marTop w:val="0"/>
                  <w:marBottom w:val="0"/>
                  <w:divBdr>
                    <w:top w:val="none" w:sz="0" w:space="0" w:color="auto"/>
                    <w:left w:val="none" w:sz="0" w:space="0" w:color="auto"/>
                    <w:bottom w:val="none" w:sz="0" w:space="0" w:color="auto"/>
                    <w:right w:val="none" w:sz="0" w:space="0" w:color="auto"/>
                  </w:divBdr>
                  <w:divsChild>
                    <w:div w:id="1755323312">
                      <w:marLeft w:val="0"/>
                      <w:marRight w:val="0"/>
                      <w:marTop w:val="0"/>
                      <w:marBottom w:val="0"/>
                      <w:divBdr>
                        <w:top w:val="none" w:sz="0" w:space="0" w:color="auto"/>
                        <w:left w:val="none" w:sz="0" w:space="0" w:color="auto"/>
                        <w:bottom w:val="none" w:sz="0" w:space="0" w:color="auto"/>
                        <w:right w:val="none" w:sz="0" w:space="0" w:color="auto"/>
                      </w:divBdr>
                    </w:div>
                  </w:divsChild>
                </w:div>
                <w:div w:id="1381129249">
                  <w:marLeft w:val="0"/>
                  <w:marRight w:val="0"/>
                  <w:marTop w:val="0"/>
                  <w:marBottom w:val="0"/>
                  <w:divBdr>
                    <w:top w:val="none" w:sz="0" w:space="0" w:color="auto"/>
                    <w:left w:val="none" w:sz="0" w:space="0" w:color="auto"/>
                    <w:bottom w:val="none" w:sz="0" w:space="0" w:color="auto"/>
                    <w:right w:val="none" w:sz="0" w:space="0" w:color="auto"/>
                  </w:divBdr>
                  <w:divsChild>
                    <w:div w:id="654340716">
                      <w:marLeft w:val="0"/>
                      <w:marRight w:val="0"/>
                      <w:marTop w:val="0"/>
                      <w:marBottom w:val="0"/>
                      <w:divBdr>
                        <w:top w:val="none" w:sz="0" w:space="0" w:color="auto"/>
                        <w:left w:val="none" w:sz="0" w:space="0" w:color="auto"/>
                        <w:bottom w:val="none" w:sz="0" w:space="0" w:color="auto"/>
                        <w:right w:val="none" w:sz="0" w:space="0" w:color="auto"/>
                      </w:divBdr>
                    </w:div>
                  </w:divsChild>
                </w:div>
                <w:div w:id="1400784466">
                  <w:marLeft w:val="0"/>
                  <w:marRight w:val="0"/>
                  <w:marTop w:val="0"/>
                  <w:marBottom w:val="0"/>
                  <w:divBdr>
                    <w:top w:val="none" w:sz="0" w:space="0" w:color="auto"/>
                    <w:left w:val="none" w:sz="0" w:space="0" w:color="auto"/>
                    <w:bottom w:val="none" w:sz="0" w:space="0" w:color="auto"/>
                    <w:right w:val="none" w:sz="0" w:space="0" w:color="auto"/>
                  </w:divBdr>
                  <w:divsChild>
                    <w:div w:id="56366821">
                      <w:marLeft w:val="0"/>
                      <w:marRight w:val="0"/>
                      <w:marTop w:val="0"/>
                      <w:marBottom w:val="0"/>
                      <w:divBdr>
                        <w:top w:val="none" w:sz="0" w:space="0" w:color="auto"/>
                        <w:left w:val="none" w:sz="0" w:space="0" w:color="auto"/>
                        <w:bottom w:val="none" w:sz="0" w:space="0" w:color="auto"/>
                        <w:right w:val="none" w:sz="0" w:space="0" w:color="auto"/>
                      </w:divBdr>
                    </w:div>
                  </w:divsChild>
                </w:div>
                <w:div w:id="1402287559">
                  <w:marLeft w:val="0"/>
                  <w:marRight w:val="0"/>
                  <w:marTop w:val="0"/>
                  <w:marBottom w:val="0"/>
                  <w:divBdr>
                    <w:top w:val="none" w:sz="0" w:space="0" w:color="auto"/>
                    <w:left w:val="none" w:sz="0" w:space="0" w:color="auto"/>
                    <w:bottom w:val="none" w:sz="0" w:space="0" w:color="auto"/>
                    <w:right w:val="none" w:sz="0" w:space="0" w:color="auto"/>
                  </w:divBdr>
                  <w:divsChild>
                    <w:div w:id="677269772">
                      <w:marLeft w:val="0"/>
                      <w:marRight w:val="0"/>
                      <w:marTop w:val="0"/>
                      <w:marBottom w:val="0"/>
                      <w:divBdr>
                        <w:top w:val="none" w:sz="0" w:space="0" w:color="auto"/>
                        <w:left w:val="none" w:sz="0" w:space="0" w:color="auto"/>
                        <w:bottom w:val="none" w:sz="0" w:space="0" w:color="auto"/>
                        <w:right w:val="none" w:sz="0" w:space="0" w:color="auto"/>
                      </w:divBdr>
                    </w:div>
                  </w:divsChild>
                </w:div>
                <w:div w:id="1428499577">
                  <w:marLeft w:val="0"/>
                  <w:marRight w:val="0"/>
                  <w:marTop w:val="0"/>
                  <w:marBottom w:val="0"/>
                  <w:divBdr>
                    <w:top w:val="none" w:sz="0" w:space="0" w:color="auto"/>
                    <w:left w:val="none" w:sz="0" w:space="0" w:color="auto"/>
                    <w:bottom w:val="none" w:sz="0" w:space="0" w:color="auto"/>
                    <w:right w:val="none" w:sz="0" w:space="0" w:color="auto"/>
                  </w:divBdr>
                  <w:divsChild>
                    <w:div w:id="156770325">
                      <w:marLeft w:val="0"/>
                      <w:marRight w:val="0"/>
                      <w:marTop w:val="0"/>
                      <w:marBottom w:val="0"/>
                      <w:divBdr>
                        <w:top w:val="none" w:sz="0" w:space="0" w:color="auto"/>
                        <w:left w:val="none" w:sz="0" w:space="0" w:color="auto"/>
                        <w:bottom w:val="none" w:sz="0" w:space="0" w:color="auto"/>
                        <w:right w:val="none" w:sz="0" w:space="0" w:color="auto"/>
                      </w:divBdr>
                    </w:div>
                  </w:divsChild>
                </w:div>
                <w:div w:id="1438020259">
                  <w:marLeft w:val="0"/>
                  <w:marRight w:val="0"/>
                  <w:marTop w:val="0"/>
                  <w:marBottom w:val="0"/>
                  <w:divBdr>
                    <w:top w:val="none" w:sz="0" w:space="0" w:color="auto"/>
                    <w:left w:val="none" w:sz="0" w:space="0" w:color="auto"/>
                    <w:bottom w:val="none" w:sz="0" w:space="0" w:color="auto"/>
                    <w:right w:val="none" w:sz="0" w:space="0" w:color="auto"/>
                  </w:divBdr>
                  <w:divsChild>
                    <w:div w:id="1796216672">
                      <w:marLeft w:val="0"/>
                      <w:marRight w:val="0"/>
                      <w:marTop w:val="0"/>
                      <w:marBottom w:val="0"/>
                      <w:divBdr>
                        <w:top w:val="none" w:sz="0" w:space="0" w:color="auto"/>
                        <w:left w:val="none" w:sz="0" w:space="0" w:color="auto"/>
                        <w:bottom w:val="none" w:sz="0" w:space="0" w:color="auto"/>
                        <w:right w:val="none" w:sz="0" w:space="0" w:color="auto"/>
                      </w:divBdr>
                    </w:div>
                  </w:divsChild>
                </w:div>
                <w:div w:id="1455516351">
                  <w:marLeft w:val="0"/>
                  <w:marRight w:val="0"/>
                  <w:marTop w:val="0"/>
                  <w:marBottom w:val="0"/>
                  <w:divBdr>
                    <w:top w:val="none" w:sz="0" w:space="0" w:color="auto"/>
                    <w:left w:val="none" w:sz="0" w:space="0" w:color="auto"/>
                    <w:bottom w:val="none" w:sz="0" w:space="0" w:color="auto"/>
                    <w:right w:val="none" w:sz="0" w:space="0" w:color="auto"/>
                  </w:divBdr>
                  <w:divsChild>
                    <w:div w:id="167985449">
                      <w:marLeft w:val="0"/>
                      <w:marRight w:val="0"/>
                      <w:marTop w:val="0"/>
                      <w:marBottom w:val="0"/>
                      <w:divBdr>
                        <w:top w:val="none" w:sz="0" w:space="0" w:color="auto"/>
                        <w:left w:val="none" w:sz="0" w:space="0" w:color="auto"/>
                        <w:bottom w:val="none" w:sz="0" w:space="0" w:color="auto"/>
                        <w:right w:val="none" w:sz="0" w:space="0" w:color="auto"/>
                      </w:divBdr>
                    </w:div>
                  </w:divsChild>
                </w:div>
                <w:div w:id="1471552419">
                  <w:marLeft w:val="0"/>
                  <w:marRight w:val="0"/>
                  <w:marTop w:val="0"/>
                  <w:marBottom w:val="0"/>
                  <w:divBdr>
                    <w:top w:val="none" w:sz="0" w:space="0" w:color="auto"/>
                    <w:left w:val="none" w:sz="0" w:space="0" w:color="auto"/>
                    <w:bottom w:val="none" w:sz="0" w:space="0" w:color="auto"/>
                    <w:right w:val="none" w:sz="0" w:space="0" w:color="auto"/>
                  </w:divBdr>
                  <w:divsChild>
                    <w:div w:id="1268655876">
                      <w:marLeft w:val="0"/>
                      <w:marRight w:val="0"/>
                      <w:marTop w:val="0"/>
                      <w:marBottom w:val="0"/>
                      <w:divBdr>
                        <w:top w:val="none" w:sz="0" w:space="0" w:color="auto"/>
                        <w:left w:val="none" w:sz="0" w:space="0" w:color="auto"/>
                        <w:bottom w:val="none" w:sz="0" w:space="0" w:color="auto"/>
                        <w:right w:val="none" w:sz="0" w:space="0" w:color="auto"/>
                      </w:divBdr>
                    </w:div>
                  </w:divsChild>
                </w:div>
                <w:div w:id="1478065880">
                  <w:marLeft w:val="0"/>
                  <w:marRight w:val="0"/>
                  <w:marTop w:val="0"/>
                  <w:marBottom w:val="0"/>
                  <w:divBdr>
                    <w:top w:val="none" w:sz="0" w:space="0" w:color="auto"/>
                    <w:left w:val="none" w:sz="0" w:space="0" w:color="auto"/>
                    <w:bottom w:val="none" w:sz="0" w:space="0" w:color="auto"/>
                    <w:right w:val="none" w:sz="0" w:space="0" w:color="auto"/>
                  </w:divBdr>
                  <w:divsChild>
                    <w:div w:id="1888099899">
                      <w:marLeft w:val="0"/>
                      <w:marRight w:val="0"/>
                      <w:marTop w:val="0"/>
                      <w:marBottom w:val="0"/>
                      <w:divBdr>
                        <w:top w:val="none" w:sz="0" w:space="0" w:color="auto"/>
                        <w:left w:val="none" w:sz="0" w:space="0" w:color="auto"/>
                        <w:bottom w:val="none" w:sz="0" w:space="0" w:color="auto"/>
                        <w:right w:val="none" w:sz="0" w:space="0" w:color="auto"/>
                      </w:divBdr>
                    </w:div>
                  </w:divsChild>
                </w:div>
                <w:div w:id="1489442278">
                  <w:marLeft w:val="0"/>
                  <w:marRight w:val="0"/>
                  <w:marTop w:val="0"/>
                  <w:marBottom w:val="0"/>
                  <w:divBdr>
                    <w:top w:val="none" w:sz="0" w:space="0" w:color="auto"/>
                    <w:left w:val="none" w:sz="0" w:space="0" w:color="auto"/>
                    <w:bottom w:val="none" w:sz="0" w:space="0" w:color="auto"/>
                    <w:right w:val="none" w:sz="0" w:space="0" w:color="auto"/>
                  </w:divBdr>
                  <w:divsChild>
                    <w:div w:id="2143307670">
                      <w:marLeft w:val="0"/>
                      <w:marRight w:val="0"/>
                      <w:marTop w:val="0"/>
                      <w:marBottom w:val="0"/>
                      <w:divBdr>
                        <w:top w:val="none" w:sz="0" w:space="0" w:color="auto"/>
                        <w:left w:val="none" w:sz="0" w:space="0" w:color="auto"/>
                        <w:bottom w:val="none" w:sz="0" w:space="0" w:color="auto"/>
                        <w:right w:val="none" w:sz="0" w:space="0" w:color="auto"/>
                      </w:divBdr>
                    </w:div>
                  </w:divsChild>
                </w:div>
                <w:div w:id="1505903036">
                  <w:marLeft w:val="0"/>
                  <w:marRight w:val="0"/>
                  <w:marTop w:val="0"/>
                  <w:marBottom w:val="0"/>
                  <w:divBdr>
                    <w:top w:val="none" w:sz="0" w:space="0" w:color="auto"/>
                    <w:left w:val="none" w:sz="0" w:space="0" w:color="auto"/>
                    <w:bottom w:val="none" w:sz="0" w:space="0" w:color="auto"/>
                    <w:right w:val="none" w:sz="0" w:space="0" w:color="auto"/>
                  </w:divBdr>
                  <w:divsChild>
                    <w:div w:id="307125537">
                      <w:marLeft w:val="0"/>
                      <w:marRight w:val="0"/>
                      <w:marTop w:val="0"/>
                      <w:marBottom w:val="0"/>
                      <w:divBdr>
                        <w:top w:val="none" w:sz="0" w:space="0" w:color="auto"/>
                        <w:left w:val="none" w:sz="0" w:space="0" w:color="auto"/>
                        <w:bottom w:val="none" w:sz="0" w:space="0" w:color="auto"/>
                        <w:right w:val="none" w:sz="0" w:space="0" w:color="auto"/>
                      </w:divBdr>
                    </w:div>
                  </w:divsChild>
                </w:div>
                <w:div w:id="1541282313">
                  <w:marLeft w:val="0"/>
                  <w:marRight w:val="0"/>
                  <w:marTop w:val="0"/>
                  <w:marBottom w:val="0"/>
                  <w:divBdr>
                    <w:top w:val="none" w:sz="0" w:space="0" w:color="auto"/>
                    <w:left w:val="none" w:sz="0" w:space="0" w:color="auto"/>
                    <w:bottom w:val="none" w:sz="0" w:space="0" w:color="auto"/>
                    <w:right w:val="none" w:sz="0" w:space="0" w:color="auto"/>
                  </w:divBdr>
                  <w:divsChild>
                    <w:div w:id="1342702144">
                      <w:marLeft w:val="0"/>
                      <w:marRight w:val="0"/>
                      <w:marTop w:val="0"/>
                      <w:marBottom w:val="0"/>
                      <w:divBdr>
                        <w:top w:val="none" w:sz="0" w:space="0" w:color="auto"/>
                        <w:left w:val="none" w:sz="0" w:space="0" w:color="auto"/>
                        <w:bottom w:val="none" w:sz="0" w:space="0" w:color="auto"/>
                        <w:right w:val="none" w:sz="0" w:space="0" w:color="auto"/>
                      </w:divBdr>
                    </w:div>
                  </w:divsChild>
                </w:div>
                <w:div w:id="1551333830">
                  <w:marLeft w:val="0"/>
                  <w:marRight w:val="0"/>
                  <w:marTop w:val="0"/>
                  <w:marBottom w:val="0"/>
                  <w:divBdr>
                    <w:top w:val="none" w:sz="0" w:space="0" w:color="auto"/>
                    <w:left w:val="none" w:sz="0" w:space="0" w:color="auto"/>
                    <w:bottom w:val="none" w:sz="0" w:space="0" w:color="auto"/>
                    <w:right w:val="none" w:sz="0" w:space="0" w:color="auto"/>
                  </w:divBdr>
                  <w:divsChild>
                    <w:div w:id="1173568508">
                      <w:marLeft w:val="0"/>
                      <w:marRight w:val="0"/>
                      <w:marTop w:val="0"/>
                      <w:marBottom w:val="0"/>
                      <w:divBdr>
                        <w:top w:val="none" w:sz="0" w:space="0" w:color="auto"/>
                        <w:left w:val="none" w:sz="0" w:space="0" w:color="auto"/>
                        <w:bottom w:val="none" w:sz="0" w:space="0" w:color="auto"/>
                        <w:right w:val="none" w:sz="0" w:space="0" w:color="auto"/>
                      </w:divBdr>
                    </w:div>
                  </w:divsChild>
                </w:div>
                <w:div w:id="1553730564">
                  <w:marLeft w:val="0"/>
                  <w:marRight w:val="0"/>
                  <w:marTop w:val="0"/>
                  <w:marBottom w:val="0"/>
                  <w:divBdr>
                    <w:top w:val="none" w:sz="0" w:space="0" w:color="auto"/>
                    <w:left w:val="none" w:sz="0" w:space="0" w:color="auto"/>
                    <w:bottom w:val="none" w:sz="0" w:space="0" w:color="auto"/>
                    <w:right w:val="none" w:sz="0" w:space="0" w:color="auto"/>
                  </w:divBdr>
                  <w:divsChild>
                    <w:div w:id="808787879">
                      <w:marLeft w:val="0"/>
                      <w:marRight w:val="0"/>
                      <w:marTop w:val="0"/>
                      <w:marBottom w:val="0"/>
                      <w:divBdr>
                        <w:top w:val="none" w:sz="0" w:space="0" w:color="auto"/>
                        <w:left w:val="none" w:sz="0" w:space="0" w:color="auto"/>
                        <w:bottom w:val="none" w:sz="0" w:space="0" w:color="auto"/>
                        <w:right w:val="none" w:sz="0" w:space="0" w:color="auto"/>
                      </w:divBdr>
                    </w:div>
                  </w:divsChild>
                </w:div>
                <w:div w:id="1572347015">
                  <w:marLeft w:val="0"/>
                  <w:marRight w:val="0"/>
                  <w:marTop w:val="0"/>
                  <w:marBottom w:val="0"/>
                  <w:divBdr>
                    <w:top w:val="none" w:sz="0" w:space="0" w:color="auto"/>
                    <w:left w:val="none" w:sz="0" w:space="0" w:color="auto"/>
                    <w:bottom w:val="none" w:sz="0" w:space="0" w:color="auto"/>
                    <w:right w:val="none" w:sz="0" w:space="0" w:color="auto"/>
                  </w:divBdr>
                  <w:divsChild>
                    <w:div w:id="793065765">
                      <w:marLeft w:val="0"/>
                      <w:marRight w:val="0"/>
                      <w:marTop w:val="0"/>
                      <w:marBottom w:val="0"/>
                      <w:divBdr>
                        <w:top w:val="none" w:sz="0" w:space="0" w:color="auto"/>
                        <w:left w:val="none" w:sz="0" w:space="0" w:color="auto"/>
                        <w:bottom w:val="none" w:sz="0" w:space="0" w:color="auto"/>
                        <w:right w:val="none" w:sz="0" w:space="0" w:color="auto"/>
                      </w:divBdr>
                    </w:div>
                  </w:divsChild>
                </w:div>
                <w:div w:id="1579899616">
                  <w:marLeft w:val="0"/>
                  <w:marRight w:val="0"/>
                  <w:marTop w:val="0"/>
                  <w:marBottom w:val="0"/>
                  <w:divBdr>
                    <w:top w:val="none" w:sz="0" w:space="0" w:color="auto"/>
                    <w:left w:val="none" w:sz="0" w:space="0" w:color="auto"/>
                    <w:bottom w:val="none" w:sz="0" w:space="0" w:color="auto"/>
                    <w:right w:val="none" w:sz="0" w:space="0" w:color="auto"/>
                  </w:divBdr>
                  <w:divsChild>
                    <w:div w:id="827552181">
                      <w:marLeft w:val="0"/>
                      <w:marRight w:val="0"/>
                      <w:marTop w:val="0"/>
                      <w:marBottom w:val="0"/>
                      <w:divBdr>
                        <w:top w:val="none" w:sz="0" w:space="0" w:color="auto"/>
                        <w:left w:val="none" w:sz="0" w:space="0" w:color="auto"/>
                        <w:bottom w:val="none" w:sz="0" w:space="0" w:color="auto"/>
                        <w:right w:val="none" w:sz="0" w:space="0" w:color="auto"/>
                      </w:divBdr>
                    </w:div>
                  </w:divsChild>
                </w:div>
                <w:div w:id="1643803613">
                  <w:marLeft w:val="0"/>
                  <w:marRight w:val="0"/>
                  <w:marTop w:val="0"/>
                  <w:marBottom w:val="0"/>
                  <w:divBdr>
                    <w:top w:val="none" w:sz="0" w:space="0" w:color="auto"/>
                    <w:left w:val="none" w:sz="0" w:space="0" w:color="auto"/>
                    <w:bottom w:val="none" w:sz="0" w:space="0" w:color="auto"/>
                    <w:right w:val="none" w:sz="0" w:space="0" w:color="auto"/>
                  </w:divBdr>
                  <w:divsChild>
                    <w:div w:id="1540045547">
                      <w:marLeft w:val="0"/>
                      <w:marRight w:val="0"/>
                      <w:marTop w:val="0"/>
                      <w:marBottom w:val="0"/>
                      <w:divBdr>
                        <w:top w:val="none" w:sz="0" w:space="0" w:color="auto"/>
                        <w:left w:val="none" w:sz="0" w:space="0" w:color="auto"/>
                        <w:bottom w:val="none" w:sz="0" w:space="0" w:color="auto"/>
                        <w:right w:val="none" w:sz="0" w:space="0" w:color="auto"/>
                      </w:divBdr>
                    </w:div>
                  </w:divsChild>
                </w:div>
                <w:div w:id="1674802238">
                  <w:marLeft w:val="0"/>
                  <w:marRight w:val="0"/>
                  <w:marTop w:val="0"/>
                  <w:marBottom w:val="0"/>
                  <w:divBdr>
                    <w:top w:val="none" w:sz="0" w:space="0" w:color="auto"/>
                    <w:left w:val="none" w:sz="0" w:space="0" w:color="auto"/>
                    <w:bottom w:val="none" w:sz="0" w:space="0" w:color="auto"/>
                    <w:right w:val="none" w:sz="0" w:space="0" w:color="auto"/>
                  </w:divBdr>
                  <w:divsChild>
                    <w:div w:id="219676865">
                      <w:marLeft w:val="0"/>
                      <w:marRight w:val="0"/>
                      <w:marTop w:val="0"/>
                      <w:marBottom w:val="0"/>
                      <w:divBdr>
                        <w:top w:val="none" w:sz="0" w:space="0" w:color="auto"/>
                        <w:left w:val="none" w:sz="0" w:space="0" w:color="auto"/>
                        <w:bottom w:val="none" w:sz="0" w:space="0" w:color="auto"/>
                        <w:right w:val="none" w:sz="0" w:space="0" w:color="auto"/>
                      </w:divBdr>
                    </w:div>
                  </w:divsChild>
                </w:div>
                <w:div w:id="1691174642">
                  <w:marLeft w:val="0"/>
                  <w:marRight w:val="0"/>
                  <w:marTop w:val="0"/>
                  <w:marBottom w:val="0"/>
                  <w:divBdr>
                    <w:top w:val="none" w:sz="0" w:space="0" w:color="auto"/>
                    <w:left w:val="none" w:sz="0" w:space="0" w:color="auto"/>
                    <w:bottom w:val="none" w:sz="0" w:space="0" w:color="auto"/>
                    <w:right w:val="none" w:sz="0" w:space="0" w:color="auto"/>
                  </w:divBdr>
                  <w:divsChild>
                    <w:div w:id="71969681">
                      <w:marLeft w:val="0"/>
                      <w:marRight w:val="0"/>
                      <w:marTop w:val="0"/>
                      <w:marBottom w:val="0"/>
                      <w:divBdr>
                        <w:top w:val="none" w:sz="0" w:space="0" w:color="auto"/>
                        <w:left w:val="none" w:sz="0" w:space="0" w:color="auto"/>
                        <w:bottom w:val="none" w:sz="0" w:space="0" w:color="auto"/>
                        <w:right w:val="none" w:sz="0" w:space="0" w:color="auto"/>
                      </w:divBdr>
                    </w:div>
                  </w:divsChild>
                </w:div>
                <w:div w:id="1730424592">
                  <w:marLeft w:val="0"/>
                  <w:marRight w:val="0"/>
                  <w:marTop w:val="0"/>
                  <w:marBottom w:val="0"/>
                  <w:divBdr>
                    <w:top w:val="none" w:sz="0" w:space="0" w:color="auto"/>
                    <w:left w:val="none" w:sz="0" w:space="0" w:color="auto"/>
                    <w:bottom w:val="none" w:sz="0" w:space="0" w:color="auto"/>
                    <w:right w:val="none" w:sz="0" w:space="0" w:color="auto"/>
                  </w:divBdr>
                  <w:divsChild>
                    <w:div w:id="395127804">
                      <w:marLeft w:val="0"/>
                      <w:marRight w:val="0"/>
                      <w:marTop w:val="0"/>
                      <w:marBottom w:val="0"/>
                      <w:divBdr>
                        <w:top w:val="none" w:sz="0" w:space="0" w:color="auto"/>
                        <w:left w:val="none" w:sz="0" w:space="0" w:color="auto"/>
                        <w:bottom w:val="none" w:sz="0" w:space="0" w:color="auto"/>
                        <w:right w:val="none" w:sz="0" w:space="0" w:color="auto"/>
                      </w:divBdr>
                    </w:div>
                  </w:divsChild>
                </w:div>
                <w:div w:id="1748990738">
                  <w:marLeft w:val="0"/>
                  <w:marRight w:val="0"/>
                  <w:marTop w:val="0"/>
                  <w:marBottom w:val="0"/>
                  <w:divBdr>
                    <w:top w:val="none" w:sz="0" w:space="0" w:color="auto"/>
                    <w:left w:val="none" w:sz="0" w:space="0" w:color="auto"/>
                    <w:bottom w:val="none" w:sz="0" w:space="0" w:color="auto"/>
                    <w:right w:val="none" w:sz="0" w:space="0" w:color="auto"/>
                  </w:divBdr>
                  <w:divsChild>
                    <w:div w:id="408160046">
                      <w:marLeft w:val="0"/>
                      <w:marRight w:val="0"/>
                      <w:marTop w:val="0"/>
                      <w:marBottom w:val="0"/>
                      <w:divBdr>
                        <w:top w:val="none" w:sz="0" w:space="0" w:color="auto"/>
                        <w:left w:val="none" w:sz="0" w:space="0" w:color="auto"/>
                        <w:bottom w:val="none" w:sz="0" w:space="0" w:color="auto"/>
                        <w:right w:val="none" w:sz="0" w:space="0" w:color="auto"/>
                      </w:divBdr>
                    </w:div>
                  </w:divsChild>
                </w:div>
                <w:div w:id="1772430406">
                  <w:marLeft w:val="0"/>
                  <w:marRight w:val="0"/>
                  <w:marTop w:val="0"/>
                  <w:marBottom w:val="0"/>
                  <w:divBdr>
                    <w:top w:val="none" w:sz="0" w:space="0" w:color="auto"/>
                    <w:left w:val="none" w:sz="0" w:space="0" w:color="auto"/>
                    <w:bottom w:val="none" w:sz="0" w:space="0" w:color="auto"/>
                    <w:right w:val="none" w:sz="0" w:space="0" w:color="auto"/>
                  </w:divBdr>
                  <w:divsChild>
                    <w:div w:id="1940483799">
                      <w:marLeft w:val="0"/>
                      <w:marRight w:val="0"/>
                      <w:marTop w:val="0"/>
                      <w:marBottom w:val="0"/>
                      <w:divBdr>
                        <w:top w:val="none" w:sz="0" w:space="0" w:color="auto"/>
                        <w:left w:val="none" w:sz="0" w:space="0" w:color="auto"/>
                        <w:bottom w:val="none" w:sz="0" w:space="0" w:color="auto"/>
                        <w:right w:val="none" w:sz="0" w:space="0" w:color="auto"/>
                      </w:divBdr>
                    </w:div>
                  </w:divsChild>
                </w:div>
                <w:div w:id="1787432032">
                  <w:marLeft w:val="0"/>
                  <w:marRight w:val="0"/>
                  <w:marTop w:val="0"/>
                  <w:marBottom w:val="0"/>
                  <w:divBdr>
                    <w:top w:val="none" w:sz="0" w:space="0" w:color="auto"/>
                    <w:left w:val="none" w:sz="0" w:space="0" w:color="auto"/>
                    <w:bottom w:val="none" w:sz="0" w:space="0" w:color="auto"/>
                    <w:right w:val="none" w:sz="0" w:space="0" w:color="auto"/>
                  </w:divBdr>
                  <w:divsChild>
                    <w:div w:id="2007128593">
                      <w:marLeft w:val="0"/>
                      <w:marRight w:val="0"/>
                      <w:marTop w:val="0"/>
                      <w:marBottom w:val="0"/>
                      <w:divBdr>
                        <w:top w:val="none" w:sz="0" w:space="0" w:color="auto"/>
                        <w:left w:val="none" w:sz="0" w:space="0" w:color="auto"/>
                        <w:bottom w:val="none" w:sz="0" w:space="0" w:color="auto"/>
                        <w:right w:val="none" w:sz="0" w:space="0" w:color="auto"/>
                      </w:divBdr>
                    </w:div>
                  </w:divsChild>
                </w:div>
                <w:div w:id="1793089938">
                  <w:marLeft w:val="0"/>
                  <w:marRight w:val="0"/>
                  <w:marTop w:val="0"/>
                  <w:marBottom w:val="0"/>
                  <w:divBdr>
                    <w:top w:val="none" w:sz="0" w:space="0" w:color="auto"/>
                    <w:left w:val="none" w:sz="0" w:space="0" w:color="auto"/>
                    <w:bottom w:val="none" w:sz="0" w:space="0" w:color="auto"/>
                    <w:right w:val="none" w:sz="0" w:space="0" w:color="auto"/>
                  </w:divBdr>
                  <w:divsChild>
                    <w:div w:id="1947761475">
                      <w:marLeft w:val="0"/>
                      <w:marRight w:val="0"/>
                      <w:marTop w:val="0"/>
                      <w:marBottom w:val="0"/>
                      <w:divBdr>
                        <w:top w:val="none" w:sz="0" w:space="0" w:color="auto"/>
                        <w:left w:val="none" w:sz="0" w:space="0" w:color="auto"/>
                        <w:bottom w:val="none" w:sz="0" w:space="0" w:color="auto"/>
                        <w:right w:val="none" w:sz="0" w:space="0" w:color="auto"/>
                      </w:divBdr>
                    </w:div>
                  </w:divsChild>
                </w:div>
                <w:div w:id="1798638831">
                  <w:marLeft w:val="0"/>
                  <w:marRight w:val="0"/>
                  <w:marTop w:val="0"/>
                  <w:marBottom w:val="0"/>
                  <w:divBdr>
                    <w:top w:val="none" w:sz="0" w:space="0" w:color="auto"/>
                    <w:left w:val="none" w:sz="0" w:space="0" w:color="auto"/>
                    <w:bottom w:val="none" w:sz="0" w:space="0" w:color="auto"/>
                    <w:right w:val="none" w:sz="0" w:space="0" w:color="auto"/>
                  </w:divBdr>
                  <w:divsChild>
                    <w:div w:id="403530858">
                      <w:marLeft w:val="0"/>
                      <w:marRight w:val="0"/>
                      <w:marTop w:val="0"/>
                      <w:marBottom w:val="0"/>
                      <w:divBdr>
                        <w:top w:val="none" w:sz="0" w:space="0" w:color="auto"/>
                        <w:left w:val="none" w:sz="0" w:space="0" w:color="auto"/>
                        <w:bottom w:val="none" w:sz="0" w:space="0" w:color="auto"/>
                        <w:right w:val="none" w:sz="0" w:space="0" w:color="auto"/>
                      </w:divBdr>
                    </w:div>
                  </w:divsChild>
                </w:div>
                <w:div w:id="1808547325">
                  <w:marLeft w:val="0"/>
                  <w:marRight w:val="0"/>
                  <w:marTop w:val="0"/>
                  <w:marBottom w:val="0"/>
                  <w:divBdr>
                    <w:top w:val="none" w:sz="0" w:space="0" w:color="auto"/>
                    <w:left w:val="none" w:sz="0" w:space="0" w:color="auto"/>
                    <w:bottom w:val="none" w:sz="0" w:space="0" w:color="auto"/>
                    <w:right w:val="none" w:sz="0" w:space="0" w:color="auto"/>
                  </w:divBdr>
                  <w:divsChild>
                    <w:div w:id="703868310">
                      <w:marLeft w:val="0"/>
                      <w:marRight w:val="0"/>
                      <w:marTop w:val="0"/>
                      <w:marBottom w:val="0"/>
                      <w:divBdr>
                        <w:top w:val="none" w:sz="0" w:space="0" w:color="auto"/>
                        <w:left w:val="none" w:sz="0" w:space="0" w:color="auto"/>
                        <w:bottom w:val="none" w:sz="0" w:space="0" w:color="auto"/>
                        <w:right w:val="none" w:sz="0" w:space="0" w:color="auto"/>
                      </w:divBdr>
                    </w:div>
                  </w:divsChild>
                </w:div>
                <w:div w:id="1816336568">
                  <w:marLeft w:val="0"/>
                  <w:marRight w:val="0"/>
                  <w:marTop w:val="0"/>
                  <w:marBottom w:val="0"/>
                  <w:divBdr>
                    <w:top w:val="none" w:sz="0" w:space="0" w:color="auto"/>
                    <w:left w:val="none" w:sz="0" w:space="0" w:color="auto"/>
                    <w:bottom w:val="none" w:sz="0" w:space="0" w:color="auto"/>
                    <w:right w:val="none" w:sz="0" w:space="0" w:color="auto"/>
                  </w:divBdr>
                  <w:divsChild>
                    <w:div w:id="1232279243">
                      <w:marLeft w:val="0"/>
                      <w:marRight w:val="0"/>
                      <w:marTop w:val="0"/>
                      <w:marBottom w:val="0"/>
                      <w:divBdr>
                        <w:top w:val="none" w:sz="0" w:space="0" w:color="auto"/>
                        <w:left w:val="none" w:sz="0" w:space="0" w:color="auto"/>
                        <w:bottom w:val="none" w:sz="0" w:space="0" w:color="auto"/>
                        <w:right w:val="none" w:sz="0" w:space="0" w:color="auto"/>
                      </w:divBdr>
                    </w:div>
                  </w:divsChild>
                </w:div>
                <w:div w:id="1846361516">
                  <w:marLeft w:val="0"/>
                  <w:marRight w:val="0"/>
                  <w:marTop w:val="0"/>
                  <w:marBottom w:val="0"/>
                  <w:divBdr>
                    <w:top w:val="none" w:sz="0" w:space="0" w:color="auto"/>
                    <w:left w:val="none" w:sz="0" w:space="0" w:color="auto"/>
                    <w:bottom w:val="none" w:sz="0" w:space="0" w:color="auto"/>
                    <w:right w:val="none" w:sz="0" w:space="0" w:color="auto"/>
                  </w:divBdr>
                  <w:divsChild>
                    <w:div w:id="1955332793">
                      <w:marLeft w:val="0"/>
                      <w:marRight w:val="0"/>
                      <w:marTop w:val="0"/>
                      <w:marBottom w:val="0"/>
                      <w:divBdr>
                        <w:top w:val="none" w:sz="0" w:space="0" w:color="auto"/>
                        <w:left w:val="none" w:sz="0" w:space="0" w:color="auto"/>
                        <w:bottom w:val="none" w:sz="0" w:space="0" w:color="auto"/>
                        <w:right w:val="none" w:sz="0" w:space="0" w:color="auto"/>
                      </w:divBdr>
                    </w:div>
                  </w:divsChild>
                </w:div>
                <w:div w:id="1861385374">
                  <w:marLeft w:val="0"/>
                  <w:marRight w:val="0"/>
                  <w:marTop w:val="0"/>
                  <w:marBottom w:val="0"/>
                  <w:divBdr>
                    <w:top w:val="none" w:sz="0" w:space="0" w:color="auto"/>
                    <w:left w:val="none" w:sz="0" w:space="0" w:color="auto"/>
                    <w:bottom w:val="none" w:sz="0" w:space="0" w:color="auto"/>
                    <w:right w:val="none" w:sz="0" w:space="0" w:color="auto"/>
                  </w:divBdr>
                  <w:divsChild>
                    <w:div w:id="1939675277">
                      <w:marLeft w:val="0"/>
                      <w:marRight w:val="0"/>
                      <w:marTop w:val="0"/>
                      <w:marBottom w:val="0"/>
                      <w:divBdr>
                        <w:top w:val="none" w:sz="0" w:space="0" w:color="auto"/>
                        <w:left w:val="none" w:sz="0" w:space="0" w:color="auto"/>
                        <w:bottom w:val="none" w:sz="0" w:space="0" w:color="auto"/>
                        <w:right w:val="none" w:sz="0" w:space="0" w:color="auto"/>
                      </w:divBdr>
                    </w:div>
                  </w:divsChild>
                </w:div>
                <w:div w:id="1882861404">
                  <w:marLeft w:val="0"/>
                  <w:marRight w:val="0"/>
                  <w:marTop w:val="0"/>
                  <w:marBottom w:val="0"/>
                  <w:divBdr>
                    <w:top w:val="none" w:sz="0" w:space="0" w:color="auto"/>
                    <w:left w:val="none" w:sz="0" w:space="0" w:color="auto"/>
                    <w:bottom w:val="none" w:sz="0" w:space="0" w:color="auto"/>
                    <w:right w:val="none" w:sz="0" w:space="0" w:color="auto"/>
                  </w:divBdr>
                  <w:divsChild>
                    <w:div w:id="183521051">
                      <w:marLeft w:val="0"/>
                      <w:marRight w:val="0"/>
                      <w:marTop w:val="0"/>
                      <w:marBottom w:val="0"/>
                      <w:divBdr>
                        <w:top w:val="none" w:sz="0" w:space="0" w:color="auto"/>
                        <w:left w:val="none" w:sz="0" w:space="0" w:color="auto"/>
                        <w:bottom w:val="none" w:sz="0" w:space="0" w:color="auto"/>
                        <w:right w:val="none" w:sz="0" w:space="0" w:color="auto"/>
                      </w:divBdr>
                    </w:div>
                  </w:divsChild>
                </w:div>
                <w:div w:id="1908371606">
                  <w:marLeft w:val="0"/>
                  <w:marRight w:val="0"/>
                  <w:marTop w:val="0"/>
                  <w:marBottom w:val="0"/>
                  <w:divBdr>
                    <w:top w:val="none" w:sz="0" w:space="0" w:color="auto"/>
                    <w:left w:val="none" w:sz="0" w:space="0" w:color="auto"/>
                    <w:bottom w:val="none" w:sz="0" w:space="0" w:color="auto"/>
                    <w:right w:val="none" w:sz="0" w:space="0" w:color="auto"/>
                  </w:divBdr>
                  <w:divsChild>
                    <w:div w:id="1728992088">
                      <w:marLeft w:val="0"/>
                      <w:marRight w:val="0"/>
                      <w:marTop w:val="0"/>
                      <w:marBottom w:val="0"/>
                      <w:divBdr>
                        <w:top w:val="none" w:sz="0" w:space="0" w:color="auto"/>
                        <w:left w:val="none" w:sz="0" w:space="0" w:color="auto"/>
                        <w:bottom w:val="none" w:sz="0" w:space="0" w:color="auto"/>
                        <w:right w:val="none" w:sz="0" w:space="0" w:color="auto"/>
                      </w:divBdr>
                    </w:div>
                  </w:divsChild>
                </w:div>
                <w:div w:id="1941142409">
                  <w:marLeft w:val="0"/>
                  <w:marRight w:val="0"/>
                  <w:marTop w:val="0"/>
                  <w:marBottom w:val="0"/>
                  <w:divBdr>
                    <w:top w:val="none" w:sz="0" w:space="0" w:color="auto"/>
                    <w:left w:val="none" w:sz="0" w:space="0" w:color="auto"/>
                    <w:bottom w:val="none" w:sz="0" w:space="0" w:color="auto"/>
                    <w:right w:val="none" w:sz="0" w:space="0" w:color="auto"/>
                  </w:divBdr>
                  <w:divsChild>
                    <w:div w:id="1700813166">
                      <w:marLeft w:val="0"/>
                      <w:marRight w:val="0"/>
                      <w:marTop w:val="0"/>
                      <w:marBottom w:val="0"/>
                      <w:divBdr>
                        <w:top w:val="none" w:sz="0" w:space="0" w:color="auto"/>
                        <w:left w:val="none" w:sz="0" w:space="0" w:color="auto"/>
                        <w:bottom w:val="none" w:sz="0" w:space="0" w:color="auto"/>
                        <w:right w:val="none" w:sz="0" w:space="0" w:color="auto"/>
                      </w:divBdr>
                    </w:div>
                  </w:divsChild>
                </w:div>
                <w:div w:id="1961952919">
                  <w:marLeft w:val="0"/>
                  <w:marRight w:val="0"/>
                  <w:marTop w:val="0"/>
                  <w:marBottom w:val="0"/>
                  <w:divBdr>
                    <w:top w:val="none" w:sz="0" w:space="0" w:color="auto"/>
                    <w:left w:val="none" w:sz="0" w:space="0" w:color="auto"/>
                    <w:bottom w:val="none" w:sz="0" w:space="0" w:color="auto"/>
                    <w:right w:val="none" w:sz="0" w:space="0" w:color="auto"/>
                  </w:divBdr>
                  <w:divsChild>
                    <w:div w:id="1129981924">
                      <w:marLeft w:val="0"/>
                      <w:marRight w:val="0"/>
                      <w:marTop w:val="0"/>
                      <w:marBottom w:val="0"/>
                      <w:divBdr>
                        <w:top w:val="none" w:sz="0" w:space="0" w:color="auto"/>
                        <w:left w:val="none" w:sz="0" w:space="0" w:color="auto"/>
                        <w:bottom w:val="none" w:sz="0" w:space="0" w:color="auto"/>
                        <w:right w:val="none" w:sz="0" w:space="0" w:color="auto"/>
                      </w:divBdr>
                    </w:div>
                  </w:divsChild>
                </w:div>
                <w:div w:id="1975329314">
                  <w:marLeft w:val="0"/>
                  <w:marRight w:val="0"/>
                  <w:marTop w:val="0"/>
                  <w:marBottom w:val="0"/>
                  <w:divBdr>
                    <w:top w:val="none" w:sz="0" w:space="0" w:color="auto"/>
                    <w:left w:val="none" w:sz="0" w:space="0" w:color="auto"/>
                    <w:bottom w:val="none" w:sz="0" w:space="0" w:color="auto"/>
                    <w:right w:val="none" w:sz="0" w:space="0" w:color="auto"/>
                  </w:divBdr>
                  <w:divsChild>
                    <w:div w:id="1213154982">
                      <w:marLeft w:val="0"/>
                      <w:marRight w:val="0"/>
                      <w:marTop w:val="0"/>
                      <w:marBottom w:val="0"/>
                      <w:divBdr>
                        <w:top w:val="none" w:sz="0" w:space="0" w:color="auto"/>
                        <w:left w:val="none" w:sz="0" w:space="0" w:color="auto"/>
                        <w:bottom w:val="none" w:sz="0" w:space="0" w:color="auto"/>
                        <w:right w:val="none" w:sz="0" w:space="0" w:color="auto"/>
                      </w:divBdr>
                    </w:div>
                  </w:divsChild>
                </w:div>
                <w:div w:id="1982537538">
                  <w:marLeft w:val="0"/>
                  <w:marRight w:val="0"/>
                  <w:marTop w:val="0"/>
                  <w:marBottom w:val="0"/>
                  <w:divBdr>
                    <w:top w:val="none" w:sz="0" w:space="0" w:color="auto"/>
                    <w:left w:val="none" w:sz="0" w:space="0" w:color="auto"/>
                    <w:bottom w:val="none" w:sz="0" w:space="0" w:color="auto"/>
                    <w:right w:val="none" w:sz="0" w:space="0" w:color="auto"/>
                  </w:divBdr>
                  <w:divsChild>
                    <w:div w:id="848760943">
                      <w:marLeft w:val="0"/>
                      <w:marRight w:val="0"/>
                      <w:marTop w:val="0"/>
                      <w:marBottom w:val="0"/>
                      <w:divBdr>
                        <w:top w:val="none" w:sz="0" w:space="0" w:color="auto"/>
                        <w:left w:val="none" w:sz="0" w:space="0" w:color="auto"/>
                        <w:bottom w:val="none" w:sz="0" w:space="0" w:color="auto"/>
                        <w:right w:val="none" w:sz="0" w:space="0" w:color="auto"/>
                      </w:divBdr>
                    </w:div>
                  </w:divsChild>
                </w:div>
                <w:div w:id="2009405033">
                  <w:marLeft w:val="0"/>
                  <w:marRight w:val="0"/>
                  <w:marTop w:val="0"/>
                  <w:marBottom w:val="0"/>
                  <w:divBdr>
                    <w:top w:val="none" w:sz="0" w:space="0" w:color="auto"/>
                    <w:left w:val="none" w:sz="0" w:space="0" w:color="auto"/>
                    <w:bottom w:val="none" w:sz="0" w:space="0" w:color="auto"/>
                    <w:right w:val="none" w:sz="0" w:space="0" w:color="auto"/>
                  </w:divBdr>
                  <w:divsChild>
                    <w:div w:id="377050084">
                      <w:marLeft w:val="0"/>
                      <w:marRight w:val="0"/>
                      <w:marTop w:val="0"/>
                      <w:marBottom w:val="0"/>
                      <w:divBdr>
                        <w:top w:val="none" w:sz="0" w:space="0" w:color="auto"/>
                        <w:left w:val="none" w:sz="0" w:space="0" w:color="auto"/>
                        <w:bottom w:val="none" w:sz="0" w:space="0" w:color="auto"/>
                        <w:right w:val="none" w:sz="0" w:space="0" w:color="auto"/>
                      </w:divBdr>
                    </w:div>
                  </w:divsChild>
                </w:div>
                <w:div w:id="2013143217">
                  <w:marLeft w:val="0"/>
                  <w:marRight w:val="0"/>
                  <w:marTop w:val="0"/>
                  <w:marBottom w:val="0"/>
                  <w:divBdr>
                    <w:top w:val="none" w:sz="0" w:space="0" w:color="auto"/>
                    <w:left w:val="none" w:sz="0" w:space="0" w:color="auto"/>
                    <w:bottom w:val="none" w:sz="0" w:space="0" w:color="auto"/>
                    <w:right w:val="none" w:sz="0" w:space="0" w:color="auto"/>
                  </w:divBdr>
                  <w:divsChild>
                    <w:div w:id="1066294014">
                      <w:marLeft w:val="0"/>
                      <w:marRight w:val="0"/>
                      <w:marTop w:val="0"/>
                      <w:marBottom w:val="0"/>
                      <w:divBdr>
                        <w:top w:val="none" w:sz="0" w:space="0" w:color="auto"/>
                        <w:left w:val="none" w:sz="0" w:space="0" w:color="auto"/>
                        <w:bottom w:val="none" w:sz="0" w:space="0" w:color="auto"/>
                        <w:right w:val="none" w:sz="0" w:space="0" w:color="auto"/>
                      </w:divBdr>
                    </w:div>
                  </w:divsChild>
                </w:div>
                <w:div w:id="2022704449">
                  <w:marLeft w:val="0"/>
                  <w:marRight w:val="0"/>
                  <w:marTop w:val="0"/>
                  <w:marBottom w:val="0"/>
                  <w:divBdr>
                    <w:top w:val="none" w:sz="0" w:space="0" w:color="auto"/>
                    <w:left w:val="none" w:sz="0" w:space="0" w:color="auto"/>
                    <w:bottom w:val="none" w:sz="0" w:space="0" w:color="auto"/>
                    <w:right w:val="none" w:sz="0" w:space="0" w:color="auto"/>
                  </w:divBdr>
                  <w:divsChild>
                    <w:div w:id="1695417834">
                      <w:marLeft w:val="0"/>
                      <w:marRight w:val="0"/>
                      <w:marTop w:val="0"/>
                      <w:marBottom w:val="0"/>
                      <w:divBdr>
                        <w:top w:val="none" w:sz="0" w:space="0" w:color="auto"/>
                        <w:left w:val="none" w:sz="0" w:space="0" w:color="auto"/>
                        <w:bottom w:val="none" w:sz="0" w:space="0" w:color="auto"/>
                        <w:right w:val="none" w:sz="0" w:space="0" w:color="auto"/>
                      </w:divBdr>
                    </w:div>
                  </w:divsChild>
                </w:div>
                <w:div w:id="2076049845">
                  <w:marLeft w:val="0"/>
                  <w:marRight w:val="0"/>
                  <w:marTop w:val="0"/>
                  <w:marBottom w:val="0"/>
                  <w:divBdr>
                    <w:top w:val="none" w:sz="0" w:space="0" w:color="auto"/>
                    <w:left w:val="none" w:sz="0" w:space="0" w:color="auto"/>
                    <w:bottom w:val="none" w:sz="0" w:space="0" w:color="auto"/>
                    <w:right w:val="none" w:sz="0" w:space="0" w:color="auto"/>
                  </w:divBdr>
                  <w:divsChild>
                    <w:div w:id="473180463">
                      <w:marLeft w:val="0"/>
                      <w:marRight w:val="0"/>
                      <w:marTop w:val="0"/>
                      <w:marBottom w:val="0"/>
                      <w:divBdr>
                        <w:top w:val="none" w:sz="0" w:space="0" w:color="auto"/>
                        <w:left w:val="none" w:sz="0" w:space="0" w:color="auto"/>
                        <w:bottom w:val="none" w:sz="0" w:space="0" w:color="auto"/>
                        <w:right w:val="none" w:sz="0" w:space="0" w:color="auto"/>
                      </w:divBdr>
                    </w:div>
                  </w:divsChild>
                </w:div>
                <w:div w:id="2118214110">
                  <w:marLeft w:val="0"/>
                  <w:marRight w:val="0"/>
                  <w:marTop w:val="0"/>
                  <w:marBottom w:val="0"/>
                  <w:divBdr>
                    <w:top w:val="none" w:sz="0" w:space="0" w:color="auto"/>
                    <w:left w:val="none" w:sz="0" w:space="0" w:color="auto"/>
                    <w:bottom w:val="none" w:sz="0" w:space="0" w:color="auto"/>
                    <w:right w:val="none" w:sz="0" w:space="0" w:color="auto"/>
                  </w:divBdr>
                  <w:divsChild>
                    <w:div w:id="1552839775">
                      <w:marLeft w:val="0"/>
                      <w:marRight w:val="0"/>
                      <w:marTop w:val="0"/>
                      <w:marBottom w:val="0"/>
                      <w:divBdr>
                        <w:top w:val="none" w:sz="0" w:space="0" w:color="auto"/>
                        <w:left w:val="none" w:sz="0" w:space="0" w:color="auto"/>
                        <w:bottom w:val="none" w:sz="0" w:space="0" w:color="auto"/>
                        <w:right w:val="none" w:sz="0" w:space="0" w:color="auto"/>
                      </w:divBdr>
                    </w:div>
                  </w:divsChild>
                </w:div>
                <w:div w:id="2138066673">
                  <w:marLeft w:val="0"/>
                  <w:marRight w:val="0"/>
                  <w:marTop w:val="0"/>
                  <w:marBottom w:val="0"/>
                  <w:divBdr>
                    <w:top w:val="none" w:sz="0" w:space="0" w:color="auto"/>
                    <w:left w:val="none" w:sz="0" w:space="0" w:color="auto"/>
                    <w:bottom w:val="none" w:sz="0" w:space="0" w:color="auto"/>
                    <w:right w:val="none" w:sz="0" w:space="0" w:color="auto"/>
                  </w:divBdr>
                  <w:divsChild>
                    <w:div w:id="861288412">
                      <w:marLeft w:val="0"/>
                      <w:marRight w:val="0"/>
                      <w:marTop w:val="0"/>
                      <w:marBottom w:val="0"/>
                      <w:divBdr>
                        <w:top w:val="none" w:sz="0" w:space="0" w:color="auto"/>
                        <w:left w:val="none" w:sz="0" w:space="0" w:color="auto"/>
                        <w:bottom w:val="none" w:sz="0" w:space="0" w:color="auto"/>
                        <w:right w:val="none" w:sz="0" w:space="0" w:color="auto"/>
                      </w:divBdr>
                    </w:div>
                  </w:divsChild>
                </w:div>
                <w:div w:id="2141652116">
                  <w:marLeft w:val="0"/>
                  <w:marRight w:val="0"/>
                  <w:marTop w:val="0"/>
                  <w:marBottom w:val="0"/>
                  <w:divBdr>
                    <w:top w:val="none" w:sz="0" w:space="0" w:color="auto"/>
                    <w:left w:val="none" w:sz="0" w:space="0" w:color="auto"/>
                    <w:bottom w:val="none" w:sz="0" w:space="0" w:color="auto"/>
                    <w:right w:val="none" w:sz="0" w:space="0" w:color="auto"/>
                  </w:divBdr>
                  <w:divsChild>
                    <w:div w:id="67074276">
                      <w:marLeft w:val="0"/>
                      <w:marRight w:val="0"/>
                      <w:marTop w:val="0"/>
                      <w:marBottom w:val="0"/>
                      <w:divBdr>
                        <w:top w:val="none" w:sz="0" w:space="0" w:color="auto"/>
                        <w:left w:val="none" w:sz="0" w:space="0" w:color="auto"/>
                        <w:bottom w:val="none" w:sz="0" w:space="0" w:color="auto"/>
                        <w:right w:val="none" w:sz="0" w:space="0" w:color="auto"/>
                      </w:divBdr>
                    </w:div>
                  </w:divsChild>
                </w:div>
                <w:div w:id="2144693118">
                  <w:marLeft w:val="0"/>
                  <w:marRight w:val="0"/>
                  <w:marTop w:val="0"/>
                  <w:marBottom w:val="0"/>
                  <w:divBdr>
                    <w:top w:val="none" w:sz="0" w:space="0" w:color="auto"/>
                    <w:left w:val="none" w:sz="0" w:space="0" w:color="auto"/>
                    <w:bottom w:val="none" w:sz="0" w:space="0" w:color="auto"/>
                    <w:right w:val="none" w:sz="0" w:space="0" w:color="auto"/>
                  </w:divBdr>
                  <w:divsChild>
                    <w:div w:id="13078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8732">
          <w:marLeft w:val="0"/>
          <w:marRight w:val="0"/>
          <w:marTop w:val="0"/>
          <w:marBottom w:val="0"/>
          <w:divBdr>
            <w:top w:val="none" w:sz="0" w:space="0" w:color="auto"/>
            <w:left w:val="none" w:sz="0" w:space="0" w:color="auto"/>
            <w:bottom w:val="none" w:sz="0" w:space="0" w:color="auto"/>
            <w:right w:val="none" w:sz="0" w:space="0" w:color="auto"/>
          </w:divBdr>
          <w:divsChild>
            <w:div w:id="2009939735">
              <w:marLeft w:val="-75"/>
              <w:marRight w:val="0"/>
              <w:marTop w:val="30"/>
              <w:marBottom w:val="30"/>
              <w:divBdr>
                <w:top w:val="none" w:sz="0" w:space="0" w:color="auto"/>
                <w:left w:val="none" w:sz="0" w:space="0" w:color="auto"/>
                <w:bottom w:val="none" w:sz="0" w:space="0" w:color="auto"/>
                <w:right w:val="none" w:sz="0" w:space="0" w:color="auto"/>
              </w:divBdr>
              <w:divsChild>
                <w:div w:id="12264602">
                  <w:marLeft w:val="0"/>
                  <w:marRight w:val="0"/>
                  <w:marTop w:val="0"/>
                  <w:marBottom w:val="0"/>
                  <w:divBdr>
                    <w:top w:val="none" w:sz="0" w:space="0" w:color="auto"/>
                    <w:left w:val="none" w:sz="0" w:space="0" w:color="auto"/>
                    <w:bottom w:val="none" w:sz="0" w:space="0" w:color="auto"/>
                    <w:right w:val="none" w:sz="0" w:space="0" w:color="auto"/>
                  </w:divBdr>
                  <w:divsChild>
                    <w:div w:id="78798514">
                      <w:marLeft w:val="0"/>
                      <w:marRight w:val="0"/>
                      <w:marTop w:val="0"/>
                      <w:marBottom w:val="0"/>
                      <w:divBdr>
                        <w:top w:val="none" w:sz="0" w:space="0" w:color="auto"/>
                        <w:left w:val="none" w:sz="0" w:space="0" w:color="auto"/>
                        <w:bottom w:val="none" w:sz="0" w:space="0" w:color="auto"/>
                        <w:right w:val="none" w:sz="0" w:space="0" w:color="auto"/>
                      </w:divBdr>
                    </w:div>
                  </w:divsChild>
                </w:div>
                <w:div w:id="49502915">
                  <w:marLeft w:val="0"/>
                  <w:marRight w:val="0"/>
                  <w:marTop w:val="0"/>
                  <w:marBottom w:val="0"/>
                  <w:divBdr>
                    <w:top w:val="none" w:sz="0" w:space="0" w:color="auto"/>
                    <w:left w:val="none" w:sz="0" w:space="0" w:color="auto"/>
                    <w:bottom w:val="none" w:sz="0" w:space="0" w:color="auto"/>
                    <w:right w:val="none" w:sz="0" w:space="0" w:color="auto"/>
                  </w:divBdr>
                  <w:divsChild>
                    <w:div w:id="564418953">
                      <w:marLeft w:val="0"/>
                      <w:marRight w:val="0"/>
                      <w:marTop w:val="0"/>
                      <w:marBottom w:val="0"/>
                      <w:divBdr>
                        <w:top w:val="none" w:sz="0" w:space="0" w:color="auto"/>
                        <w:left w:val="none" w:sz="0" w:space="0" w:color="auto"/>
                        <w:bottom w:val="none" w:sz="0" w:space="0" w:color="auto"/>
                        <w:right w:val="none" w:sz="0" w:space="0" w:color="auto"/>
                      </w:divBdr>
                    </w:div>
                  </w:divsChild>
                </w:div>
                <w:div w:id="56706218">
                  <w:marLeft w:val="0"/>
                  <w:marRight w:val="0"/>
                  <w:marTop w:val="0"/>
                  <w:marBottom w:val="0"/>
                  <w:divBdr>
                    <w:top w:val="none" w:sz="0" w:space="0" w:color="auto"/>
                    <w:left w:val="none" w:sz="0" w:space="0" w:color="auto"/>
                    <w:bottom w:val="none" w:sz="0" w:space="0" w:color="auto"/>
                    <w:right w:val="none" w:sz="0" w:space="0" w:color="auto"/>
                  </w:divBdr>
                  <w:divsChild>
                    <w:div w:id="1494176687">
                      <w:marLeft w:val="0"/>
                      <w:marRight w:val="0"/>
                      <w:marTop w:val="0"/>
                      <w:marBottom w:val="0"/>
                      <w:divBdr>
                        <w:top w:val="none" w:sz="0" w:space="0" w:color="auto"/>
                        <w:left w:val="none" w:sz="0" w:space="0" w:color="auto"/>
                        <w:bottom w:val="none" w:sz="0" w:space="0" w:color="auto"/>
                        <w:right w:val="none" w:sz="0" w:space="0" w:color="auto"/>
                      </w:divBdr>
                    </w:div>
                  </w:divsChild>
                </w:div>
                <w:div w:id="59718917">
                  <w:marLeft w:val="0"/>
                  <w:marRight w:val="0"/>
                  <w:marTop w:val="0"/>
                  <w:marBottom w:val="0"/>
                  <w:divBdr>
                    <w:top w:val="none" w:sz="0" w:space="0" w:color="auto"/>
                    <w:left w:val="none" w:sz="0" w:space="0" w:color="auto"/>
                    <w:bottom w:val="none" w:sz="0" w:space="0" w:color="auto"/>
                    <w:right w:val="none" w:sz="0" w:space="0" w:color="auto"/>
                  </w:divBdr>
                  <w:divsChild>
                    <w:div w:id="66417395">
                      <w:marLeft w:val="0"/>
                      <w:marRight w:val="0"/>
                      <w:marTop w:val="0"/>
                      <w:marBottom w:val="0"/>
                      <w:divBdr>
                        <w:top w:val="none" w:sz="0" w:space="0" w:color="auto"/>
                        <w:left w:val="none" w:sz="0" w:space="0" w:color="auto"/>
                        <w:bottom w:val="none" w:sz="0" w:space="0" w:color="auto"/>
                        <w:right w:val="none" w:sz="0" w:space="0" w:color="auto"/>
                      </w:divBdr>
                    </w:div>
                  </w:divsChild>
                </w:div>
                <w:div w:id="82148205">
                  <w:marLeft w:val="0"/>
                  <w:marRight w:val="0"/>
                  <w:marTop w:val="0"/>
                  <w:marBottom w:val="0"/>
                  <w:divBdr>
                    <w:top w:val="none" w:sz="0" w:space="0" w:color="auto"/>
                    <w:left w:val="none" w:sz="0" w:space="0" w:color="auto"/>
                    <w:bottom w:val="none" w:sz="0" w:space="0" w:color="auto"/>
                    <w:right w:val="none" w:sz="0" w:space="0" w:color="auto"/>
                  </w:divBdr>
                  <w:divsChild>
                    <w:div w:id="1264993849">
                      <w:marLeft w:val="0"/>
                      <w:marRight w:val="0"/>
                      <w:marTop w:val="0"/>
                      <w:marBottom w:val="0"/>
                      <w:divBdr>
                        <w:top w:val="none" w:sz="0" w:space="0" w:color="auto"/>
                        <w:left w:val="none" w:sz="0" w:space="0" w:color="auto"/>
                        <w:bottom w:val="none" w:sz="0" w:space="0" w:color="auto"/>
                        <w:right w:val="none" w:sz="0" w:space="0" w:color="auto"/>
                      </w:divBdr>
                    </w:div>
                  </w:divsChild>
                </w:div>
                <w:div w:id="89744414">
                  <w:marLeft w:val="0"/>
                  <w:marRight w:val="0"/>
                  <w:marTop w:val="0"/>
                  <w:marBottom w:val="0"/>
                  <w:divBdr>
                    <w:top w:val="none" w:sz="0" w:space="0" w:color="auto"/>
                    <w:left w:val="none" w:sz="0" w:space="0" w:color="auto"/>
                    <w:bottom w:val="none" w:sz="0" w:space="0" w:color="auto"/>
                    <w:right w:val="none" w:sz="0" w:space="0" w:color="auto"/>
                  </w:divBdr>
                  <w:divsChild>
                    <w:div w:id="518589671">
                      <w:marLeft w:val="0"/>
                      <w:marRight w:val="0"/>
                      <w:marTop w:val="0"/>
                      <w:marBottom w:val="0"/>
                      <w:divBdr>
                        <w:top w:val="none" w:sz="0" w:space="0" w:color="auto"/>
                        <w:left w:val="none" w:sz="0" w:space="0" w:color="auto"/>
                        <w:bottom w:val="none" w:sz="0" w:space="0" w:color="auto"/>
                        <w:right w:val="none" w:sz="0" w:space="0" w:color="auto"/>
                      </w:divBdr>
                    </w:div>
                  </w:divsChild>
                </w:div>
                <w:div w:id="98331728">
                  <w:marLeft w:val="0"/>
                  <w:marRight w:val="0"/>
                  <w:marTop w:val="0"/>
                  <w:marBottom w:val="0"/>
                  <w:divBdr>
                    <w:top w:val="none" w:sz="0" w:space="0" w:color="auto"/>
                    <w:left w:val="none" w:sz="0" w:space="0" w:color="auto"/>
                    <w:bottom w:val="none" w:sz="0" w:space="0" w:color="auto"/>
                    <w:right w:val="none" w:sz="0" w:space="0" w:color="auto"/>
                  </w:divBdr>
                  <w:divsChild>
                    <w:div w:id="140385719">
                      <w:marLeft w:val="0"/>
                      <w:marRight w:val="0"/>
                      <w:marTop w:val="0"/>
                      <w:marBottom w:val="0"/>
                      <w:divBdr>
                        <w:top w:val="none" w:sz="0" w:space="0" w:color="auto"/>
                        <w:left w:val="none" w:sz="0" w:space="0" w:color="auto"/>
                        <w:bottom w:val="none" w:sz="0" w:space="0" w:color="auto"/>
                        <w:right w:val="none" w:sz="0" w:space="0" w:color="auto"/>
                      </w:divBdr>
                    </w:div>
                  </w:divsChild>
                </w:div>
                <w:div w:id="144128076">
                  <w:marLeft w:val="0"/>
                  <w:marRight w:val="0"/>
                  <w:marTop w:val="0"/>
                  <w:marBottom w:val="0"/>
                  <w:divBdr>
                    <w:top w:val="none" w:sz="0" w:space="0" w:color="auto"/>
                    <w:left w:val="none" w:sz="0" w:space="0" w:color="auto"/>
                    <w:bottom w:val="none" w:sz="0" w:space="0" w:color="auto"/>
                    <w:right w:val="none" w:sz="0" w:space="0" w:color="auto"/>
                  </w:divBdr>
                  <w:divsChild>
                    <w:div w:id="66850817">
                      <w:marLeft w:val="0"/>
                      <w:marRight w:val="0"/>
                      <w:marTop w:val="0"/>
                      <w:marBottom w:val="0"/>
                      <w:divBdr>
                        <w:top w:val="none" w:sz="0" w:space="0" w:color="auto"/>
                        <w:left w:val="none" w:sz="0" w:space="0" w:color="auto"/>
                        <w:bottom w:val="none" w:sz="0" w:space="0" w:color="auto"/>
                        <w:right w:val="none" w:sz="0" w:space="0" w:color="auto"/>
                      </w:divBdr>
                    </w:div>
                  </w:divsChild>
                </w:div>
                <w:div w:id="144205849">
                  <w:marLeft w:val="0"/>
                  <w:marRight w:val="0"/>
                  <w:marTop w:val="0"/>
                  <w:marBottom w:val="0"/>
                  <w:divBdr>
                    <w:top w:val="none" w:sz="0" w:space="0" w:color="auto"/>
                    <w:left w:val="none" w:sz="0" w:space="0" w:color="auto"/>
                    <w:bottom w:val="none" w:sz="0" w:space="0" w:color="auto"/>
                    <w:right w:val="none" w:sz="0" w:space="0" w:color="auto"/>
                  </w:divBdr>
                  <w:divsChild>
                    <w:div w:id="1279676178">
                      <w:marLeft w:val="0"/>
                      <w:marRight w:val="0"/>
                      <w:marTop w:val="0"/>
                      <w:marBottom w:val="0"/>
                      <w:divBdr>
                        <w:top w:val="none" w:sz="0" w:space="0" w:color="auto"/>
                        <w:left w:val="none" w:sz="0" w:space="0" w:color="auto"/>
                        <w:bottom w:val="none" w:sz="0" w:space="0" w:color="auto"/>
                        <w:right w:val="none" w:sz="0" w:space="0" w:color="auto"/>
                      </w:divBdr>
                    </w:div>
                  </w:divsChild>
                </w:div>
                <w:div w:id="144442579">
                  <w:marLeft w:val="0"/>
                  <w:marRight w:val="0"/>
                  <w:marTop w:val="0"/>
                  <w:marBottom w:val="0"/>
                  <w:divBdr>
                    <w:top w:val="none" w:sz="0" w:space="0" w:color="auto"/>
                    <w:left w:val="none" w:sz="0" w:space="0" w:color="auto"/>
                    <w:bottom w:val="none" w:sz="0" w:space="0" w:color="auto"/>
                    <w:right w:val="none" w:sz="0" w:space="0" w:color="auto"/>
                  </w:divBdr>
                  <w:divsChild>
                    <w:div w:id="2122868980">
                      <w:marLeft w:val="0"/>
                      <w:marRight w:val="0"/>
                      <w:marTop w:val="0"/>
                      <w:marBottom w:val="0"/>
                      <w:divBdr>
                        <w:top w:val="none" w:sz="0" w:space="0" w:color="auto"/>
                        <w:left w:val="none" w:sz="0" w:space="0" w:color="auto"/>
                        <w:bottom w:val="none" w:sz="0" w:space="0" w:color="auto"/>
                        <w:right w:val="none" w:sz="0" w:space="0" w:color="auto"/>
                      </w:divBdr>
                    </w:div>
                  </w:divsChild>
                </w:div>
                <w:div w:id="156728090">
                  <w:marLeft w:val="0"/>
                  <w:marRight w:val="0"/>
                  <w:marTop w:val="0"/>
                  <w:marBottom w:val="0"/>
                  <w:divBdr>
                    <w:top w:val="none" w:sz="0" w:space="0" w:color="auto"/>
                    <w:left w:val="none" w:sz="0" w:space="0" w:color="auto"/>
                    <w:bottom w:val="none" w:sz="0" w:space="0" w:color="auto"/>
                    <w:right w:val="none" w:sz="0" w:space="0" w:color="auto"/>
                  </w:divBdr>
                  <w:divsChild>
                    <w:div w:id="1512067318">
                      <w:marLeft w:val="0"/>
                      <w:marRight w:val="0"/>
                      <w:marTop w:val="0"/>
                      <w:marBottom w:val="0"/>
                      <w:divBdr>
                        <w:top w:val="none" w:sz="0" w:space="0" w:color="auto"/>
                        <w:left w:val="none" w:sz="0" w:space="0" w:color="auto"/>
                        <w:bottom w:val="none" w:sz="0" w:space="0" w:color="auto"/>
                        <w:right w:val="none" w:sz="0" w:space="0" w:color="auto"/>
                      </w:divBdr>
                    </w:div>
                  </w:divsChild>
                </w:div>
                <w:div w:id="162749280">
                  <w:marLeft w:val="0"/>
                  <w:marRight w:val="0"/>
                  <w:marTop w:val="0"/>
                  <w:marBottom w:val="0"/>
                  <w:divBdr>
                    <w:top w:val="none" w:sz="0" w:space="0" w:color="auto"/>
                    <w:left w:val="none" w:sz="0" w:space="0" w:color="auto"/>
                    <w:bottom w:val="none" w:sz="0" w:space="0" w:color="auto"/>
                    <w:right w:val="none" w:sz="0" w:space="0" w:color="auto"/>
                  </w:divBdr>
                  <w:divsChild>
                    <w:div w:id="1003901167">
                      <w:marLeft w:val="0"/>
                      <w:marRight w:val="0"/>
                      <w:marTop w:val="0"/>
                      <w:marBottom w:val="0"/>
                      <w:divBdr>
                        <w:top w:val="none" w:sz="0" w:space="0" w:color="auto"/>
                        <w:left w:val="none" w:sz="0" w:space="0" w:color="auto"/>
                        <w:bottom w:val="none" w:sz="0" w:space="0" w:color="auto"/>
                        <w:right w:val="none" w:sz="0" w:space="0" w:color="auto"/>
                      </w:divBdr>
                    </w:div>
                  </w:divsChild>
                </w:div>
                <w:div w:id="173110294">
                  <w:marLeft w:val="0"/>
                  <w:marRight w:val="0"/>
                  <w:marTop w:val="0"/>
                  <w:marBottom w:val="0"/>
                  <w:divBdr>
                    <w:top w:val="none" w:sz="0" w:space="0" w:color="auto"/>
                    <w:left w:val="none" w:sz="0" w:space="0" w:color="auto"/>
                    <w:bottom w:val="none" w:sz="0" w:space="0" w:color="auto"/>
                    <w:right w:val="none" w:sz="0" w:space="0" w:color="auto"/>
                  </w:divBdr>
                  <w:divsChild>
                    <w:div w:id="504637800">
                      <w:marLeft w:val="0"/>
                      <w:marRight w:val="0"/>
                      <w:marTop w:val="0"/>
                      <w:marBottom w:val="0"/>
                      <w:divBdr>
                        <w:top w:val="none" w:sz="0" w:space="0" w:color="auto"/>
                        <w:left w:val="none" w:sz="0" w:space="0" w:color="auto"/>
                        <w:bottom w:val="none" w:sz="0" w:space="0" w:color="auto"/>
                        <w:right w:val="none" w:sz="0" w:space="0" w:color="auto"/>
                      </w:divBdr>
                    </w:div>
                  </w:divsChild>
                </w:div>
                <w:div w:id="193081170">
                  <w:marLeft w:val="0"/>
                  <w:marRight w:val="0"/>
                  <w:marTop w:val="0"/>
                  <w:marBottom w:val="0"/>
                  <w:divBdr>
                    <w:top w:val="none" w:sz="0" w:space="0" w:color="auto"/>
                    <w:left w:val="none" w:sz="0" w:space="0" w:color="auto"/>
                    <w:bottom w:val="none" w:sz="0" w:space="0" w:color="auto"/>
                    <w:right w:val="none" w:sz="0" w:space="0" w:color="auto"/>
                  </w:divBdr>
                  <w:divsChild>
                    <w:div w:id="2146926364">
                      <w:marLeft w:val="0"/>
                      <w:marRight w:val="0"/>
                      <w:marTop w:val="0"/>
                      <w:marBottom w:val="0"/>
                      <w:divBdr>
                        <w:top w:val="none" w:sz="0" w:space="0" w:color="auto"/>
                        <w:left w:val="none" w:sz="0" w:space="0" w:color="auto"/>
                        <w:bottom w:val="none" w:sz="0" w:space="0" w:color="auto"/>
                        <w:right w:val="none" w:sz="0" w:space="0" w:color="auto"/>
                      </w:divBdr>
                    </w:div>
                  </w:divsChild>
                </w:div>
                <w:div w:id="208612119">
                  <w:marLeft w:val="0"/>
                  <w:marRight w:val="0"/>
                  <w:marTop w:val="0"/>
                  <w:marBottom w:val="0"/>
                  <w:divBdr>
                    <w:top w:val="none" w:sz="0" w:space="0" w:color="auto"/>
                    <w:left w:val="none" w:sz="0" w:space="0" w:color="auto"/>
                    <w:bottom w:val="none" w:sz="0" w:space="0" w:color="auto"/>
                    <w:right w:val="none" w:sz="0" w:space="0" w:color="auto"/>
                  </w:divBdr>
                  <w:divsChild>
                    <w:div w:id="1058548866">
                      <w:marLeft w:val="0"/>
                      <w:marRight w:val="0"/>
                      <w:marTop w:val="0"/>
                      <w:marBottom w:val="0"/>
                      <w:divBdr>
                        <w:top w:val="none" w:sz="0" w:space="0" w:color="auto"/>
                        <w:left w:val="none" w:sz="0" w:space="0" w:color="auto"/>
                        <w:bottom w:val="none" w:sz="0" w:space="0" w:color="auto"/>
                        <w:right w:val="none" w:sz="0" w:space="0" w:color="auto"/>
                      </w:divBdr>
                    </w:div>
                  </w:divsChild>
                </w:div>
                <w:div w:id="241374378">
                  <w:marLeft w:val="0"/>
                  <w:marRight w:val="0"/>
                  <w:marTop w:val="0"/>
                  <w:marBottom w:val="0"/>
                  <w:divBdr>
                    <w:top w:val="none" w:sz="0" w:space="0" w:color="auto"/>
                    <w:left w:val="none" w:sz="0" w:space="0" w:color="auto"/>
                    <w:bottom w:val="none" w:sz="0" w:space="0" w:color="auto"/>
                    <w:right w:val="none" w:sz="0" w:space="0" w:color="auto"/>
                  </w:divBdr>
                  <w:divsChild>
                    <w:div w:id="1102719860">
                      <w:marLeft w:val="0"/>
                      <w:marRight w:val="0"/>
                      <w:marTop w:val="0"/>
                      <w:marBottom w:val="0"/>
                      <w:divBdr>
                        <w:top w:val="none" w:sz="0" w:space="0" w:color="auto"/>
                        <w:left w:val="none" w:sz="0" w:space="0" w:color="auto"/>
                        <w:bottom w:val="none" w:sz="0" w:space="0" w:color="auto"/>
                        <w:right w:val="none" w:sz="0" w:space="0" w:color="auto"/>
                      </w:divBdr>
                    </w:div>
                  </w:divsChild>
                </w:div>
                <w:div w:id="243032535">
                  <w:marLeft w:val="0"/>
                  <w:marRight w:val="0"/>
                  <w:marTop w:val="0"/>
                  <w:marBottom w:val="0"/>
                  <w:divBdr>
                    <w:top w:val="none" w:sz="0" w:space="0" w:color="auto"/>
                    <w:left w:val="none" w:sz="0" w:space="0" w:color="auto"/>
                    <w:bottom w:val="none" w:sz="0" w:space="0" w:color="auto"/>
                    <w:right w:val="none" w:sz="0" w:space="0" w:color="auto"/>
                  </w:divBdr>
                  <w:divsChild>
                    <w:div w:id="78259039">
                      <w:marLeft w:val="0"/>
                      <w:marRight w:val="0"/>
                      <w:marTop w:val="0"/>
                      <w:marBottom w:val="0"/>
                      <w:divBdr>
                        <w:top w:val="none" w:sz="0" w:space="0" w:color="auto"/>
                        <w:left w:val="none" w:sz="0" w:space="0" w:color="auto"/>
                        <w:bottom w:val="none" w:sz="0" w:space="0" w:color="auto"/>
                        <w:right w:val="none" w:sz="0" w:space="0" w:color="auto"/>
                      </w:divBdr>
                    </w:div>
                  </w:divsChild>
                </w:div>
                <w:div w:id="258802744">
                  <w:marLeft w:val="0"/>
                  <w:marRight w:val="0"/>
                  <w:marTop w:val="0"/>
                  <w:marBottom w:val="0"/>
                  <w:divBdr>
                    <w:top w:val="none" w:sz="0" w:space="0" w:color="auto"/>
                    <w:left w:val="none" w:sz="0" w:space="0" w:color="auto"/>
                    <w:bottom w:val="none" w:sz="0" w:space="0" w:color="auto"/>
                    <w:right w:val="none" w:sz="0" w:space="0" w:color="auto"/>
                  </w:divBdr>
                  <w:divsChild>
                    <w:div w:id="70548526">
                      <w:marLeft w:val="0"/>
                      <w:marRight w:val="0"/>
                      <w:marTop w:val="0"/>
                      <w:marBottom w:val="0"/>
                      <w:divBdr>
                        <w:top w:val="none" w:sz="0" w:space="0" w:color="auto"/>
                        <w:left w:val="none" w:sz="0" w:space="0" w:color="auto"/>
                        <w:bottom w:val="none" w:sz="0" w:space="0" w:color="auto"/>
                        <w:right w:val="none" w:sz="0" w:space="0" w:color="auto"/>
                      </w:divBdr>
                    </w:div>
                  </w:divsChild>
                </w:div>
                <w:div w:id="284586581">
                  <w:marLeft w:val="0"/>
                  <w:marRight w:val="0"/>
                  <w:marTop w:val="0"/>
                  <w:marBottom w:val="0"/>
                  <w:divBdr>
                    <w:top w:val="none" w:sz="0" w:space="0" w:color="auto"/>
                    <w:left w:val="none" w:sz="0" w:space="0" w:color="auto"/>
                    <w:bottom w:val="none" w:sz="0" w:space="0" w:color="auto"/>
                    <w:right w:val="none" w:sz="0" w:space="0" w:color="auto"/>
                  </w:divBdr>
                  <w:divsChild>
                    <w:div w:id="908661601">
                      <w:marLeft w:val="0"/>
                      <w:marRight w:val="0"/>
                      <w:marTop w:val="0"/>
                      <w:marBottom w:val="0"/>
                      <w:divBdr>
                        <w:top w:val="none" w:sz="0" w:space="0" w:color="auto"/>
                        <w:left w:val="none" w:sz="0" w:space="0" w:color="auto"/>
                        <w:bottom w:val="none" w:sz="0" w:space="0" w:color="auto"/>
                        <w:right w:val="none" w:sz="0" w:space="0" w:color="auto"/>
                      </w:divBdr>
                    </w:div>
                  </w:divsChild>
                </w:div>
                <w:div w:id="288516939">
                  <w:marLeft w:val="0"/>
                  <w:marRight w:val="0"/>
                  <w:marTop w:val="0"/>
                  <w:marBottom w:val="0"/>
                  <w:divBdr>
                    <w:top w:val="none" w:sz="0" w:space="0" w:color="auto"/>
                    <w:left w:val="none" w:sz="0" w:space="0" w:color="auto"/>
                    <w:bottom w:val="none" w:sz="0" w:space="0" w:color="auto"/>
                    <w:right w:val="none" w:sz="0" w:space="0" w:color="auto"/>
                  </w:divBdr>
                  <w:divsChild>
                    <w:div w:id="1710178375">
                      <w:marLeft w:val="0"/>
                      <w:marRight w:val="0"/>
                      <w:marTop w:val="0"/>
                      <w:marBottom w:val="0"/>
                      <w:divBdr>
                        <w:top w:val="none" w:sz="0" w:space="0" w:color="auto"/>
                        <w:left w:val="none" w:sz="0" w:space="0" w:color="auto"/>
                        <w:bottom w:val="none" w:sz="0" w:space="0" w:color="auto"/>
                        <w:right w:val="none" w:sz="0" w:space="0" w:color="auto"/>
                      </w:divBdr>
                    </w:div>
                  </w:divsChild>
                </w:div>
                <w:div w:id="289366439">
                  <w:marLeft w:val="0"/>
                  <w:marRight w:val="0"/>
                  <w:marTop w:val="0"/>
                  <w:marBottom w:val="0"/>
                  <w:divBdr>
                    <w:top w:val="none" w:sz="0" w:space="0" w:color="auto"/>
                    <w:left w:val="none" w:sz="0" w:space="0" w:color="auto"/>
                    <w:bottom w:val="none" w:sz="0" w:space="0" w:color="auto"/>
                    <w:right w:val="none" w:sz="0" w:space="0" w:color="auto"/>
                  </w:divBdr>
                  <w:divsChild>
                    <w:div w:id="1138449542">
                      <w:marLeft w:val="0"/>
                      <w:marRight w:val="0"/>
                      <w:marTop w:val="0"/>
                      <w:marBottom w:val="0"/>
                      <w:divBdr>
                        <w:top w:val="none" w:sz="0" w:space="0" w:color="auto"/>
                        <w:left w:val="none" w:sz="0" w:space="0" w:color="auto"/>
                        <w:bottom w:val="none" w:sz="0" w:space="0" w:color="auto"/>
                        <w:right w:val="none" w:sz="0" w:space="0" w:color="auto"/>
                      </w:divBdr>
                    </w:div>
                  </w:divsChild>
                </w:div>
                <w:div w:id="294607297">
                  <w:marLeft w:val="0"/>
                  <w:marRight w:val="0"/>
                  <w:marTop w:val="0"/>
                  <w:marBottom w:val="0"/>
                  <w:divBdr>
                    <w:top w:val="none" w:sz="0" w:space="0" w:color="auto"/>
                    <w:left w:val="none" w:sz="0" w:space="0" w:color="auto"/>
                    <w:bottom w:val="none" w:sz="0" w:space="0" w:color="auto"/>
                    <w:right w:val="none" w:sz="0" w:space="0" w:color="auto"/>
                  </w:divBdr>
                  <w:divsChild>
                    <w:div w:id="382410691">
                      <w:marLeft w:val="0"/>
                      <w:marRight w:val="0"/>
                      <w:marTop w:val="0"/>
                      <w:marBottom w:val="0"/>
                      <w:divBdr>
                        <w:top w:val="none" w:sz="0" w:space="0" w:color="auto"/>
                        <w:left w:val="none" w:sz="0" w:space="0" w:color="auto"/>
                        <w:bottom w:val="none" w:sz="0" w:space="0" w:color="auto"/>
                        <w:right w:val="none" w:sz="0" w:space="0" w:color="auto"/>
                      </w:divBdr>
                    </w:div>
                  </w:divsChild>
                </w:div>
                <w:div w:id="305861866">
                  <w:marLeft w:val="0"/>
                  <w:marRight w:val="0"/>
                  <w:marTop w:val="0"/>
                  <w:marBottom w:val="0"/>
                  <w:divBdr>
                    <w:top w:val="none" w:sz="0" w:space="0" w:color="auto"/>
                    <w:left w:val="none" w:sz="0" w:space="0" w:color="auto"/>
                    <w:bottom w:val="none" w:sz="0" w:space="0" w:color="auto"/>
                    <w:right w:val="none" w:sz="0" w:space="0" w:color="auto"/>
                  </w:divBdr>
                  <w:divsChild>
                    <w:div w:id="980843496">
                      <w:marLeft w:val="0"/>
                      <w:marRight w:val="0"/>
                      <w:marTop w:val="0"/>
                      <w:marBottom w:val="0"/>
                      <w:divBdr>
                        <w:top w:val="none" w:sz="0" w:space="0" w:color="auto"/>
                        <w:left w:val="none" w:sz="0" w:space="0" w:color="auto"/>
                        <w:bottom w:val="none" w:sz="0" w:space="0" w:color="auto"/>
                        <w:right w:val="none" w:sz="0" w:space="0" w:color="auto"/>
                      </w:divBdr>
                    </w:div>
                  </w:divsChild>
                </w:div>
                <w:div w:id="308554693">
                  <w:marLeft w:val="0"/>
                  <w:marRight w:val="0"/>
                  <w:marTop w:val="0"/>
                  <w:marBottom w:val="0"/>
                  <w:divBdr>
                    <w:top w:val="none" w:sz="0" w:space="0" w:color="auto"/>
                    <w:left w:val="none" w:sz="0" w:space="0" w:color="auto"/>
                    <w:bottom w:val="none" w:sz="0" w:space="0" w:color="auto"/>
                    <w:right w:val="none" w:sz="0" w:space="0" w:color="auto"/>
                  </w:divBdr>
                  <w:divsChild>
                    <w:div w:id="808353751">
                      <w:marLeft w:val="0"/>
                      <w:marRight w:val="0"/>
                      <w:marTop w:val="0"/>
                      <w:marBottom w:val="0"/>
                      <w:divBdr>
                        <w:top w:val="none" w:sz="0" w:space="0" w:color="auto"/>
                        <w:left w:val="none" w:sz="0" w:space="0" w:color="auto"/>
                        <w:bottom w:val="none" w:sz="0" w:space="0" w:color="auto"/>
                        <w:right w:val="none" w:sz="0" w:space="0" w:color="auto"/>
                      </w:divBdr>
                    </w:div>
                  </w:divsChild>
                </w:div>
                <w:div w:id="360056156">
                  <w:marLeft w:val="0"/>
                  <w:marRight w:val="0"/>
                  <w:marTop w:val="0"/>
                  <w:marBottom w:val="0"/>
                  <w:divBdr>
                    <w:top w:val="none" w:sz="0" w:space="0" w:color="auto"/>
                    <w:left w:val="none" w:sz="0" w:space="0" w:color="auto"/>
                    <w:bottom w:val="none" w:sz="0" w:space="0" w:color="auto"/>
                    <w:right w:val="none" w:sz="0" w:space="0" w:color="auto"/>
                  </w:divBdr>
                  <w:divsChild>
                    <w:div w:id="674721817">
                      <w:marLeft w:val="0"/>
                      <w:marRight w:val="0"/>
                      <w:marTop w:val="0"/>
                      <w:marBottom w:val="0"/>
                      <w:divBdr>
                        <w:top w:val="none" w:sz="0" w:space="0" w:color="auto"/>
                        <w:left w:val="none" w:sz="0" w:space="0" w:color="auto"/>
                        <w:bottom w:val="none" w:sz="0" w:space="0" w:color="auto"/>
                        <w:right w:val="none" w:sz="0" w:space="0" w:color="auto"/>
                      </w:divBdr>
                    </w:div>
                  </w:divsChild>
                </w:div>
                <w:div w:id="368115929">
                  <w:marLeft w:val="0"/>
                  <w:marRight w:val="0"/>
                  <w:marTop w:val="0"/>
                  <w:marBottom w:val="0"/>
                  <w:divBdr>
                    <w:top w:val="none" w:sz="0" w:space="0" w:color="auto"/>
                    <w:left w:val="none" w:sz="0" w:space="0" w:color="auto"/>
                    <w:bottom w:val="none" w:sz="0" w:space="0" w:color="auto"/>
                    <w:right w:val="none" w:sz="0" w:space="0" w:color="auto"/>
                  </w:divBdr>
                  <w:divsChild>
                    <w:div w:id="917641111">
                      <w:marLeft w:val="0"/>
                      <w:marRight w:val="0"/>
                      <w:marTop w:val="0"/>
                      <w:marBottom w:val="0"/>
                      <w:divBdr>
                        <w:top w:val="none" w:sz="0" w:space="0" w:color="auto"/>
                        <w:left w:val="none" w:sz="0" w:space="0" w:color="auto"/>
                        <w:bottom w:val="none" w:sz="0" w:space="0" w:color="auto"/>
                        <w:right w:val="none" w:sz="0" w:space="0" w:color="auto"/>
                      </w:divBdr>
                    </w:div>
                  </w:divsChild>
                </w:div>
                <w:div w:id="378868759">
                  <w:marLeft w:val="0"/>
                  <w:marRight w:val="0"/>
                  <w:marTop w:val="0"/>
                  <w:marBottom w:val="0"/>
                  <w:divBdr>
                    <w:top w:val="none" w:sz="0" w:space="0" w:color="auto"/>
                    <w:left w:val="none" w:sz="0" w:space="0" w:color="auto"/>
                    <w:bottom w:val="none" w:sz="0" w:space="0" w:color="auto"/>
                    <w:right w:val="none" w:sz="0" w:space="0" w:color="auto"/>
                  </w:divBdr>
                  <w:divsChild>
                    <w:div w:id="1799958005">
                      <w:marLeft w:val="0"/>
                      <w:marRight w:val="0"/>
                      <w:marTop w:val="0"/>
                      <w:marBottom w:val="0"/>
                      <w:divBdr>
                        <w:top w:val="none" w:sz="0" w:space="0" w:color="auto"/>
                        <w:left w:val="none" w:sz="0" w:space="0" w:color="auto"/>
                        <w:bottom w:val="none" w:sz="0" w:space="0" w:color="auto"/>
                        <w:right w:val="none" w:sz="0" w:space="0" w:color="auto"/>
                      </w:divBdr>
                    </w:div>
                  </w:divsChild>
                </w:div>
                <w:div w:id="392654179">
                  <w:marLeft w:val="0"/>
                  <w:marRight w:val="0"/>
                  <w:marTop w:val="0"/>
                  <w:marBottom w:val="0"/>
                  <w:divBdr>
                    <w:top w:val="none" w:sz="0" w:space="0" w:color="auto"/>
                    <w:left w:val="none" w:sz="0" w:space="0" w:color="auto"/>
                    <w:bottom w:val="none" w:sz="0" w:space="0" w:color="auto"/>
                    <w:right w:val="none" w:sz="0" w:space="0" w:color="auto"/>
                  </w:divBdr>
                  <w:divsChild>
                    <w:div w:id="572205276">
                      <w:marLeft w:val="0"/>
                      <w:marRight w:val="0"/>
                      <w:marTop w:val="0"/>
                      <w:marBottom w:val="0"/>
                      <w:divBdr>
                        <w:top w:val="none" w:sz="0" w:space="0" w:color="auto"/>
                        <w:left w:val="none" w:sz="0" w:space="0" w:color="auto"/>
                        <w:bottom w:val="none" w:sz="0" w:space="0" w:color="auto"/>
                        <w:right w:val="none" w:sz="0" w:space="0" w:color="auto"/>
                      </w:divBdr>
                    </w:div>
                  </w:divsChild>
                </w:div>
                <w:div w:id="411583931">
                  <w:marLeft w:val="0"/>
                  <w:marRight w:val="0"/>
                  <w:marTop w:val="0"/>
                  <w:marBottom w:val="0"/>
                  <w:divBdr>
                    <w:top w:val="none" w:sz="0" w:space="0" w:color="auto"/>
                    <w:left w:val="none" w:sz="0" w:space="0" w:color="auto"/>
                    <w:bottom w:val="none" w:sz="0" w:space="0" w:color="auto"/>
                    <w:right w:val="none" w:sz="0" w:space="0" w:color="auto"/>
                  </w:divBdr>
                  <w:divsChild>
                    <w:div w:id="323511300">
                      <w:marLeft w:val="0"/>
                      <w:marRight w:val="0"/>
                      <w:marTop w:val="0"/>
                      <w:marBottom w:val="0"/>
                      <w:divBdr>
                        <w:top w:val="none" w:sz="0" w:space="0" w:color="auto"/>
                        <w:left w:val="none" w:sz="0" w:space="0" w:color="auto"/>
                        <w:bottom w:val="none" w:sz="0" w:space="0" w:color="auto"/>
                        <w:right w:val="none" w:sz="0" w:space="0" w:color="auto"/>
                      </w:divBdr>
                    </w:div>
                  </w:divsChild>
                </w:div>
                <w:div w:id="462693533">
                  <w:marLeft w:val="0"/>
                  <w:marRight w:val="0"/>
                  <w:marTop w:val="0"/>
                  <w:marBottom w:val="0"/>
                  <w:divBdr>
                    <w:top w:val="none" w:sz="0" w:space="0" w:color="auto"/>
                    <w:left w:val="none" w:sz="0" w:space="0" w:color="auto"/>
                    <w:bottom w:val="none" w:sz="0" w:space="0" w:color="auto"/>
                    <w:right w:val="none" w:sz="0" w:space="0" w:color="auto"/>
                  </w:divBdr>
                  <w:divsChild>
                    <w:div w:id="677925467">
                      <w:marLeft w:val="0"/>
                      <w:marRight w:val="0"/>
                      <w:marTop w:val="0"/>
                      <w:marBottom w:val="0"/>
                      <w:divBdr>
                        <w:top w:val="none" w:sz="0" w:space="0" w:color="auto"/>
                        <w:left w:val="none" w:sz="0" w:space="0" w:color="auto"/>
                        <w:bottom w:val="none" w:sz="0" w:space="0" w:color="auto"/>
                        <w:right w:val="none" w:sz="0" w:space="0" w:color="auto"/>
                      </w:divBdr>
                    </w:div>
                  </w:divsChild>
                </w:div>
                <w:div w:id="486017245">
                  <w:marLeft w:val="0"/>
                  <w:marRight w:val="0"/>
                  <w:marTop w:val="0"/>
                  <w:marBottom w:val="0"/>
                  <w:divBdr>
                    <w:top w:val="none" w:sz="0" w:space="0" w:color="auto"/>
                    <w:left w:val="none" w:sz="0" w:space="0" w:color="auto"/>
                    <w:bottom w:val="none" w:sz="0" w:space="0" w:color="auto"/>
                    <w:right w:val="none" w:sz="0" w:space="0" w:color="auto"/>
                  </w:divBdr>
                  <w:divsChild>
                    <w:div w:id="1845780798">
                      <w:marLeft w:val="0"/>
                      <w:marRight w:val="0"/>
                      <w:marTop w:val="0"/>
                      <w:marBottom w:val="0"/>
                      <w:divBdr>
                        <w:top w:val="none" w:sz="0" w:space="0" w:color="auto"/>
                        <w:left w:val="none" w:sz="0" w:space="0" w:color="auto"/>
                        <w:bottom w:val="none" w:sz="0" w:space="0" w:color="auto"/>
                        <w:right w:val="none" w:sz="0" w:space="0" w:color="auto"/>
                      </w:divBdr>
                    </w:div>
                  </w:divsChild>
                </w:div>
                <w:div w:id="493957526">
                  <w:marLeft w:val="0"/>
                  <w:marRight w:val="0"/>
                  <w:marTop w:val="0"/>
                  <w:marBottom w:val="0"/>
                  <w:divBdr>
                    <w:top w:val="none" w:sz="0" w:space="0" w:color="auto"/>
                    <w:left w:val="none" w:sz="0" w:space="0" w:color="auto"/>
                    <w:bottom w:val="none" w:sz="0" w:space="0" w:color="auto"/>
                    <w:right w:val="none" w:sz="0" w:space="0" w:color="auto"/>
                  </w:divBdr>
                  <w:divsChild>
                    <w:div w:id="1259824826">
                      <w:marLeft w:val="0"/>
                      <w:marRight w:val="0"/>
                      <w:marTop w:val="0"/>
                      <w:marBottom w:val="0"/>
                      <w:divBdr>
                        <w:top w:val="none" w:sz="0" w:space="0" w:color="auto"/>
                        <w:left w:val="none" w:sz="0" w:space="0" w:color="auto"/>
                        <w:bottom w:val="none" w:sz="0" w:space="0" w:color="auto"/>
                        <w:right w:val="none" w:sz="0" w:space="0" w:color="auto"/>
                      </w:divBdr>
                    </w:div>
                  </w:divsChild>
                </w:div>
                <w:div w:id="497581133">
                  <w:marLeft w:val="0"/>
                  <w:marRight w:val="0"/>
                  <w:marTop w:val="0"/>
                  <w:marBottom w:val="0"/>
                  <w:divBdr>
                    <w:top w:val="none" w:sz="0" w:space="0" w:color="auto"/>
                    <w:left w:val="none" w:sz="0" w:space="0" w:color="auto"/>
                    <w:bottom w:val="none" w:sz="0" w:space="0" w:color="auto"/>
                    <w:right w:val="none" w:sz="0" w:space="0" w:color="auto"/>
                  </w:divBdr>
                  <w:divsChild>
                    <w:div w:id="1539392087">
                      <w:marLeft w:val="0"/>
                      <w:marRight w:val="0"/>
                      <w:marTop w:val="0"/>
                      <w:marBottom w:val="0"/>
                      <w:divBdr>
                        <w:top w:val="none" w:sz="0" w:space="0" w:color="auto"/>
                        <w:left w:val="none" w:sz="0" w:space="0" w:color="auto"/>
                        <w:bottom w:val="none" w:sz="0" w:space="0" w:color="auto"/>
                        <w:right w:val="none" w:sz="0" w:space="0" w:color="auto"/>
                      </w:divBdr>
                    </w:div>
                  </w:divsChild>
                </w:div>
                <w:div w:id="520514108">
                  <w:marLeft w:val="0"/>
                  <w:marRight w:val="0"/>
                  <w:marTop w:val="0"/>
                  <w:marBottom w:val="0"/>
                  <w:divBdr>
                    <w:top w:val="none" w:sz="0" w:space="0" w:color="auto"/>
                    <w:left w:val="none" w:sz="0" w:space="0" w:color="auto"/>
                    <w:bottom w:val="none" w:sz="0" w:space="0" w:color="auto"/>
                    <w:right w:val="none" w:sz="0" w:space="0" w:color="auto"/>
                  </w:divBdr>
                  <w:divsChild>
                    <w:div w:id="196816903">
                      <w:marLeft w:val="0"/>
                      <w:marRight w:val="0"/>
                      <w:marTop w:val="0"/>
                      <w:marBottom w:val="0"/>
                      <w:divBdr>
                        <w:top w:val="none" w:sz="0" w:space="0" w:color="auto"/>
                        <w:left w:val="none" w:sz="0" w:space="0" w:color="auto"/>
                        <w:bottom w:val="none" w:sz="0" w:space="0" w:color="auto"/>
                        <w:right w:val="none" w:sz="0" w:space="0" w:color="auto"/>
                      </w:divBdr>
                    </w:div>
                  </w:divsChild>
                </w:div>
                <w:div w:id="523593895">
                  <w:marLeft w:val="0"/>
                  <w:marRight w:val="0"/>
                  <w:marTop w:val="0"/>
                  <w:marBottom w:val="0"/>
                  <w:divBdr>
                    <w:top w:val="none" w:sz="0" w:space="0" w:color="auto"/>
                    <w:left w:val="none" w:sz="0" w:space="0" w:color="auto"/>
                    <w:bottom w:val="none" w:sz="0" w:space="0" w:color="auto"/>
                    <w:right w:val="none" w:sz="0" w:space="0" w:color="auto"/>
                  </w:divBdr>
                  <w:divsChild>
                    <w:div w:id="1374958573">
                      <w:marLeft w:val="0"/>
                      <w:marRight w:val="0"/>
                      <w:marTop w:val="0"/>
                      <w:marBottom w:val="0"/>
                      <w:divBdr>
                        <w:top w:val="none" w:sz="0" w:space="0" w:color="auto"/>
                        <w:left w:val="none" w:sz="0" w:space="0" w:color="auto"/>
                        <w:bottom w:val="none" w:sz="0" w:space="0" w:color="auto"/>
                        <w:right w:val="none" w:sz="0" w:space="0" w:color="auto"/>
                      </w:divBdr>
                    </w:div>
                  </w:divsChild>
                </w:div>
                <w:div w:id="554119318">
                  <w:marLeft w:val="0"/>
                  <w:marRight w:val="0"/>
                  <w:marTop w:val="0"/>
                  <w:marBottom w:val="0"/>
                  <w:divBdr>
                    <w:top w:val="none" w:sz="0" w:space="0" w:color="auto"/>
                    <w:left w:val="none" w:sz="0" w:space="0" w:color="auto"/>
                    <w:bottom w:val="none" w:sz="0" w:space="0" w:color="auto"/>
                    <w:right w:val="none" w:sz="0" w:space="0" w:color="auto"/>
                  </w:divBdr>
                  <w:divsChild>
                    <w:div w:id="1919365978">
                      <w:marLeft w:val="0"/>
                      <w:marRight w:val="0"/>
                      <w:marTop w:val="0"/>
                      <w:marBottom w:val="0"/>
                      <w:divBdr>
                        <w:top w:val="none" w:sz="0" w:space="0" w:color="auto"/>
                        <w:left w:val="none" w:sz="0" w:space="0" w:color="auto"/>
                        <w:bottom w:val="none" w:sz="0" w:space="0" w:color="auto"/>
                        <w:right w:val="none" w:sz="0" w:space="0" w:color="auto"/>
                      </w:divBdr>
                    </w:div>
                  </w:divsChild>
                </w:div>
                <w:div w:id="591864913">
                  <w:marLeft w:val="0"/>
                  <w:marRight w:val="0"/>
                  <w:marTop w:val="0"/>
                  <w:marBottom w:val="0"/>
                  <w:divBdr>
                    <w:top w:val="none" w:sz="0" w:space="0" w:color="auto"/>
                    <w:left w:val="none" w:sz="0" w:space="0" w:color="auto"/>
                    <w:bottom w:val="none" w:sz="0" w:space="0" w:color="auto"/>
                    <w:right w:val="none" w:sz="0" w:space="0" w:color="auto"/>
                  </w:divBdr>
                  <w:divsChild>
                    <w:div w:id="925041762">
                      <w:marLeft w:val="0"/>
                      <w:marRight w:val="0"/>
                      <w:marTop w:val="0"/>
                      <w:marBottom w:val="0"/>
                      <w:divBdr>
                        <w:top w:val="none" w:sz="0" w:space="0" w:color="auto"/>
                        <w:left w:val="none" w:sz="0" w:space="0" w:color="auto"/>
                        <w:bottom w:val="none" w:sz="0" w:space="0" w:color="auto"/>
                        <w:right w:val="none" w:sz="0" w:space="0" w:color="auto"/>
                      </w:divBdr>
                    </w:div>
                  </w:divsChild>
                </w:div>
                <w:div w:id="610745758">
                  <w:marLeft w:val="0"/>
                  <w:marRight w:val="0"/>
                  <w:marTop w:val="0"/>
                  <w:marBottom w:val="0"/>
                  <w:divBdr>
                    <w:top w:val="none" w:sz="0" w:space="0" w:color="auto"/>
                    <w:left w:val="none" w:sz="0" w:space="0" w:color="auto"/>
                    <w:bottom w:val="none" w:sz="0" w:space="0" w:color="auto"/>
                    <w:right w:val="none" w:sz="0" w:space="0" w:color="auto"/>
                  </w:divBdr>
                  <w:divsChild>
                    <w:div w:id="190806796">
                      <w:marLeft w:val="0"/>
                      <w:marRight w:val="0"/>
                      <w:marTop w:val="0"/>
                      <w:marBottom w:val="0"/>
                      <w:divBdr>
                        <w:top w:val="none" w:sz="0" w:space="0" w:color="auto"/>
                        <w:left w:val="none" w:sz="0" w:space="0" w:color="auto"/>
                        <w:bottom w:val="none" w:sz="0" w:space="0" w:color="auto"/>
                        <w:right w:val="none" w:sz="0" w:space="0" w:color="auto"/>
                      </w:divBdr>
                    </w:div>
                  </w:divsChild>
                </w:div>
                <w:div w:id="612708698">
                  <w:marLeft w:val="0"/>
                  <w:marRight w:val="0"/>
                  <w:marTop w:val="0"/>
                  <w:marBottom w:val="0"/>
                  <w:divBdr>
                    <w:top w:val="none" w:sz="0" w:space="0" w:color="auto"/>
                    <w:left w:val="none" w:sz="0" w:space="0" w:color="auto"/>
                    <w:bottom w:val="none" w:sz="0" w:space="0" w:color="auto"/>
                    <w:right w:val="none" w:sz="0" w:space="0" w:color="auto"/>
                  </w:divBdr>
                  <w:divsChild>
                    <w:div w:id="1400442919">
                      <w:marLeft w:val="0"/>
                      <w:marRight w:val="0"/>
                      <w:marTop w:val="0"/>
                      <w:marBottom w:val="0"/>
                      <w:divBdr>
                        <w:top w:val="none" w:sz="0" w:space="0" w:color="auto"/>
                        <w:left w:val="none" w:sz="0" w:space="0" w:color="auto"/>
                        <w:bottom w:val="none" w:sz="0" w:space="0" w:color="auto"/>
                        <w:right w:val="none" w:sz="0" w:space="0" w:color="auto"/>
                      </w:divBdr>
                    </w:div>
                  </w:divsChild>
                </w:div>
                <w:div w:id="632716146">
                  <w:marLeft w:val="0"/>
                  <w:marRight w:val="0"/>
                  <w:marTop w:val="0"/>
                  <w:marBottom w:val="0"/>
                  <w:divBdr>
                    <w:top w:val="none" w:sz="0" w:space="0" w:color="auto"/>
                    <w:left w:val="none" w:sz="0" w:space="0" w:color="auto"/>
                    <w:bottom w:val="none" w:sz="0" w:space="0" w:color="auto"/>
                    <w:right w:val="none" w:sz="0" w:space="0" w:color="auto"/>
                  </w:divBdr>
                  <w:divsChild>
                    <w:div w:id="1319655184">
                      <w:marLeft w:val="0"/>
                      <w:marRight w:val="0"/>
                      <w:marTop w:val="0"/>
                      <w:marBottom w:val="0"/>
                      <w:divBdr>
                        <w:top w:val="none" w:sz="0" w:space="0" w:color="auto"/>
                        <w:left w:val="none" w:sz="0" w:space="0" w:color="auto"/>
                        <w:bottom w:val="none" w:sz="0" w:space="0" w:color="auto"/>
                        <w:right w:val="none" w:sz="0" w:space="0" w:color="auto"/>
                      </w:divBdr>
                    </w:div>
                  </w:divsChild>
                </w:div>
                <w:div w:id="649478859">
                  <w:marLeft w:val="0"/>
                  <w:marRight w:val="0"/>
                  <w:marTop w:val="0"/>
                  <w:marBottom w:val="0"/>
                  <w:divBdr>
                    <w:top w:val="none" w:sz="0" w:space="0" w:color="auto"/>
                    <w:left w:val="none" w:sz="0" w:space="0" w:color="auto"/>
                    <w:bottom w:val="none" w:sz="0" w:space="0" w:color="auto"/>
                    <w:right w:val="none" w:sz="0" w:space="0" w:color="auto"/>
                  </w:divBdr>
                  <w:divsChild>
                    <w:div w:id="1377511107">
                      <w:marLeft w:val="0"/>
                      <w:marRight w:val="0"/>
                      <w:marTop w:val="0"/>
                      <w:marBottom w:val="0"/>
                      <w:divBdr>
                        <w:top w:val="none" w:sz="0" w:space="0" w:color="auto"/>
                        <w:left w:val="none" w:sz="0" w:space="0" w:color="auto"/>
                        <w:bottom w:val="none" w:sz="0" w:space="0" w:color="auto"/>
                        <w:right w:val="none" w:sz="0" w:space="0" w:color="auto"/>
                      </w:divBdr>
                    </w:div>
                  </w:divsChild>
                </w:div>
                <w:div w:id="658315292">
                  <w:marLeft w:val="0"/>
                  <w:marRight w:val="0"/>
                  <w:marTop w:val="0"/>
                  <w:marBottom w:val="0"/>
                  <w:divBdr>
                    <w:top w:val="none" w:sz="0" w:space="0" w:color="auto"/>
                    <w:left w:val="none" w:sz="0" w:space="0" w:color="auto"/>
                    <w:bottom w:val="none" w:sz="0" w:space="0" w:color="auto"/>
                    <w:right w:val="none" w:sz="0" w:space="0" w:color="auto"/>
                  </w:divBdr>
                  <w:divsChild>
                    <w:div w:id="152257712">
                      <w:marLeft w:val="0"/>
                      <w:marRight w:val="0"/>
                      <w:marTop w:val="0"/>
                      <w:marBottom w:val="0"/>
                      <w:divBdr>
                        <w:top w:val="none" w:sz="0" w:space="0" w:color="auto"/>
                        <w:left w:val="none" w:sz="0" w:space="0" w:color="auto"/>
                        <w:bottom w:val="none" w:sz="0" w:space="0" w:color="auto"/>
                        <w:right w:val="none" w:sz="0" w:space="0" w:color="auto"/>
                      </w:divBdr>
                    </w:div>
                  </w:divsChild>
                </w:div>
                <w:div w:id="678894512">
                  <w:marLeft w:val="0"/>
                  <w:marRight w:val="0"/>
                  <w:marTop w:val="0"/>
                  <w:marBottom w:val="0"/>
                  <w:divBdr>
                    <w:top w:val="none" w:sz="0" w:space="0" w:color="auto"/>
                    <w:left w:val="none" w:sz="0" w:space="0" w:color="auto"/>
                    <w:bottom w:val="none" w:sz="0" w:space="0" w:color="auto"/>
                    <w:right w:val="none" w:sz="0" w:space="0" w:color="auto"/>
                  </w:divBdr>
                  <w:divsChild>
                    <w:div w:id="1376347291">
                      <w:marLeft w:val="0"/>
                      <w:marRight w:val="0"/>
                      <w:marTop w:val="0"/>
                      <w:marBottom w:val="0"/>
                      <w:divBdr>
                        <w:top w:val="none" w:sz="0" w:space="0" w:color="auto"/>
                        <w:left w:val="none" w:sz="0" w:space="0" w:color="auto"/>
                        <w:bottom w:val="none" w:sz="0" w:space="0" w:color="auto"/>
                        <w:right w:val="none" w:sz="0" w:space="0" w:color="auto"/>
                      </w:divBdr>
                    </w:div>
                  </w:divsChild>
                </w:div>
                <w:div w:id="680619762">
                  <w:marLeft w:val="0"/>
                  <w:marRight w:val="0"/>
                  <w:marTop w:val="0"/>
                  <w:marBottom w:val="0"/>
                  <w:divBdr>
                    <w:top w:val="none" w:sz="0" w:space="0" w:color="auto"/>
                    <w:left w:val="none" w:sz="0" w:space="0" w:color="auto"/>
                    <w:bottom w:val="none" w:sz="0" w:space="0" w:color="auto"/>
                    <w:right w:val="none" w:sz="0" w:space="0" w:color="auto"/>
                  </w:divBdr>
                  <w:divsChild>
                    <w:div w:id="1927762724">
                      <w:marLeft w:val="0"/>
                      <w:marRight w:val="0"/>
                      <w:marTop w:val="0"/>
                      <w:marBottom w:val="0"/>
                      <w:divBdr>
                        <w:top w:val="none" w:sz="0" w:space="0" w:color="auto"/>
                        <w:left w:val="none" w:sz="0" w:space="0" w:color="auto"/>
                        <w:bottom w:val="none" w:sz="0" w:space="0" w:color="auto"/>
                        <w:right w:val="none" w:sz="0" w:space="0" w:color="auto"/>
                      </w:divBdr>
                    </w:div>
                  </w:divsChild>
                </w:div>
                <w:div w:id="693650757">
                  <w:marLeft w:val="0"/>
                  <w:marRight w:val="0"/>
                  <w:marTop w:val="0"/>
                  <w:marBottom w:val="0"/>
                  <w:divBdr>
                    <w:top w:val="none" w:sz="0" w:space="0" w:color="auto"/>
                    <w:left w:val="none" w:sz="0" w:space="0" w:color="auto"/>
                    <w:bottom w:val="none" w:sz="0" w:space="0" w:color="auto"/>
                    <w:right w:val="none" w:sz="0" w:space="0" w:color="auto"/>
                  </w:divBdr>
                  <w:divsChild>
                    <w:div w:id="392630744">
                      <w:marLeft w:val="0"/>
                      <w:marRight w:val="0"/>
                      <w:marTop w:val="0"/>
                      <w:marBottom w:val="0"/>
                      <w:divBdr>
                        <w:top w:val="none" w:sz="0" w:space="0" w:color="auto"/>
                        <w:left w:val="none" w:sz="0" w:space="0" w:color="auto"/>
                        <w:bottom w:val="none" w:sz="0" w:space="0" w:color="auto"/>
                        <w:right w:val="none" w:sz="0" w:space="0" w:color="auto"/>
                      </w:divBdr>
                    </w:div>
                  </w:divsChild>
                </w:div>
                <w:div w:id="701706757">
                  <w:marLeft w:val="0"/>
                  <w:marRight w:val="0"/>
                  <w:marTop w:val="0"/>
                  <w:marBottom w:val="0"/>
                  <w:divBdr>
                    <w:top w:val="none" w:sz="0" w:space="0" w:color="auto"/>
                    <w:left w:val="none" w:sz="0" w:space="0" w:color="auto"/>
                    <w:bottom w:val="none" w:sz="0" w:space="0" w:color="auto"/>
                    <w:right w:val="none" w:sz="0" w:space="0" w:color="auto"/>
                  </w:divBdr>
                  <w:divsChild>
                    <w:div w:id="1656177560">
                      <w:marLeft w:val="0"/>
                      <w:marRight w:val="0"/>
                      <w:marTop w:val="0"/>
                      <w:marBottom w:val="0"/>
                      <w:divBdr>
                        <w:top w:val="none" w:sz="0" w:space="0" w:color="auto"/>
                        <w:left w:val="none" w:sz="0" w:space="0" w:color="auto"/>
                        <w:bottom w:val="none" w:sz="0" w:space="0" w:color="auto"/>
                        <w:right w:val="none" w:sz="0" w:space="0" w:color="auto"/>
                      </w:divBdr>
                    </w:div>
                  </w:divsChild>
                </w:div>
                <w:div w:id="762844118">
                  <w:marLeft w:val="0"/>
                  <w:marRight w:val="0"/>
                  <w:marTop w:val="0"/>
                  <w:marBottom w:val="0"/>
                  <w:divBdr>
                    <w:top w:val="none" w:sz="0" w:space="0" w:color="auto"/>
                    <w:left w:val="none" w:sz="0" w:space="0" w:color="auto"/>
                    <w:bottom w:val="none" w:sz="0" w:space="0" w:color="auto"/>
                    <w:right w:val="none" w:sz="0" w:space="0" w:color="auto"/>
                  </w:divBdr>
                  <w:divsChild>
                    <w:div w:id="342971966">
                      <w:marLeft w:val="0"/>
                      <w:marRight w:val="0"/>
                      <w:marTop w:val="0"/>
                      <w:marBottom w:val="0"/>
                      <w:divBdr>
                        <w:top w:val="none" w:sz="0" w:space="0" w:color="auto"/>
                        <w:left w:val="none" w:sz="0" w:space="0" w:color="auto"/>
                        <w:bottom w:val="none" w:sz="0" w:space="0" w:color="auto"/>
                        <w:right w:val="none" w:sz="0" w:space="0" w:color="auto"/>
                      </w:divBdr>
                    </w:div>
                  </w:divsChild>
                </w:div>
                <w:div w:id="775104913">
                  <w:marLeft w:val="0"/>
                  <w:marRight w:val="0"/>
                  <w:marTop w:val="0"/>
                  <w:marBottom w:val="0"/>
                  <w:divBdr>
                    <w:top w:val="none" w:sz="0" w:space="0" w:color="auto"/>
                    <w:left w:val="none" w:sz="0" w:space="0" w:color="auto"/>
                    <w:bottom w:val="none" w:sz="0" w:space="0" w:color="auto"/>
                    <w:right w:val="none" w:sz="0" w:space="0" w:color="auto"/>
                  </w:divBdr>
                  <w:divsChild>
                    <w:div w:id="918369365">
                      <w:marLeft w:val="0"/>
                      <w:marRight w:val="0"/>
                      <w:marTop w:val="0"/>
                      <w:marBottom w:val="0"/>
                      <w:divBdr>
                        <w:top w:val="none" w:sz="0" w:space="0" w:color="auto"/>
                        <w:left w:val="none" w:sz="0" w:space="0" w:color="auto"/>
                        <w:bottom w:val="none" w:sz="0" w:space="0" w:color="auto"/>
                        <w:right w:val="none" w:sz="0" w:space="0" w:color="auto"/>
                      </w:divBdr>
                    </w:div>
                  </w:divsChild>
                </w:div>
                <w:div w:id="777064181">
                  <w:marLeft w:val="0"/>
                  <w:marRight w:val="0"/>
                  <w:marTop w:val="0"/>
                  <w:marBottom w:val="0"/>
                  <w:divBdr>
                    <w:top w:val="none" w:sz="0" w:space="0" w:color="auto"/>
                    <w:left w:val="none" w:sz="0" w:space="0" w:color="auto"/>
                    <w:bottom w:val="none" w:sz="0" w:space="0" w:color="auto"/>
                    <w:right w:val="none" w:sz="0" w:space="0" w:color="auto"/>
                  </w:divBdr>
                  <w:divsChild>
                    <w:div w:id="705522153">
                      <w:marLeft w:val="0"/>
                      <w:marRight w:val="0"/>
                      <w:marTop w:val="0"/>
                      <w:marBottom w:val="0"/>
                      <w:divBdr>
                        <w:top w:val="none" w:sz="0" w:space="0" w:color="auto"/>
                        <w:left w:val="none" w:sz="0" w:space="0" w:color="auto"/>
                        <w:bottom w:val="none" w:sz="0" w:space="0" w:color="auto"/>
                        <w:right w:val="none" w:sz="0" w:space="0" w:color="auto"/>
                      </w:divBdr>
                    </w:div>
                  </w:divsChild>
                </w:div>
                <w:div w:id="810102408">
                  <w:marLeft w:val="0"/>
                  <w:marRight w:val="0"/>
                  <w:marTop w:val="0"/>
                  <w:marBottom w:val="0"/>
                  <w:divBdr>
                    <w:top w:val="none" w:sz="0" w:space="0" w:color="auto"/>
                    <w:left w:val="none" w:sz="0" w:space="0" w:color="auto"/>
                    <w:bottom w:val="none" w:sz="0" w:space="0" w:color="auto"/>
                    <w:right w:val="none" w:sz="0" w:space="0" w:color="auto"/>
                  </w:divBdr>
                  <w:divsChild>
                    <w:div w:id="1355424528">
                      <w:marLeft w:val="0"/>
                      <w:marRight w:val="0"/>
                      <w:marTop w:val="0"/>
                      <w:marBottom w:val="0"/>
                      <w:divBdr>
                        <w:top w:val="none" w:sz="0" w:space="0" w:color="auto"/>
                        <w:left w:val="none" w:sz="0" w:space="0" w:color="auto"/>
                        <w:bottom w:val="none" w:sz="0" w:space="0" w:color="auto"/>
                        <w:right w:val="none" w:sz="0" w:space="0" w:color="auto"/>
                      </w:divBdr>
                    </w:div>
                  </w:divsChild>
                </w:div>
                <w:div w:id="842744521">
                  <w:marLeft w:val="0"/>
                  <w:marRight w:val="0"/>
                  <w:marTop w:val="0"/>
                  <w:marBottom w:val="0"/>
                  <w:divBdr>
                    <w:top w:val="none" w:sz="0" w:space="0" w:color="auto"/>
                    <w:left w:val="none" w:sz="0" w:space="0" w:color="auto"/>
                    <w:bottom w:val="none" w:sz="0" w:space="0" w:color="auto"/>
                    <w:right w:val="none" w:sz="0" w:space="0" w:color="auto"/>
                  </w:divBdr>
                  <w:divsChild>
                    <w:div w:id="1963267999">
                      <w:marLeft w:val="0"/>
                      <w:marRight w:val="0"/>
                      <w:marTop w:val="0"/>
                      <w:marBottom w:val="0"/>
                      <w:divBdr>
                        <w:top w:val="none" w:sz="0" w:space="0" w:color="auto"/>
                        <w:left w:val="none" w:sz="0" w:space="0" w:color="auto"/>
                        <w:bottom w:val="none" w:sz="0" w:space="0" w:color="auto"/>
                        <w:right w:val="none" w:sz="0" w:space="0" w:color="auto"/>
                      </w:divBdr>
                    </w:div>
                  </w:divsChild>
                </w:div>
                <w:div w:id="847984427">
                  <w:marLeft w:val="0"/>
                  <w:marRight w:val="0"/>
                  <w:marTop w:val="0"/>
                  <w:marBottom w:val="0"/>
                  <w:divBdr>
                    <w:top w:val="none" w:sz="0" w:space="0" w:color="auto"/>
                    <w:left w:val="none" w:sz="0" w:space="0" w:color="auto"/>
                    <w:bottom w:val="none" w:sz="0" w:space="0" w:color="auto"/>
                    <w:right w:val="none" w:sz="0" w:space="0" w:color="auto"/>
                  </w:divBdr>
                  <w:divsChild>
                    <w:div w:id="1494489962">
                      <w:marLeft w:val="0"/>
                      <w:marRight w:val="0"/>
                      <w:marTop w:val="0"/>
                      <w:marBottom w:val="0"/>
                      <w:divBdr>
                        <w:top w:val="none" w:sz="0" w:space="0" w:color="auto"/>
                        <w:left w:val="none" w:sz="0" w:space="0" w:color="auto"/>
                        <w:bottom w:val="none" w:sz="0" w:space="0" w:color="auto"/>
                        <w:right w:val="none" w:sz="0" w:space="0" w:color="auto"/>
                      </w:divBdr>
                    </w:div>
                  </w:divsChild>
                </w:div>
                <w:div w:id="866454635">
                  <w:marLeft w:val="0"/>
                  <w:marRight w:val="0"/>
                  <w:marTop w:val="0"/>
                  <w:marBottom w:val="0"/>
                  <w:divBdr>
                    <w:top w:val="none" w:sz="0" w:space="0" w:color="auto"/>
                    <w:left w:val="none" w:sz="0" w:space="0" w:color="auto"/>
                    <w:bottom w:val="none" w:sz="0" w:space="0" w:color="auto"/>
                    <w:right w:val="none" w:sz="0" w:space="0" w:color="auto"/>
                  </w:divBdr>
                  <w:divsChild>
                    <w:div w:id="1786851870">
                      <w:marLeft w:val="0"/>
                      <w:marRight w:val="0"/>
                      <w:marTop w:val="0"/>
                      <w:marBottom w:val="0"/>
                      <w:divBdr>
                        <w:top w:val="none" w:sz="0" w:space="0" w:color="auto"/>
                        <w:left w:val="none" w:sz="0" w:space="0" w:color="auto"/>
                        <w:bottom w:val="none" w:sz="0" w:space="0" w:color="auto"/>
                        <w:right w:val="none" w:sz="0" w:space="0" w:color="auto"/>
                      </w:divBdr>
                    </w:div>
                  </w:divsChild>
                </w:div>
                <w:div w:id="936444477">
                  <w:marLeft w:val="0"/>
                  <w:marRight w:val="0"/>
                  <w:marTop w:val="0"/>
                  <w:marBottom w:val="0"/>
                  <w:divBdr>
                    <w:top w:val="none" w:sz="0" w:space="0" w:color="auto"/>
                    <w:left w:val="none" w:sz="0" w:space="0" w:color="auto"/>
                    <w:bottom w:val="none" w:sz="0" w:space="0" w:color="auto"/>
                    <w:right w:val="none" w:sz="0" w:space="0" w:color="auto"/>
                  </w:divBdr>
                  <w:divsChild>
                    <w:div w:id="2137136668">
                      <w:marLeft w:val="0"/>
                      <w:marRight w:val="0"/>
                      <w:marTop w:val="0"/>
                      <w:marBottom w:val="0"/>
                      <w:divBdr>
                        <w:top w:val="none" w:sz="0" w:space="0" w:color="auto"/>
                        <w:left w:val="none" w:sz="0" w:space="0" w:color="auto"/>
                        <w:bottom w:val="none" w:sz="0" w:space="0" w:color="auto"/>
                        <w:right w:val="none" w:sz="0" w:space="0" w:color="auto"/>
                      </w:divBdr>
                    </w:div>
                  </w:divsChild>
                </w:div>
                <w:div w:id="951935997">
                  <w:marLeft w:val="0"/>
                  <w:marRight w:val="0"/>
                  <w:marTop w:val="0"/>
                  <w:marBottom w:val="0"/>
                  <w:divBdr>
                    <w:top w:val="none" w:sz="0" w:space="0" w:color="auto"/>
                    <w:left w:val="none" w:sz="0" w:space="0" w:color="auto"/>
                    <w:bottom w:val="none" w:sz="0" w:space="0" w:color="auto"/>
                    <w:right w:val="none" w:sz="0" w:space="0" w:color="auto"/>
                  </w:divBdr>
                  <w:divsChild>
                    <w:div w:id="681973853">
                      <w:marLeft w:val="0"/>
                      <w:marRight w:val="0"/>
                      <w:marTop w:val="0"/>
                      <w:marBottom w:val="0"/>
                      <w:divBdr>
                        <w:top w:val="none" w:sz="0" w:space="0" w:color="auto"/>
                        <w:left w:val="none" w:sz="0" w:space="0" w:color="auto"/>
                        <w:bottom w:val="none" w:sz="0" w:space="0" w:color="auto"/>
                        <w:right w:val="none" w:sz="0" w:space="0" w:color="auto"/>
                      </w:divBdr>
                    </w:div>
                  </w:divsChild>
                </w:div>
                <w:div w:id="977566049">
                  <w:marLeft w:val="0"/>
                  <w:marRight w:val="0"/>
                  <w:marTop w:val="0"/>
                  <w:marBottom w:val="0"/>
                  <w:divBdr>
                    <w:top w:val="none" w:sz="0" w:space="0" w:color="auto"/>
                    <w:left w:val="none" w:sz="0" w:space="0" w:color="auto"/>
                    <w:bottom w:val="none" w:sz="0" w:space="0" w:color="auto"/>
                    <w:right w:val="none" w:sz="0" w:space="0" w:color="auto"/>
                  </w:divBdr>
                  <w:divsChild>
                    <w:div w:id="485977020">
                      <w:marLeft w:val="0"/>
                      <w:marRight w:val="0"/>
                      <w:marTop w:val="0"/>
                      <w:marBottom w:val="0"/>
                      <w:divBdr>
                        <w:top w:val="none" w:sz="0" w:space="0" w:color="auto"/>
                        <w:left w:val="none" w:sz="0" w:space="0" w:color="auto"/>
                        <w:bottom w:val="none" w:sz="0" w:space="0" w:color="auto"/>
                        <w:right w:val="none" w:sz="0" w:space="0" w:color="auto"/>
                      </w:divBdr>
                    </w:div>
                  </w:divsChild>
                </w:div>
                <w:div w:id="1032879181">
                  <w:marLeft w:val="0"/>
                  <w:marRight w:val="0"/>
                  <w:marTop w:val="0"/>
                  <w:marBottom w:val="0"/>
                  <w:divBdr>
                    <w:top w:val="none" w:sz="0" w:space="0" w:color="auto"/>
                    <w:left w:val="none" w:sz="0" w:space="0" w:color="auto"/>
                    <w:bottom w:val="none" w:sz="0" w:space="0" w:color="auto"/>
                    <w:right w:val="none" w:sz="0" w:space="0" w:color="auto"/>
                  </w:divBdr>
                  <w:divsChild>
                    <w:div w:id="831946192">
                      <w:marLeft w:val="0"/>
                      <w:marRight w:val="0"/>
                      <w:marTop w:val="0"/>
                      <w:marBottom w:val="0"/>
                      <w:divBdr>
                        <w:top w:val="none" w:sz="0" w:space="0" w:color="auto"/>
                        <w:left w:val="none" w:sz="0" w:space="0" w:color="auto"/>
                        <w:bottom w:val="none" w:sz="0" w:space="0" w:color="auto"/>
                        <w:right w:val="none" w:sz="0" w:space="0" w:color="auto"/>
                      </w:divBdr>
                    </w:div>
                  </w:divsChild>
                </w:div>
                <w:div w:id="1045448872">
                  <w:marLeft w:val="0"/>
                  <w:marRight w:val="0"/>
                  <w:marTop w:val="0"/>
                  <w:marBottom w:val="0"/>
                  <w:divBdr>
                    <w:top w:val="none" w:sz="0" w:space="0" w:color="auto"/>
                    <w:left w:val="none" w:sz="0" w:space="0" w:color="auto"/>
                    <w:bottom w:val="none" w:sz="0" w:space="0" w:color="auto"/>
                    <w:right w:val="none" w:sz="0" w:space="0" w:color="auto"/>
                  </w:divBdr>
                  <w:divsChild>
                    <w:div w:id="1014653236">
                      <w:marLeft w:val="0"/>
                      <w:marRight w:val="0"/>
                      <w:marTop w:val="0"/>
                      <w:marBottom w:val="0"/>
                      <w:divBdr>
                        <w:top w:val="none" w:sz="0" w:space="0" w:color="auto"/>
                        <w:left w:val="none" w:sz="0" w:space="0" w:color="auto"/>
                        <w:bottom w:val="none" w:sz="0" w:space="0" w:color="auto"/>
                        <w:right w:val="none" w:sz="0" w:space="0" w:color="auto"/>
                      </w:divBdr>
                    </w:div>
                  </w:divsChild>
                </w:div>
                <w:div w:id="1048605431">
                  <w:marLeft w:val="0"/>
                  <w:marRight w:val="0"/>
                  <w:marTop w:val="0"/>
                  <w:marBottom w:val="0"/>
                  <w:divBdr>
                    <w:top w:val="none" w:sz="0" w:space="0" w:color="auto"/>
                    <w:left w:val="none" w:sz="0" w:space="0" w:color="auto"/>
                    <w:bottom w:val="none" w:sz="0" w:space="0" w:color="auto"/>
                    <w:right w:val="none" w:sz="0" w:space="0" w:color="auto"/>
                  </w:divBdr>
                  <w:divsChild>
                    <w:div w:id="1648973498">
                      <w:marLeft w:val="0"/>
                      <w:marRight w:val="0"/>
                      <w:marTop w:val="0"/>
                      <w:marBottom w:val="0"/>
                      <w:divBdr>
                        <w:top w:val="none" w:sz="0" w:space="0" w:color="auto"/>
                        <w:left w:val="none" w:sz="0" w:space="0" w:color="auto"/>
                        <w:bottom w:val="none" w:sz="0" w:space="0" w:color="auto"/>
                        <w:right w:val="none" w:sz="0" w:space="0" w:color="auto"/>
                      </w:divBdr>
                    </w:div>
                  </w:divsChild>
                </w:div>
                <w:div w:id="1051920284">
                  <w:marLeft w:val="0"/>
                  <w:marRight w:val="0"/>
                  <w:marTop w:val="0"/>
                  <w:marBottom w:val="0"/>
                  <w:divBdr>
                    <w:top w:val="none" w:sz="0" w:space="0" w:color="auto"/>
                    <w:left w:val="none" w:sz="0" w:space="0" w:color="auto"/>
                    <w:bottom w:val="none" w:sz="0" w:space="0" w:color="auto"/>
                    <w:right w:val="none" w:sz="0" w:space="0" w:color="auto"/>
                  </w:divBdr>
                  <w:divsChild>
                    <w:div w:id="961812924">
                      <w:marLeft w:val="0"/>
                      <w:marRight w:val="0"/>
                      <w:marTop w:val="0"/>
                      <w:marBottom w:val="0"/>
                      <w:divBdr>
                        <w:top w:val="none" w:sz="0" w:space="0" w:color="auto"/>
                        <w:left w:val="none" w:sz="0" w:space="0" w:color="auto"/>
                        <w:bottom w:val="none" w:sz="0" w:space="0" w:color="auto"/>
                        <w:right w:val="none" w:sz="0" w:space="0" w:color="auto"/>
                      </w:divBdr>
                    </w:div>
                  </w:divsChild>
                </w:div>
                <w:div w:id="1071731210">
                  <w:marLeft w:val="0"/>
                  <w:marRight w:val="0"/>
                  <w:marTop w:val="0"/>
                  <w:marBottom w:val="0"/>
                  <w:divBdr>
                    <w:top w:val="none" w:sz="0" w:space="0" w:color="auto"/>
                    <w:left w:val="none" w:sz="0" w:space="0" w:color="auto"/>
                    <w:bottom w:val="none" w:sz="0" w:space="0" w:color="auto"/>
                    <w:right w:val="none" w:sz="0" w:space="0" w:color="auto"/>
                  </w:divBdr>
                  <w:divsChild>
                    <w:div w:id="1292126952">
                      <w:marLeft w:val="0"/>
                      <w:marRight w:val="0"/>
                      <w:marTop w:val="0"/>
                      <w:marBottom w:val="0"/>
                      <w:divBdr>
                        <w:top w:val="none" w:sz="0" w:space="0" w:color="auto"/>
                        <w:left w:val="none" w:sz="0" w:space="0" w:color="auto"/>
                        <w:bottom w:val="none" w:sz="0" w:space="0" w:color="auto"/>
                        <w:right w:val="none" w:sz="0" w:space="0" w:color="auto"/>
                      </w:divBdr>
                    </w:div>
                  </w:divsChild>
                </w:div>
                <w:div w:id="1083843095">
                  <w:marLeft w:val="0"/>
                  <w:marRight w:val="0"/>
                  <w:marTop w:val="0"/>
                  <w:marBottom w:val="0"/>
                  <w:divBdr>
                    <w:top w:val="none" w:sz="0" w:space="0" w:color="auto"/>
                    <w:left w:val="none" w:sz="0" w:space="0" w:color="auto"/>
                    <w:bottom w:val="none" w:sz="0" w:space="0" w:color="auto"/>
                    <w:right w:val="none" w:sz="0" w:space="0" w:color="auto"/>
                  </w:divBdr>
                  <w:divsChild>
                    <w:div w:id="968514621">
                      <w:marLeft w:val="0"/>
                      <w:marRight w:val="0"/>
                      <w:marTop w:val="0"/>
                      <w:marBottom w:val="0"/>
                      <w:divBdr>
                        <w:top w:val="none" w:sz="0" w:space="0" w:color="auto"/>
                        <w:left w:val="none" w:sz="0" w:space="0" w:color="auto"/>
                        <w:bottom w:val="none" w:sz="0" w:space="0" w:color="auto"/>
                        <w:right w:val="none" w:sz="0" w:space="0" w:color="auto"/>
                      </w:divBdr>
                    </w:div>
                  </w:divsChild>
                </w:div>
                <w:div w:id="1084305304">
                  <w:marLeft w:val="0"/>
                  <w:marRight w:val="0"/>
                  <w:marTop w:val="0"/>
                  <w:marBottom w:val="0"/>
                  <w:divBdr>
                    <w:top w:val="none" w:sz="0" w:space="0" w:color="auto"/>
                    <w:left w:val="none" w:sz="0" w:space="0" w:color="auto"/>
                    <w:bottom w:val="none" w:sz="0" w:space="0" w:color="auto"/>
                    <w:right w:val="none" w:sz="0" w:space="0" w:color="auto"/>
                  </w:divBdr>
                  <w:divsChild>
                    <w:div w:id="379983315">
                      <w:marLeft w:val="0"/>
                      <w:marRight w:val="0"/>
                      <w:marTop w:val="0"/>
                      <w:marBottom w:val="0"/>
                      <w:divBdr>
                        <w:top w:val="none" w:sz="0" w:space="0" w:color="auto"/>
                        <w:left w:val="none" w:sz="0" w:space="0" w:color="auto"/>
                        <w:bottom w:val="none" w:sz="0" w:space="0" w:color="auto"/>
                        <w:right w:val="none" w:sz="0" w:space="0" w:color="auto"/>
                      </w:divBdr>
                    </w:div>
                  </w:divsChild>
                </w:div>
                <w:div w:id="1087649295">
                  <w:marLeft w:val="0"/>
                  <w:marRight w:val="0"/>
                  <w:marTop w:val="0"/>
                  <w:marBottom w:val="0"/>
                  <w:divBdr>
                    <w:top w:val="none" w:sz="0" w:space="0" w:color="auto"/>
                    <w:left w:val="none" w:sz="0" w:space="0" w:color="auto"/>
                    <w:bottom w:val="none" w:sz="0" w:space="0" w:color="auto"/>
                    <w:right w:val="none" w:sz="0" w:space="0" w:color="auto"/>
                  </w:divBdr>
                  <w:divsChild>
                    <w:div w:id="1523785361">
                      <w:marLeft w:val="0"/>
                      <w:marRight w:val="0"/>
                      <w:marTop w:val="0"/>
                      <w:marBottom w:val="0"/>
                      <w:divBdr>
                        <w:top w:val="none" w:sz="0" w:space="0" w:color="auto"/>
                        <w:left w:val="none" w:sz="0" w:space="0" w:color="auto"/>
                        <w:bottom w:val="none" w:sz="0" w:space="0" w:color="auto"/>
                        <w:right w:val="none" w:sz="0" w:space="0" w:color="auto"/>
                      </w:divBdr>
                    </w:div>
                  </w:divsChild>
                </w:div>
                <w:div w:id="1100755802">
                  <w:marLeft w:val="0"/>
                  <w:marRight w:val="0"/>
                  <w:marTop w:val="0"/>
                  <w:marBottom w:val="0"/>
                  <w:divBdr>
                    <w:top w:val="none" w:sz="0" w:space="0" w:color="auto"/>
                    <w:left w:val="none" w:sz="0" w:space="0" w:color="auto"/>
                    <w:bottom w:val="none" w:sz="0" w:space="0" w:color="auto"/>
                    <w:right w:val="none" w:sz="0" w:space="0" w:color="auto"/>
                  </w:divBdr>
                  <w:divsChild>
                    <w:div w:id="1989629066">
                      <w:marLeft w:val="0"/>
                      <w:marRight w:val="0"/>
                      <w:marTop w:val="0"/>
                      <w:marBottom w:val="0"/>
                      <w:divBdr>
                        <w:top w:val="none" w:sz="0" w:space="0" w:color="auto"/>
                        <w:left w:val="none" w:sz="0" w:space="0" w:color="auto"/>
                        <w:bottom w:val="none" w:sz="0" w:space="0" w:color="auto"/>
                        <w:right w:val="none" w:sz="0" w:space="0" w:color="auto"/>
                      </w:divBdr>
                    </w:div>
                  </w:divsChild>
                </w:div>
                <w:div w:id="1104614657">
                  <w:marLeft w:val="0"/>
                  <w:marRight w:val="0"/>
                  <w:marTop w:val="0"/>
                  <w:marBottom w:val="0"/>
                  <w:divBdr>
                    <w:top w:val="none" w:sz="0" w:space="0" w:color="auto"/>
                    <w:left w:val="none" w:sz="0" w:space="0" w:color="auto"/>
                    <w:bottom w:val="none" w:sz="0" w:space="0" w:color="auto"/>
                    <w:right w:val="none" w:sz="0" w:space="0" w:color="auto"/>
                  </w:divBdr>
                  <w:divsChild>
                    <w:div w:id="618729001">
                      <w:marLeft w:val="0"/>
                      <w:marRight w:val="0"/>
                      <w:marTop w:val="0"/>
                      <w:marBottom w:val="0"/>
                      <w:divBdr>
                        <w:top w:val="none" w:sz="0" w:space="0" w:color="auto"/>
                        <w:left w:val="none" w:sz="0" w:space="0" w:color="auto"/>
                        <w:bottom w:val="none" w:sz="0" w:space="0" w:color="auto"/>
                        <w:right w:val="none" w:sz="0" w:space="0" w:color="auto"/>
                      </w:divBdr>
                    </w:div>
                  </w:divsChild>
                </w:div>
                <w:div w:id="1129931176">
                  <w:marLeft w:val="0"/>
                  <w:marRight w:val="0"/>
                  <w:marTop w:val="0"/>
                  <w:marBottom w:val="0"/>
                  <w:divBdr>
                    <w:top w:val="none" w:sz="0" w:space="0" w:color="auto"/>
                    <w:left w:val="none" w:sz="0" w:space="0" w:color="auto"/>
                    <w:bottom w:val="none" w:sz="0" w:space="0" w:color="auto"/>
                    <w:right w:val="none" w:sz="0" w:space="0" w:color="auto"/>
                  </w:divBdr>
                  <w:divsChild>
                    <w:div w:id="802581456">
                      <w:marLeft w:val="0"/>
                      <w:marRight w:val="0"/>
                      <w:marTop w:val="0"/>
                      <w:marBottom w:val="0"/>
                      <w:divBdr>
                        <w:top w:val="none" w:sz="0" w:space="0" w:color="auto"/>
                        <w:left w:val="none" w:sz="0" w:space="0" w:color="auto"/>
                        <w:bottom w:val="none" w:sz="0" w:space="0" w:color="auto"/>
                        <w:right w:val="none" w:sz="0" w:space="0" w:color="auto"/>
                      </w:divBdr>
                    </w:div>
                  </w:divsChild>
                </w:div>
                <w:div w:id="1168448862">
                  <w:marLeft w:val="0"/>
                  <w:marRight w:val="0"/>
                  <w:marTop w:val="0"/>
                  <w:marBottom w:val="0"/>
                  <w:divBdr>
                    <w:top w:val="none" w:sz="0" w:space="0" w:color="auto"/>
                    <w:left w:val="none" w:sz="0" w:space="0" w:color="auto"/>
                    <w:bottom w:val="none" w:sz="0" w:space="0" w:color="auto"/>
                    <w:right w:val="none" w:sz="0" w:space="0" w:color="auto"/>
                  </w:divBdr>
                  <w:divsChild>
                    <w:div w:id="1068454649">
                      <w:marLeft w:val="0"/>
                      <w:marRight w:val="0"/>
                      <w:marTop w:val="0"/>
                      <w:marBottom w:val="0"/>
                      <w:divBdr>
                        <w:top w:val="none" w:sz="0" w:space="0" w:color="auto"/>
                        <w:left w:val="none" w:sz="0" w:space="0" w:color="auto"/>
                        <w:bottom w:val="none" w:sz="0" w:space="0" w:color="auto"/>
                        <w:right w:val="none" w:sz="0" w:space="0" w:color="auto"/>
                      </w:divBdr>
                    </w:div>
                  </w:divsChild>
                </w:div>
                <w:div w:id="1183132212">
                  <w:marLeft w:val="0"/>
                  <w:marRight w:val="0"/>
                  <w:marTop w:val="0"/>
                  <w:marBottom w:val="0"/>
                  <w:divBdr>
                    <w:top w:val="none" w:sz="0" w:space="0" w:color="auto"/>
                    <w:left w:val="none" w:sz="0" w:space="0" w:color="auto"/>
                    <w:bottom w:val="none" w:sz="0" w:space="0" w:color="auto"/>
                    <w:right w:val="none" w:sz="0" w:space="0" w:color="auto"/>
                  </w:divBdr>
                  <w:divsChild>
                    <w:div w:id="425463804">
                      <w:marLeft w:val="0"/>
                      <w:marRight w:val="0"/>
                      <w:marTop w:val="0"/>
                      <w:marBottom w:val="0"/>
                      <w:divBdr>
                        <w:top w:val="none" w:sz="0" w:space="0" w:color="auto"/>
                        <w:left w:val="none" w:sz="0" w:space="0" w:color="auto"/>
                        <w:bottom w:val="none" w:sz="0" w:space="0" w:color="auto"/>
                        <w:right w:val="none" w:sz="0" w:space="0" w:color="auto"/>
                      </w:divBdr>
                    </w:div>
                  </w:divsChild>
                </w:div>
                <w:div w:id="1205025476">
                  <w:marLeft w:val="0"/>
                  <w:marRight w:val="0"/>
                  <w:marTop w:val="0"/>
                  <w:marBottom w:val="0"/>
                  <w:divBdr>
                    <w:top w:val="none" w:sz="0" w:space="0" w:color="auto"/>
                    <w:left w:val="none" w:sz="0" w:space="0" w:color="auto"/>
                    <w:bottom w:val="none" w:sz="0" w:space="0" w:color="auto"/>
                    <w:right w:val="none" w:sz="0" w:space="0" w:color="auto"/>
                  </w:divBdr>
                  <w:divsChild>
                    <w:div w:id="2102026025">
                      <w:marLeft w:val="0"/>
                      <w:marRight w:val="0"/>
                      <w:marTop w:val="0"/>
                      <w:marBottom w:val="0"/>
                      <w:divBdr>
                        <w:top w:val="none" w:sz="0" w:space="0" w:color="auto"/>
                        <w:left w:val="none" w:sz="0" w:space="0" w:color="auto"/>
                        <w:bottom w:val="none" w:sz="0" w:space="0" w:color="auto"/>
                        <w:right w:val="none" w:sz="0" w:space="0" w:color="auto"/>
                      </w:divBdr>
                    </w:div>
                  </w:divsChild>
                </w:div>
                <w:div w:id="1223174630">
                  <w:marLeft w:val="0"/>
                  <w:marRight w:val="0"/>
                  <w:marTop w:val="0"/>
                  <w:marBottom w:val="0"/>
                  <w:divBdr>
                    <w:top w:val="none" w:sz="0" w:space="0" w:color="auto"/>
                    <w:left w:val="none" w:sz="0" w:space="0" w:color="auto"/>
                    <w:bottom w:val="none" w:sz="0" w:space="0" w:color="auto"/>
                    <w:right w:val="none" w:sz="0" w:space="0" w:color="auto"/>
                  </w:divBdr>
                  <w:divsChild>
                    <w:div w:id="2128162211">
                      <w:marLeft w:val="0"/>
                      <w:marRight w:val="0"/>
                      <w:marTop w:val="0"/>
                      <w:marBottom w:val="0"/>
                      <w:divBdr>
                        <w:top w:val="none" w:sz="0" w:space="0" w:color="auto"/>
                        <w:left w:val="none" w:sz="0" w:space="0" w:color="auto"/>
                        <w:bottom w:val="none" w:sz="0" w:space="0" w:color="auto"/>
                        <w:right w:val="none" w:sz="0" w:space="0" w:color="auto"/>
                      </w:divBdr>
                    </w:div>
                  </w:divsChild>
                </w:div>
                <w:div w:id="1240673341">
                  <w:marLeft w:val="0"/>
                  <w:marRight w:val="0"/>
                  <w:marTop w:val="0"/>
                  <w:marBottom w:val="0"/>
                  <w:divBdr>
                    <w:top w:val="none" w:sz="0" w:space="0" w:color="auto"/>
                    <w:left w:val="none" w:sz="0" w:space="0" w:color="auto"/>
                    <w:bottom w:val="none" w:sz="0" w:space="0" w:color="auto"/>
                    <w:right w:val="none" w:sz="0" w:space="0" w:color="auto"/>
                  </w:divBdr>
                  <w:divsChild>
                    <w:div w:id="384139151">
                      <w:marLeft w:val="0"/>
                      <w:marRight w:val="0"/>
                      <w:marTop w:val="0"/>
                      <w:marBottom w:val="0"/>
                      <w:divBdr>
                        <w:top w:val="none" w:sz="0" w:space="0" w:color="auto"/>
                        <w:left w:val="none" w:sz="0" w:space="0" w:color="auto"/>
                        <w:bottom w:val="none" w:sz="0" w:space="0" w:color="auto"/>
                        <w:right w:val="none" w:sz="0" w:space="0" w:color="auto"/>
                      </w:divBdr>
                    </w:div>
                  </w:divsChild>
                </w:div>
                <w:div w:id="1266502701">
                  <w:marLeft w:val="0"/>
                  <w:marRight w:val="0"/>
                  <w:marTop w:val="0"/>
                  <w:marBottom w:val="0"/>
                  <w:divBdr>
                    <w:top w:val="none" w:sz="0" w:space="0" w:color="auto"/>
                    <w:left w:val="none" w:sz="0" w:space="0" w:color="auto"/>
                    <w:bottom w:val="none" w:sz="0" w:space="0" w:color="auto"/>
                    <w:right w:val="none" w:sz="0" w:space="0" w:color="auto"/>
                  </w:divBdr>
                  <w:divsChild>
                    <w:div w:id="926042646">
                      <w:marLeft w:val="0"/>
                      <w:marRight w:val="0"/>
                      <w:marTop w:val="0"/>
                      <w:marBottom w:val="0"/>
                      <w:divBdr>
                        <w:top w:val="none" w:sz="0" w:space="0" w:color="auto"/>
                        <w:left w:val="none" w:sz="0" w:space="0" w:color="auto"/>
                        <w:bottom w:val="none" w:sz="0" w:space="0" w:color="auto"/>
                        <w:right w:val="none" w:sz="0" w:space="0" w:color="auto"/>
                      </w:divBdr>
                    </w:div>
                  </w:divsChild>
                </w:div>
                <w:div w:id="1298683254">
                  <w:marLeft w:val="0"/>
                  <w:marRight w:val="0"/>
                  <w:marTop w:val="0"/>
                  <w:marBottom w:val="0"/>
                  <w:divBdr>
                    <w:top w:val="none" w:sz="0" w:space="0" w:color="auto"/>
                    <w:left w:val="none" w:sz="0" w:space="0" w:color="auto"/>
                    <w:bottom w:val="none" w:sz="0" w:space="0" w:color="auto"/>
                    <w:right w:val="none" w:sz="0" w:space="0" w:color="auto"/>
                  </w:divBdr>
                  <w:divsChild>
                    <w:div w:id="638802695">
                      <w:marLeft w:val="0"/>
                      <w:marRight w:val="0"/>
                      <w:marTop w:val="0"/>
                      <w:marBottom w:val="0"/>
                      <w:divBdr>
                        <w:top w:val="none" w:sz="0" w:space="0" w:color="auto"/>
                        <w:left w:val="none" w:sz="0" w:space="0" w:color="auto"/>
                        <w:bottom w:val="none" w:sz="0" w:space="0" w:color="auto"/>
                        <w:right w:val="none" w:sz="0" w:space="0" w:color="auto"/>
                      </w:divBdr>
                    </w:div>
                  </w:divsChild>
                </w:div>
                <w:div w:id="1312249661">
                  <w:marLeft w:val="0"/>
                  <w:marRight w:val="0"/>
                  <w:marTop w:val="0"/>
                  <w:marBottom w:val="0"/>
                  <w:divBdr>
                    <w:top w:val="none" w:sz="0" w:space="0" w:color="auto"/>
                    <w:left w:val="none" w:sz="0" w:space="0" w:color="auto"/>
                    <w:bottom w:val="none" w:sz="0" w:space="0" w:color="auto"/>
                    <w:right w:val="none" w:sz="0" w:space="0" w:color="auto"/>
                  </w:divBdr>
                  <w:divsChild>
                    <w:div w:id="1142381536">
                      <w:marLeft w:val="0"/>
                      <w:marRight w:val="0"/>
                      <w:marTop w:val="0"/>
                      <w:marBottom w:val="0"/>
                      <w:divBdr>
                        <w:top w:val="none" w:sz="0" w:space="0" w:color="auto"/>
                        <w:left w:val="none" w:sz="0" w:space="0" w:color="auto"/>
                        <w:bottom w:val="none" w:sz="0" w:space="0" w:color="auto"/>
                        <w:right w:val="none" w:sz="0" w:space="0" w:color="auto"/>
                      </w:divBdr>
                    </w:div>
                  </w:divsChild>
                </w:div>
                <w:div w:id="1313019952">
                  <w:marLeft w:val="0"/>
                  <w:marRight w:val="0"/>
                  <w:marTop w:val="0"/>
                  <w:marBottom w:val="0"/>
                  <w:divBdr>
                    <w:top w:val="none" w:sz="0" w:space="0" w:color="auto"/>
                    <w:left w:val="none" w:sz="0" w:space="0" w:color="auto"/>
                    <w:bottom w:val="none" w:sz="0" w:space="0" w:color="auto"/>
                    <w:right w:val="none" w:sz="0" w:space="0" w:color="auto"/>
                  </w:divBdr>
                  <w:divsChild>
                    <w:div w:id="695614367">
                      <w:marLeft w:val="0"/>
                      <w:marRight w:val="0"/>
                      <w:marTop w:val="0"/>
                      <w:marBottom w:val="0"/>
                      <w:divBdr>
                        <w:top w:val="none" w:sz="0" w:space="0" w:color="auto"/>
                        <w:left w:val="none" w:sz="0" w:space="0" w:color="auto"/>
                        <w:bottom w:val="none" w:sz="0" w:space="0" w:color="auto"/>
                        <w:right w:val="none" w:sz="0" w:space="0" w:color="auto"/>
                      </w:divBdr>
                    </w:div>
                  </w:divsChild>
                </w:div>
                <w:div w:id="1351491526">
                  <w:marLeft w:val="0"/>
                  <w:marRight w:val="0"/>
                  <w:marTop w:val="0"/>
                  <w:marBottom w:val="0"/>
                  <w:divBdr>
                    <w:top w:val="none" w:sz="0" w:space="0" w:color="auto"/>
                    <w:left w:val="none" w:sz="0" w:space="0" w:color="auto"/>
                    <w:bottom w:val="none" w:sz="0" w:space="0" w:color="auto"/>
                    <w:right w:val="none" w:sz="0" w:space="0" w:color="auto"/>
                  </w:divBdr>
                  <w:divsChild>
                    <w:div w:id="839588708">
                      <w:marLeft w:val="0"/>
                      <w:marRight w:val="0"/>
                      <w:marTop w:val="0"/>
                      <w:marBottom w:val="0"/>
                      <w:divBdr>
                        <w:top w:val="none" w:sz="0" w:space="0" w:color="auto"/>
                        <w:left w:val="none" w:sz="0" w:space="0" w:color="auto"/>
                        <w:bottom w:val="none" w:sz="0" w:space="0" w:color="auto"/>
                        <w:right w:val="none" w:sz="0" w:space="0" w:color="auto"/>
                      </w:divBdr>
                    </w:div>
                  </w:divsChild>
                </w:div>
                <w:div w:id="1359697959">
                  <w:marLeft w:val="0"/>
                  <w:marRight w:val="0"/>
                  <w:marTop w:val="0"/>
                  <w:marBottom w:val="0"/>
                  <w:divBdr>
                    <w:top w:val="none" w:sz="0" w:space="0" w:color="auto"/>
                    <w:left w:val="none" w:sz="0" w:space="0" w:color="auto"/>
                    <w:bottom w:val="none" w:sz="0" w:space="0" w:color="auto"/>
                    <w:right w:val="none" w:sz="0" w:space="0" w:color="auto"/>
                  </w:divBdr>
                  <w:divsChild>
                    <w:div w:id="444933568">
                      <w:marLeft w:val="0"/>
                      <w:marRight w:val="0"/>
                      <w:marTop w:val="0"/>
                      <w:marBottom w:val="0"/>
                      <w:divBdr>
                        <w:top w:val="none" w:sz="0" w:space="0" w:color="auto"/>
                        <w:left w:val="none" w:sz="0" w:space="0" w:color="auto"/>
                        <w:bottom w:val="none" w:sz="0" w:space="0" w:color="auto"/>
                        <w:right w:val="none" w:sz="0" w:space="0" w:color="auto"/>
                      </w:divBdr>
                    </w:div>
                  </w:divsChild>
                </w:div>
                <w:div w:id="1365984889">
                  <w:marLeft w:val="0"/>
                  <w:marRight w:val="0"/>
                  <w:marTop w:val="0"/>
                  <w:marBottom w:val="0"/>
                  <w:divBdr>
                    <w:top w:val="none" w:sz="0" w:space="0" w:color="auto"/>
                    <w:left w:val="none" w:sz="0" w:space="0" w:color="auto"/>
                    <w:bottom w:val="none" w:sz="0" w:space="0" w:color="auto"/>
                    <w:right w:val="none" w:sz="0" w:space="0" w:color="auto"/>
                  </w:divBdr>
                  <w:divsChild>
                    <w:div w:id="152257393">
                      <w:marLeft w:val="0"/>
                      <w:marRight w:val="0"/>
                      <w:marTop w:val="0"/>
                      <w:marBottom w:val="0"/>
                      <w:divBdr>
                        <w:top w:val="none" w:sz="0" w:space="0" w:color="auto"/>
                        <w:left w:val="none" w:sz="0" w:space="0" w:color="auto"/>
                        <w:bottom w:val="none" w:sz="0" w:space="0" w:color="auto"/>
                        <w:right w:val="none" w:sz="0" w:space="0" w:color="auto"/>
                      </w:divBdr>
                    </w:div>
                  </w:divsChild>
                </w:div>
                <w:div w:id="1417635518">
                  <w:marLeft w:val="0"/>
                  <w:marRight w:val="0"/>
                  <w:marTop w:val="0"/>
                  <w:marBottom w:val="0"/>
                  <w:divBdr>
                    <w:top w:val="none" w:sz="0" w:space="0" w:color="auto"/>
                    <w:left w:val="none" w:sz="0" w:space="0" w:color="auto"/>
                    <w:bottom w:val="none" w:sz="0" w:space="0" w:color="auto"/>
                    <w:right w:val="none" w:sz="0" w:space="0" w:color="auto"/>
                  </w:divBdr>
                  <w:divsChild>
                    <w:div w:id="1639189830">
                      <w:marLeft w:val="0"/>
                      <w:marRight w:val="0"/>
                      <w:marTop w:val="0"/>
                      <w:marBottom w:val="0"/>
                      <w:divBdr>
                        <w:top w:val="none" w:sz="0" w:space="0" w:color="auto"/>
                        <w:left w:val="none" w:sz="0" w:space="0" w:color="auto"/>
                        <w:bottom w:val="none" w:sz="0" w:space="0" w:color="auto"/>
                        <w:right w:val="none" w:sz="0" w:space="0" w:color="auto"/>
                      </w:divBdr>
                    </w:div>
                  </w:divsChild>
                </w:div>
                <w:div w:id="1419906224">
                  <w:marLeft w:val="0"/>
                  <w:marRight w:val="0"/>
                  <w:marTop w:val="0"/>
                  <w:marBottom w:val="0"/>
                  <w:divBdr>
                    <w:top w:val="none" w:sz="0" w:space="0" w:color="auto"/>
                    <w:left w:val="none" w:sz="0" w:space="0" w:color="auto"/>
                    <w:bottom w:val="none" w:sz="0" w:space="0" w:color="auto"/>
                    <w:right w:val="none" w:sz="0" w:space="0" w:color="auto"/>
                  </w:divBdr>
                  <w:divsChild>
                    <w:div w:id="1666084287">
                      <w:marLeft w:val="0"/>
                      <w:marRight w:val="0"/>
                      <w:marTop w:val="0"/>
                      <w:marBottom w:val="0"/>
                      <w:divBdr>
                        <w:top w:val="none" w:sz="0" w:space="0" w:color="auto"/>
                        <w:left w:val="none" w:sz="0" w:space="0" w:color="auto"/>
                        <w:bottom w:val="none" w:sz="0" w:space="0" w:color="auto"/>
                        <w:right w:val="none" w:sz="0" w:space="0" w:color="auto"/>
                      </w:divBdr>
                    </w:div>
                  </w:divsChild>
                </w:div>
                <w:div w:id="1430931424">
                  <w:marLeft w:val="0"/>
                  <w:marRight w:val="0"/>
                  <w:marTop w:val="0"/>
                  <w:marBottom w:val="0"/>
                  <w:divBdr>
                    <w:top w:val="none" w:sz="0" w:space="0" w:color="auto"/>
                    <w:left w:val="none" w:sz="0" w:space="0" w:color="auto"/>
                    <w:bottom w:val="none" w:sz="0" w:space="0" w:color="auto"/>
                    <w:right w:val="none" w:sz="0" w:space="0" w:color="auto"/>
                  </w:divBdr>
                  <w:divsChild>
                    <w:div w:id="1923297145">
                      <w:marLeft w:val="0"/>
                      <w:marRight w:val="0"/>
                      <w:marTop w:val="0"/>
                      <w:marBottom w:val="0"/>
                      <w:divBdr>
                        <w:top w:val="none" w:sz="0" w:space="0" w:color="auto"/>
                        <w:left w:val="none" w:sz="0" w:space="0" w:color="auto"/>
                        <w:bottom w:val="none" w:sz="0" w:space="0" w:color="auto"/>
                        <w:right w:val="none" w:sz="0" w:space="0" w:color="auto"/>
                      </w:divBdr>
                    </w:div>
                  </w:divsChild>
                </w:div>
                <w:div w:id="1438019504">
                  <w:marLeft w:val="0"/>
                  <w:marRight w:val="0"/>
                  <w:marTop w:val="0"/>
                  <w:marBottom w:val="0"/>
                  <w:divBdr>
                    <w:top w:val="none" w:sz="0" w:space="0" w:color="auto"/>
                    <w:left w:val="none" w:sz="0" w:space="0" w:color="auto"/>
                    <w:bottom w:val="none" w:sz="0" w:space="0" w:color="auto"/>
                    <w:right w:val="none" w:sz="0" w:space="0" w:color="auto"/>
                  </w:divBdr>
                  <w:divsChild>
                    <w:div w:id="595358510">
                      <w:marLeft w:val="0"/>
                      <w:marRight w:val="0"/>
                      <w:marTop w:val="0"/>
                      <w:marBottom w:val="0"/>
                      <w:divBdr>
                        <w:top w:val="none" w:sz="0" w:space="0" w:color="auto"/>
                        <w:left w:val="none" w:sz="0" w:space="0" w:color="auto"/>
                        <w:bottom w:val="none" w:sz="0" w:space="0" w:color="auto"/>
                        <w:right w:val="none" w:sz="0" w:space="0" w:color="auto"/>
                      </w:divBdr>
                    </w:div>
                  </w:divsChild>
                </w:div>
                <w:div w:id="1449204416">
                  <w:marLeft w:val="0"/>
                  <w:marRight w:val="0"/>
                  <w:marTop w:val="0"/>
                  <w:marBottom w:val="0"/>
                  <w:divBdr>
                    <w:top w:val="none" w:sz="0" w:space="0" w:color="auto"/>
                    <w:left w:val="none" w:sz="0" w:space="0" w:color="auto"/>
                    <w:bottom w:val="none" w:sz="0" w:space="0" w:color="auto"/>
                    <w:right w:val="none" w:sz="0" w:space="0" w:color="auto"/>
                  </w:divBdr>
                  <w:divsChild>
                    <w:div w:id="620646181">
                      <w:marLeft w:val="0"/>
                      <w:marRight w:val="0"/>
                      <w:marTop w:val="0"/>
                      <w:marBottom w:val="0"/>
                      <w:divBdr>
                        <w:top w:val="none" w:sz="0" w:space="0" w:color="auto"/>
                        <w:left w:val="none" w:sz="0" w:space="0" w:color="auto"/>
                        <w:bottom w:val="none" w:sz="0" w:space="0" w:color="auto"/>
                        <w:right w:val="none" w:sz="0" w:space="0" w:color="auto"/>
                      </w:divBdr>
                    </w:div>
                  </w:divsChild>
                </w:div>
                <w:div w:id="1452820631">
                  <w:marLeft w:val="0"/>
                  <w:marRight w:val="0"/>
                  <w:marTop w:val="0"/>
                  <w:marBottom w:val="0"/>
                  <w:divBdr>
                    <w:top w:val="none" w:sz="0" w:space="0" w:color="auto"/>
                    <w:left w:val="none" w:sz="0" w:space="0" w:color="auto"/>
                    <w:bottom w:val="none" w:sz="0" w:space="0" w:color="auto"/>
                    <w:right w:val="none" w:sz="0" w:space="0" w:color="auto"/>
                  </w:divBdr>
                  <w:divsChild>
                    <w:div w:id="816992527">
                      <w:marLeft w:val="0"/>
                      <w:marRight w:val="0"/>
                      <w:marTop w:val="0"/>
                      <w:marBottom w:val="0"/>
                      <w:divBdr>
                        <w:top w:val="none" w:sz="0" w:space="0" w:color="auto"/>
                        <w:left w:val="none" w:sz="0" w:space="0" w:color="auto"/>
                        <w:bottom w:val="none" w:sz="0" w:space="0" w:color="auto"/>
                        <w:right w:val="none" w:sz="0" w:space="0" w:color="auto"/>
                      </w:divBdr>
                    </w:div>
                  </w:divsChild>
                </w:div>
                <w:div w:id="1466269569">
                  <w:marLeft w:val="0"/>
                  <w:marRight w:val="0"/>
                  <w:marTop w:val="0"/>
                  <w:marBottom w:val="0"/>
                  <w:divBdr>
                    <w:top w:val="none" w:sz="0" w:space="0" w:color="auto"/>
                    <w:left w:val="none" w:sz="0" w:space="0" w:color="auto"/>
                    <w:bottom w:val="none" w:sz="0" w:space="0" w:color="auto"/>
                    <w:right w:val="none" w:sz="0" w:space="0" w:color="auto"/>
                  </w:divBdr>
                  <w:divsChild>
                    <w:div w:id="482938843">
                      <w:marLeft w:val="0"/>
                      <w:marRight w:val="0"/>
                      <w:marTop w:val="0"/>
                      <w:marBottom w:val="0"/>
                      <w:divBdr>
                        <w:top w:val="none" w:sz="0" w:space="0" w:color="auto"/>
                        <w:left w:val="none" w:sz="0" w:space="0" w:color="auto"/>
                        <w:bottom w:val="none" w:sz="0" w:space="0" w:color="auto"/>
                        <w:right w:val="none" w:sz="0" w:space="0" w:color="auto"/>
                      </w:divBdr>
                    </w:div>
                  </w:divsChild>
                </w:div>
                <w:div w:id="1470828142">
                  <w:marLeft w:val="0"/>
                  <w:marRight w:val="0"/>
                  <w:marTop w:val="0"/>
                  <w:marBottom w:val="0"/>
                  <w:divBdr>
                    <w:top w:val="none" w:sz="0" w:space="0" w:color="auto"/>
                    <w:left w:val="none" w:sz="0" w:space="0" w:color="auto"/>
                    <w:bottom w:val="none" w:sz="0" w:space="0" w:color="auto"/>
                    <w:right w:val="none" w:sz="0" w:space="0" w:color="auto"/>
                  </w:divBdr>
                  <w:divsChild>
                    <w:div w:id="1259604384">
                      <w:marLeft w:val="0"/>
                      <w:marRight w:val="0"/>
                      <w:marTop w:val="0"/>
                      <w:marBottom w:val="0"/>
                      <w:divBdr>
                        <w:top w:val="none" w:sz="0" w:space="0" w:color="auto"/>
                        <w:left w:val="none" w:sz="0" w:space="0" w:color="auto"/>
                        <w:bottom w:val="none" w:sz="0" w:space="0" w:color="auto"/>
                        <w:right w:val="none" w:sz="0" w:space="0" w:color="auto"/>
                      </w:divBdr>
                    </w:div>
                  </w:divsChild>
                </w:div>
                <w:div w:id="1472285538">
                  <w:marLeft w:val="0"/>
                  <w:marRight w:val="0"/>
                  <w:marTop w:val="0"/>
                  <w:marBottom w:val="0"/>
                  <w:divBdr>
                    <w:top w:val="none" w:sz="0" w:space="0" w:color="auto"/>
                    <w:left w:val="none" w:sz="0" w:space="0" w:color="auto"/>
                    <w:bottom w:val="none" w:sz="0" w:space="0" w:color="auto"/>
                    <w:right w:val="none" w:sz="0" w:space="0" w:color="auto"/>
                  </w:divBdr>
                  <w:divsChild>
                    <w:div w:id="93207125">
                      <w:marLeft w:val="0"/>
                      <w:marRight w:val="0"/>
                      <w:marTop w:val="0"/>
                      <w:marBottom w:val="0"/>
                      <w:divBdr>
                        <w:top w:val="none" w:sz="0" w:space="0" w:color="auto"/>
                        <w:left w:val="none" w:sz="0" w:space="0" w:color="auto"/>
                        <w:bottom w:val="none" w:sz="0" w:space="0" w:color="auto"/>
                        <w:right w:val="none" w:sz="0" w:space="0" w:color="auto"/>
                      </w:divBdr>
                    </w:div>
                  </w:divsChild>
                </w:div>
                <w:div w:id="1476872626">
                  <w:marLeft w:val="0"/>
                  <w:marRight w:val="0"/>
                  <w:marTop w:val="0"/>
                  <w:marBottom w:val="0"/>
                  <w:divBdr>
                    <w:top w:val="none" w:sz="0" w:space="0" w:color="auto"/>
                    <w:left w:val="none" w:sz="0" w:space="0" w:color="auto"/>
                    <w:bottom w:val="none" w:sz="0" w:space="0" w:color="auto"/>
                    <w:right w:val="none" w:sz="0" w:space="0" w:color="auto"/>
                  </w:divBdr>
                  <w:divsChild>
                    <w:div w:id="810750159">
                      <w:marLeft w:val="0"/>
                      <w:marRight w:val="0"/>
                      <w:marTop w:val="0"/>
                      <w:marBottom w:val="0"/>
                      <w:divBdr>
                        <w:top w:val="none" w:sz="0" w:space="0" w:color="auto"/>
                        <w:left w:val="none" w:sz="0" w:space="0" w:color="auto"/>
                        <w:bottom w:val="none" w:sz="0" w:space="0" w:color="auto"/>
                        <w:right w:val="none" w:sz="0" w:space="0" w:color="auto"/>
                      </w:divBdr>
                    </w:div>
                  </w:divsChild>
                </w:div>
                <w:div w:id="1520201370">
                  <w:marLeft w:val="0"/>
                  <w:marRight w:val="0"/>
                  <w:marTop w:val="0"/>
                  <w:marBottom w:val="0"/>
                  <w:divBdr>
                    <w:top w:val="none" w:sz="0" w:space="0" w:color="auto"/>
                    <w:left w:val="none" w:sz="0" w:space="0" w:color="auto"/>
                    <w:bottom w:val="none" w:sz="0" w:space="0" w:color="auto"/>
                    <w:right w:val="none" w:sz="0" w:space="0" w:color="auto"/>
                  </w:divBdr>
                  <w:divsChild>
                    <w:div w:id="1159342422">
                      <w:marLeft w:val="0"/>
                      <w:marRight w:val="0"/>
                      <w:marTop w:val="0"/>
                      <w:marBottom w:val="0"/>
                      <w:divBdr>
                        <w:top w:val="none" w:sz="0" w:space="0" w:color="auto"/>
                        <w:left w:val="none" w:sz="0" w:space="0" w:color="auto"/>
                        <w:bottom w:val="none" w:sz="0" w:space="0" w:color="auto"/>
                        <w:right w:val="none" w:sz="0" w:space="0" w:color="auto"/>
                      </w:divBdr>
                    </w:div>
                  </w:divsChild>
                </w:div>
                <w:div w:id="1532955020">
                  <w:marLeft w:val="0"/>
                  <w:marRight w:val="0"/>
                  <w:marTop w:val="0"/>
                  <w:marBottom w:val="0"/>
                  <w:divBdr>
                    <w:top w:val="none" w:sz="0" w:space="0" w:color="auto"/>
                    <w:left w:val="none" w:sz="0" w:space="0" w:color="auto"/>
                    <w:bottom w:val="none" w:sz="0" w:space="0" w:color="auto"/>
                    <w:right w:val="none" w:sz="0" w:space="0" w:color="auto"/>
                  </w:divBdr>
                  <w:divsChild>
                    <w:div w:id="1283879139">
                      <w:marLeft w:val="0"/>
                      <w:marRight w:val="0"/>
                      <w:marTop w:val="0"/>
                      <w:marBottom w:val="0"/>
                      <w:divBdr>
                        <w:top w:val="none" w:sz="0" w:space="0" w:color="auto"/>
                        <w:left w:val="none" w:sz="0" w:space="0" w:color="auto"/>
                        <w:bottom w:val="none" w:sz="0" w:space="0" w:color="auto"/>
                        <w:right w:val="none" w:sz="0" w:space="0" w:color="auto"/>
                      </w:divBdr>
                    </w:div>
                  </w:divsChild>
                </w:div>
                <w:div w:id="1537426185">
                  <w:marLeft w:val="0"/>
                  <w:marRight w:val="0"/>
                  <w:marTop w:val="0"/>
                  <w:marBottom w:val="0"/>
                  <w:divBdr>
                    <w:top w:val="none" w:sz="0" w:space="0" w:color="auto"/>
                    <w:left w:val="none" w:sz="0" w:space="0" w:color="auto"/>
                    <w:bottom w:val="none" w:sz="0" w:space="0" w:color="auto"/>
                    <w:right w:val="none" w:sz="0" w:space="0" w:color="auto"/>
                  </w:divBdr>
                  <w:divsChild>
                    <w:div w:id="1341471417">
                      <w:marLeft w:val="0"/>
                      <w:marRight w:val="0"/>
                      <w:marTop w:val="0"/>
                      <w:marBottom w:val="0"/>
                      <w:divBdr>
                        <w:top w:val="none" w:sz="0" w:space="0" w:color="auto"/>
                        <w:left w:val="none" w:sz="0" w:space="0" w:color="auto"/>
                        <w:bottom w:val="none" w:sz="0" w:space="0" w:color="auto"/>
                        <w:right w:val="none" w:sz="0" w:space="0" w:color="auto"/>
                      </w:divBdr>
                    </w:div>
                  </w:divsChild>
                </w:div>
                <w:div w:id="1542673389">
                  <w:marLeft w:val="0"/>
                  <w:marRight w:val="0"/>
                  <w:marTop w:val="0"/>
                  <w:marBottom w:val="0"/>
                  <w:divBdr>
                    <w:top w:val="none" w:sz="0" w:space="0" w:color="auto"/>
                    <w:left w:val="none" w:sz="0" w:space="0" w:color="auto"/>
                    <w:bottom w:val="none" w:sz="0" w:space="0" w:color="auto"/>
                    <w:right w:val="none" w:sz="0" w:space="0" w:color="auto"/>
                  </w:divBdr>
                  <w:divsChild>
                    <w:div w:id="220990834">
                      <w:marLeft w:val="0"/>
                      <w:marRight w:val="0"/>
                      <w:marTop w:val="0"/>
                      <w:marBottom w:val="0"/>
                      <w:divBdr>
                        <w:top w:val="none" w:sz="0" w:space="0" w:color="auto"/>
                        <w:left w:val="none" w:sz="0" w:space="0" w:color="auto"/>
                        <w:bottom w:val="none" w:sz="0" w:space="0" w:color="auto"/>
                        <w:right w:val="none" w:sz="0" w:space="0" w:color="auto"/>
                      </w:divBdr>
                    </w:div>
                  </w:divsChild>
                </w:div>
                <w:div w:id="1582904818">
                  <w:marLeft w:val="0"/>
                  <w:marRight w:val="0"/>
                  <w:marTop w:val="0"/>
                  <w:marBottom w:val="0"/>
                  <w:divBdr>
                    <w:top w:val="none" w:sz="0" w:space="0" w:color="auto"/>
                    <w:left w:val="none" w:sz="0" w:space="0" w:color="auto"/>
                    <w:bottom w:val="none" w:sz="0" w:space="0" w:color="auto"/>
                    <w:right w:val="none" w:sz="0" w:space="0" w:color="auto"/>
                  </w:divBdr>
                  <w:divsChild>
                    <w:div w:id="1654407522">
                      <w:marLeft w:val="0"/>
                      <w:marRight w:val="0"/>
                      <w:marTop w:val="0"/>
                      <w:marBottom w:val="0"/>
                      <w:divBdr>
                        <w:top w:val="none" w:sz="0" w:space="0" w:color="auto"/>
                        <w:left w:val="none" w:sz="0" w:space="0" w:color="auto"/>
                        <w:bottom w:val="none" w:sz="0" w:space="0" w:color="auto"/>
                        <w:right w:val="none" w:sz="0" w:space="0" w:color="auto"/>
                      </w:divBdr>
                    </w:div>
                  </w:divsChild>
                </w:div>
                <w:div w:id="1596093862">
                  <w:marLeft w:val="0"/>
                  <w:marRight w:val="0"/>
                  <w:marTop w:val="0"/>
                  <w:marBottom w:val="0"/>
                  <w:divBdr>
                    <w:top w:val="none" w:sz="0" w:space="0" w:color="auto"/>
                    <w:left w:val="none" w:sz="0" w:space="0" w:color="auto"/>
                    <w:bottom w:val="none" w:sz="0" w:space="0" w:color="auto"/>
                    <w:right w:val="none" w:sz="0" w:space="0" w:color="auto"/>
                  </w:divBdr>
                  <w:divsChild>
                    <w:div w:id="705525971">
                      <w:marLeft w:val="0"/>
                      <w:marRight w:val="0"/>
                      <w:marTop w:val="0"/>
                      <w:marBottom w:val="0"/>
                      <w:divBdr>
                        <w:top w:val="none" w:sz="0" w:space="0" w:color="auto"/>
                        <w:left w:val="none" w:sz="0" w:space="0" w:color="auto"/>
                        <w:bottom w:val="none" w:sz="0" w:space="0" w:color="auto"/>
                        <w:right w:val="none" w:sz="0" w:space="0" w:color="auto"/>
                      </w:divBdr>
                    </w:div>
                  </w:divsChild>
                </w:div>
                <w:div w:id="1598362686">
                  <w:marLeft w:val="0"/>
                  <w:marRight w:val="0"/>
                  <w:marTop w:val="0"/>
                  <w:marBottom w:val="0"/>
                  <w:divBdr>
                    <w:top w:val="none" w:sz="0" w:space="0" w:color="auto"/>
                    <w:left w:val="none" w:sz="0" w:space="0" w:color="auto"/>
                    <w:bottom w:val="none" w:sz="0" w:space="0" w:color="auto"/>
                    <w:right w:val="none" w:sz="0" w:space="0" w:color="auto"/>
                  </w:divBdr>
                  <w:divsChild>
                    <w:div w:id="1192567653">
                      <w:marLeft w:val="0"/>
                      <w:marRight w:val="0"/>
                      <w:marTop w:val="0"/>
                      <w:marBottom w:val="0"/>
                      <w:divBdr>
                        <w:top w:val="none" w:sz="0" w:space="0" w:color="auto"/>
                        <w:left w:val="none" w:sz="0" w:space="0" w:color="auto"/>
                        <w:bottom w:val="none" w:sz="0" w:space="0" w:color="auto"/>
                        <w:right w:val="none" w:sz="0" w:space="0" w:color="auto"/>
                      </w:divBdr>
                    </w:div>
                  </w:divsChild>
                </w:div>
                <w:div w:id="1611086738">
                  <w:marLeft w:val="0"/>
                  <w:marRight w:val="0"/>
                  <w:marTop w:val="0"/>
                  <w:marBottom w:val="0"/>
                  <w:divBdr>
                    <w:top w:val="none" w:sz="0" w:space="0" w:color="auto"/>
                    <w:left w:val="none" w:sz="0" w:space="0" w:color="auto"/>
                    <w:bottom w:val="none" w:sz="0" w:space="0" w:color="auto"/>
                    <w:right w:val="none" w:sz="0" w:space="0" w:color="auto"/>
                  </w:divBdr>
                  <w:divsChild>
                    <w:div w:id="1874923884">
                      <w:marLeft w:val="0"/>
                      <w:marRight w:val="0"/>
                      <w:marTop w:val="0"/>
                      <w:marBottom w:val="0"/>
                      <w:divBdr>
                        <w:top w:val="none" w:sz="0" w:space="0" w:color="auto"/>
                        <w:left w:val="none" w:sz="0" w:space="0" w:color="auto"/>
                        <w:bottom w:val="none" w:sz="0" w:space="0" w:color="auto"/>
                        <w:right w:val="none" w:sz="0" w:space="0" w:color="auto"/>
                      </w:divBdr>
                    </w:div>
                  </w:divsChild>
                </w:div>
                <w:div w:id="1624965345">
                  <w:marLeft w:val="0"/>
                  <w:marRight w:val="0"/>
                  <w:marTop w:val="0"/>
                  <w:marBottom w:val="0"/>
                  <w:divBdr>
                    <w:top w:val="none" w:sz="0" w:space="0" w:color="auto"/>
                    <w:left w:val="none" w:sz="0" w:space="0" w:color="auto"/>
                    <w:bottom w:val="none" w:sz="0" w:space="0" w:color="auto"/>
                    <w:right w:val="none" w:sz="0" w:space="0" w:color="auto"/>
                  </w:divBdr>
                  <w:divsChild>
                    <w:div w:id="444813627">
                      <w:marLeft w:val="0"/>
                      <w:marRight w:val="0"/>
                      <w:marTop w:val="0"/>
                      <w:marBottom w:val="0"/>
                      <w:divBdr>
                        <w:top w:val="none" w:sz="0" w:space="0" w:color="auto"/>
                        <w:left w:val="none" w:sz="0" w:space="0" w:color="auto"/>
                        <w:bottom w:val="none" w:sz="0" w:space="0" w:color="auto"/>
                        <w:right w:val="none" w:sz="0" w:space="0" w:color="auto"/>
                      </w:divBdr>
                    </w:div>
                  </w:divsChild>
                </w:div>
                <w:div w:id="1684353809">
                  <w:marLeft w:val="0"/>
                  <w:marRight w:val="0"/>
                  <w:marTop w:val="0"/>
                  <w:marBottom w:val="0"/>
                  <w:divBdr>
                    <w:top w:val="none" w:sz="0" w:space="0" w:color="auto"/>
                    <w:left w:val="none" w:sz="0" w:space="0" w:color="auto"/>
                    <w:bottom w:val="none" w:sz="0" w:space="0" w:color="auto"/>
                    <w:right w:val="none" w:sz="0" w:space="0" w:color="auto"/>
                  </w:divBdr>
                  <w:divsChild>
                    <w:div w:id="447895674">
                      <w:marLeft w:val="0"/>
                      <w:marRight w:val="0"/>
                      <w:marTop w:val="0"/>
                      <w:marBottom w:val="0"/>
                      <w:divBdr>
                        <w:top w:val="none" w:sz="0" w:space="0" w:color="auto"/>
                        <w:left w:val="none" w:sz="0" w:space="0" w:color="auto"/>
                        <w:bottom w:val="none" w:sz="0" w:space="0" w:color="auto"/>
                        <w:right w:val="none" w:sz="0" w:space="0" w:color="auto"/>
                      </w:divBdr>
                    </w:div>
                  </w:divsChild>
                </w:div>
                <w:div w:id="1685590937">
                  <w:marLeft w:val="0"/>
                  <w:marRight w:val="0"/>
                  <w:marTop w:val="0"/>
                  <w:marBottom w:val="0"/>
                  <w:divBdr>
                    <w:top w:val="none" w:sz="0" w:space="0" w:color="auto"/>
                    <w:left w:val="none" w:sz="0" w:space="0" w:color="auto"/>
                    <w:bottom w:val="none" w:sz="0" w:space="0" w:color="auto"/>
                    <w:right w:val="none" w:sz="0" w:space="0" w:color="auto"/>
                  </w:divBdr>
                  <w:divsChild>
                    <w:div w:id="1807041066">
                      <w:marLeft w:val="0"/>
                      <w:marRight w:val="0"/>
                      <w:marTop w:val="0"/>
                      <w:marBottom w:val="0"/>
                      <w:divBdr>
                        <w:top w:val="none" w:sz="0" w:space="0" w:color="auto"/>
                        <w:left w:val="none" w:sz="0" w:space="0" w:color="auto"/>
                        <w:bottom w:val="none" w:sz="0" w:space="0" w:color="auto"/>
                        <w:right w:val="none" w:sz="0" w:space="0" w:color="auto"/>
                      </w:divBdr>
                    </w:div>
                  </w:divsChild>
                </w:div>
                <w:div w:id="1686445743">
                  <w:marLeft w:val="0"/>
                  <w:marRight w:val="0"/>
                  <w:marTop w:val="0"/>
                  <w:marBottom w:val="0"/>
                  <w:divBdr>
                    <w:top w:val="none" w:sz="0" w:space="0" w:color="auto"/>
                    <w:left w:val="none" w:sz="0" w:space="0" w:color="auto"/>
                    <w:bottom w:val="none" w:sz="0" w:space="0" w:color="auto"/>
                    <w:right w:val="none" w:sz="0" w:space="0" w:color="auto"/>
                  </w:divBdr>
                  <w:divsChild>
                    <w:div w:id="43189000">
                      <w:marLeft w:val="0"/>
                      <w:marRight w:val="0"/>
                      <w:marTop w:val="0"/>
                      <w:marBottom w:val="0"/>
                      <w:divBdr>
                        <w:top w:val="none" w:sz="0" w:space="0" w:color="auto"/>
                        <w:left w:val="none" w:sz="0" w:space="0" w:color="auto"/>
                        <w:bottom w:val="none" w:sz="0" w:space="0" w:color="auto"/>
                        <w:right w:val="none" w:sz="0" w:space="0" w:color="auto"/>
                      </w:divBdr>
                    </w:div>
                  </w:divsChild>
                </w:div>
                <w:div w:id="1710185050">
                  <w:marLeft w:val="0"/>
                  <w:marRight w:val="0"/>
                  <w:marTop w:val="0"/>
                  <w:marBottom w:val="0"/>
                  <w:divBdr>
                    <w:top w:val="none" w:sz="0" w:space="0" w:color="auto"/>
                    <w:left w:val="none" w:sz="0" w:space="0" w:color="auto"/>
                    <w:bottom w:val="none" w:sz="0" w:space="0" w:color="auto"/>
                    <w:right w:val="none" w:sz="0" w:space="0" w:color="auto"/>
                  </w:divBdr>
                  <w:divsChild>
                    <w:div w:id="264853399">
                      <w:marLeft w:val="0"/>
                      <w:marRight w:val="0"/>
                      <w:marTop w:val="0"/>
                      <w:marBottom w:val="0"/>
                      <w:divBdr>
                        <w:top w:val="none" w:sz="0" w:space="0" w:color="auto"/>
                        <w:left w:val="none" w:sz="0" w:space="0" w:color="auto"/>
                        <w:bottom w:val="none" w:sz="0" w:space="0" w:color="auto"/>
                        <w:right w:val="none" w:sz="0" w:space="0" w:color="auto"/>
                      </w:divBdr>
                    </w:div>
                  </w:divsChild>
                </w:div>
                <w:div w:id="1716081863">
                  <w:marLeft w:val="0"/>
                  <w:marRight w:val="0"/>
                  <w:marTop w:val="0"/>
                  <w:marBottom w:val="0"/>
                  <w:divBdr>
                    <w:top w:val="none" w:sz="0" w:space="0" w:color="auto"/>
                    <w:left w:val="none" w:sz="0" w:space="0" w:color="auto"/>
                    <w:bottom w:val="none" w:sz="0" w:space="0" w:color="auto"/>
                    <w:right w:val="none" w:sz="0" w:space="0" w:color="auto"/>
                  </w:divBdr>
                  <w:divsChild>
                    <w:div w:id="2004581270">
                      <w:marLeft w:val="0"/>
                      <w:marRight w:val="0"/>
                      <w:marTop w:val="0"/>
                      <w:marBottom w:val="0"/>
                      <w:divBdr>
                        <w:top w:val="none" w:sz="0" w:space="0" w:color="auto"/>
                        <w:left w:val="none" w:sz="0" w:space="0" w:color="auto"/>
                        <w:bottom w:val="none" w:sz="0" w:space="0" w:color="auto"/>
                        <w:right w:val="none" w:sz="0" w:space="0" w:color="auto"/>
                      </w:divBdr>
                    </w:div>
                  </w:divsChild>
                </w:div>
                <w:div w:id="1722048936">
                  <w:marLeft w:val="0"/>
                  <w:marRight w:val="0"/>
                  <w:marTop w:val="0"/>
                  <w:marBottom w:val="0"/>
                  <w:divBdr>
                    <w:top w:val="none" w:sz="0" w:space="0" w:color="auto"/>
                    <w:left w:val="none" w:sz="0" w:space="0" w:color="auto"/>
                    <w:bottom w:val="none" w:sz="0" w:space="0" w:color="auto"/>
                    <w:right w:val="none" w:sz="0" w:space="0" w:color="auto"/>
                  </w:divBdr>
                  <w:divsChild>
                    <w:div w:id="300961877">
                      <w:marLeft w:val="0"/>
                      <w:marRight w:val="0"/>
                      <w:marTop w:val="0"/>
                      <w:marBottom w:val="0"/>
                      <w:divBdr>
                        <w:top w:val="none" w:sz="0" w:space="0" w:color="auto"/>
                        <w:left w:val="none" w:sz="0" w:space="0" w:color="auto"/>
                        <w:bottom w:val="none" w:sz="0" w:space="0" w:color="auto"/>
                        <w:right w:val="none" w:sz="0" w:space="0" w:color="auto"/>
                      </w:divBdr>
                    </w:div>
                  </w:divsChild>
                </w:div>
                <w:div w:id="1740904575">
                  <w:marLeft w:val="0"/>
                  <w:marRight w:val="0"/>
                  <w:marTop w:val="0"/>
                  <w:marBottom w:val="0"/>
                  <w:divBdr>
                    <w:top w:val="none" w:sz="0" w:space="0" w:color="auto"/>
                    <w:left w:val="none" w:sz="0" w:space="0" w:color="auto"/>
                    <w:bottom w:val="none" w:sz="0" w:space="0" w:color="auto"/>
                    <w:right w:val="none" w:sz="0" w:space="0" w:color="auto"/>
                  </w:divBdr>
                  <w:divsChild>
                    <w:div w:id="2091802880">
                      <w:marLeft w:val="0"/>
                      <w:marRight w:val="0"/>
                      <w:marTop w:val="0"/>
                      <w:marBottom w:val="0"/>
                      <w:divBdr>
                        <w:top w:val="none" w:sz="0" w:space="0" w:color="auto"/>
                        <w:left w:val="none" w:sz="0" w:space="0" w:color="auto"/>
                        <w:bottom w:val="none" w:sz="0" w:space="0" w:color="auto"/>
                        <w:right w:val="none" w:sz="0" w:space="0" w:color="auto"/>
                      </w:divBdr>
                    </w:div>
                  </w:divsChild>
                </w:div>
                <w:div w:id="1742829888">
                  <w:marLeft w:val="0"/>
                  <w:marRight w:val="0"/>
                  <w:marTop w:val="0"/>
                  <w:marBottom w:val="0"/>
                  <w:divBdr>
                    <w:top w:val="none" w:sz="0" w:space="0" w:color="auto"/>
                    <w:left w:val="none" w:sz="0" w:space="0" w:color="auto"/>
                    <w:bottom w:val="none" w:sz="0" w:space="0" w:color="auto"/>
                    <w:right w:val="none" w:sz="0" w:space="0" w:color="auto"/>
                  </w:divBdr>
                  <w:divsChild>
                    <w:div w:id="293562388">
                      <w:marLeft w:val="0"/>
                      <w:marRight w:val="0"/>
                      <w:marTop w:val="0"/>
                      <w:marBottom w:val="0"/>
                      <w:divBdr>
                        <w:top w:val="none" w:sz="0" w:space="0" w:color="auto"/>
                        <w:left w:val="none" w:sz="0" w:space="0" w:color="auto"/>
                        <w:bottom w:val="none" w:sz="0" w:space="0" w:color="auto"/>
                        <w:right w:val="none" w:sz="0" w:space="0" w:color="auto"/>
                      </w:divBdr>
                    </w:div>
                  </w:divsChild>
                </w:div>
                <w:div w:id="1748768740">
                  <w:marLeft w:val="0"/>
                  <w:marRight w:val="0"/>
                  <w:marTop w:val="0"/>
                  <w:marBottom w:val="0"/>
                  <w:divBdr>
                    <w:top w:val="none" w:sz="0" w:space="0" w:color="auto"/>
                    <w:left w:val="none" w:sz="0" w:space="0" w:color="auto"/>
                    <w:bottom w:val="none" w:sz="0" w:space="0" w:color="auto"/>
                    <w:right w:val="none" w:sz="0" w:space="0" w:color="auto"/>
                  </w:divBdr>
                  <w:divsChild>
                    <w:div w:id="1290628089">
                      <w:marLeft w:val="0"/>
                      <w:marRight w:val="0"/>
                      <w:marTop w:val="0"/>
                      <w:marBottom w:val="0"/>
                      <w:divBdr>
                        <w:top w:val="none" w:sz="0" w:space="0" w:color="auto"/>
                        <w:left w:val="none" w:sz="0" w:space="0" w:color="auto"/>
                        <w:bottom w:val="none" w:sz="0" w:space="0" w:color="auto"/>
                        <w:right w:val="none" w:sz="0" w:space="0" w:color="auto"/>
                      </w:divBdr>
                    </w:div>
                  </w:divsChild>
                </w:div>
                <w:div w:id="1774132971">
                  <w:marLeft w:val="0"/>
                  <w:marRight w:val="0"/>
                  <w:marTop w:val="0"/>
                  <w:marBottom w:val="0"/>
                  <w:divBdr>
                    <w:top w:val="none" w:sz="0" w:space="0" w:color="auto"/>
                    <w:left w:val="none" w:sz="0" w:space="0" w:color="auto"/>
                    <w:bottom w:val="none" w:sz="0" w:space="0" w:color="auto"/>
                    <w:right w:val="none" w:sz="0" w:space="0" w:color="auto"/>
                  </w:divBdr>
                  <w:divsChild>
                    <w:div w:id="1857838983">
                      <w:marLeft w:val="0"/>
                      <w:marRight w:val="0"/>
                      <w:marTop w:val="0"/>
                      <w:marBottom w:val="0"/>
                      <w:divBdr>
                        <w:top w:val="none" w:sz="0" w:space="0" w:color="auto"/>
                        <w:left w:val="none" w:sz="0" w:space="0" w:color="auto"/>
                        <w:bottom w:val="none" w:sz="0" w:space="0" w:color="auto"/>
                        <w:right w:val="none" w:sz="0" w:space="0" w:color="auto"/>
                      </w:divBdr>
                    </w:div>
                  </w:divsChild>
                </w:div>
                <w:div w:id="1795519389">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
                  </w:divsChild>
                </w:div>
                <w:div w:id="1808353793">
                  <w:marLeft w:val="0"/>
                  <w:marRight w:val="0"/>
                  <w:marTop w:val="0"/>
                  <w:marBottom w:val="0"/>
                  <w:divBdr>
                    <w:top w:val="none" w:sz="0" w:space="0" w:color="auto"/>
                    <w:left w:val="none" w:sz="0" w:space="0" w:color="auto"/>
                    <w:bottom w:val="none" w:sz="0" w:space="0" w:color="auto"/>
                    <w:right w:val="none" w:sz="0" w:space="0" w:color="auto"/>
                  </w:divBdr>
                  <w:divsChild>
                    <w:div w:id="1762221839">
                      <w:marLeft w:val="0"/>
                      <w:marRight w:val="0"/>
                      <w:marTop w:val="0"/>
                      <w:marBottom w:val="0"/>
                      <w:divBdr>
                        <w:top w:val="none" w:sz="0" w:space="0" w:color="auto"/>
                        <w:left w:val="none" w:sz="0" w:space="0" w:color="auto"/>
                        <w:bottom w:val="none" w:sz="0" w:space="0" w:color="auto"/>
                        <w:right w:val="none" w:sz="0" w:space="0" w:color="auto"/>
                      </w:divBdr>
                    </w:div>
                  </w:divsChild>
                </w:div>
                <w:div w:id="1814365623">
                  <w:marLeft w:val="0"/>
                  <w:marRight w:val="0"/>
                  <w:marTop w:val="0"/>
                  <w:marBottom w:val="0"/>
                  <w:divBdr>
                    <w:top w:val="none" w:sz="0" w:space="0" w:color="auto"/>
                    <w:left w:val="none" w:sz="0" w:space="0" w:color="auto"/>
                    <w:bottom w:val="none" w:sz="0" w:space="0" w:color="auto"/>
                    <w:right w:val="none" w:sz="0" w:space="0" w:color="auto"/>
                  </w:divBdr>
                  <w:divsChild>
                    <w:div w:id="1668899366">
                      <w:marLeft w:val="0"/>
                      <w:marRight w:val="0"/>
                      <w:marTop w:val="0"/>
                      <w:marBottom w:val="0"/>
                      <w:divBdr>
                        <w:top w:val="none" w:sz="0" w:space="0" w:color="auto"/>
                        <w:left w:val="none" w:sz="0" w:space="0" w:color="auto"/>
                        <w:bottom w:val="none" w:sz="0" w:space="0" w:color="auto"/>
                        <w:right w:val="none" w:sz="0" w:space="0" w:color="auto"/>
                      </w:divBdr>
                    </w:div>
                  </w:divsChild>
                </w:div>
                <w:div w:id="1823157712">
                  <w:marLeft w:val="0"/>
                  <w:marRight w:val="0"/>
                  <w:marTop w:val="0"/>
                  <w:marBottom w:val="0"/>
                  <w:divBdr>
                    <w:top w:val="none" w:sz="0" w:space="0" w:color="auto"/>
                    <w:left w:val="none" w:sz="0" w:space="0" w:color="auto"/>
                    <w:bottom w:val="none" w:sz="0" w:space="0" w:color="auto"/>
                    <w:right w:val="none" w:sz="0" w:space="0" w:color="auto"/>
                  </w:divBdr>
                  <w:divsChild>
                    <w:div w:id="1361398465">
                      <w:marLeft w:val="0"/>
                      <w:marRight w:val="0"/>
                      <w:marTop w:val="0"/>
                      <w:marBottom w:val="0"/>
                      <w:divBdr>
                        <w:top w:val="none" w:sz="0" w:space="0" w:color="auto"/>
                        <w:left w:val="none" w:sz="0" w:space="0" w:color="auto"/>
                        <w:bottom w:val="none" w:sz="0" w:space="0" w:color="auto"/>
                        <w:right w:val="none" w:sz="0" w:space="0" w:color="auto"/>
                      </w:divBdr>
                    </w:div>
                  </w:divsChild>
                </w:div>
                <w:div w:id="1848592587">
                  <w:marLeft w:val="0"/>
                  <w:marRight w:val="0"/>
                  <w:marTop w:val="0"/>
                  <w:marBottom w:val="0"/>
                  <w:divBdr>
                    <w:top w:val="none" w:sz="0" w:space="0" w:color="auto"/>
                    <w:left w:val="none" w:sz="0" w:space="0" w:color="auto"/>
                    <w:bottom w:val="none" w:sz="0" w:space="0" w:color="auto"/>
                    <w:right w:val="none" w:sz="0" w:space="0" w:color="auto"/>
                  </w:divBdr>
                  <w:divsChild>
                    <w:div w:id="1451392749">
                      <w:marLeft w:val="0"/>
                      <w:marRight w:val="0"/>
                      <w:marTop w:val="0"/>
                      <w:marBottom w:val="0"/>
                      <w:divBdr>
                        <w:top w:val="none" w:sz="0" w:space="0" w:color="auto"/>
                        <w:left w:val="none" w:sz="0" w:space="0" w:color="auto"/>
                        <w:bottom w:val="none" w:sz="0" w:space="0" w:color="auto"/>
                        <w:right w:val="none" w:sz="0" w:space="0" w:color="auto"/>
                      </w:divBdr>
                    </w:div>
                  </w:divsChild>
                </w:div>
                <w:div w:id="1860846428">
                  <w:marLeft w:val="0"/>
                  <w:marRight w:val="0"/>
                  <w:marTop w:val="0"/>
                  <w:marBottom w:val="0"/>
                  <w:divBdr>
                    <w:top w:val="none" w:sz="0" w:space="0" w:color="auto"/>
                    <w:left w:val="none" w:sz="0" w:space="0" w:color="auto"/>
                    <w:bottom w:val="none" w:sz="0" w:space="0" w:color="auto"/>
                    <w:right w:val="none" w:sz="0" w:space="0" w:color="auto"/>
                  </w:divBdr>
                  <w:divsChild>
                    <w:div w:id="1816145209">
                      <w:marLeft w:val="0"/>
                      <w:marRight w:val="0"/>
                      <w:marTop w:val="0"/>
                      <w:marBottom w:val="0"/>
                      <w:divBdr>
                        <w:top w:val="none" w:sz="0" w:space="0" w:color="auto"/>
                        <w:left w:val="none" w:sz="0" w:space="0" w:color="auto"/>
                        <w:bottom w:val="none" w:sz="0" w:space="0" w:color="auto"/>
                        <w:right w:val="none" w:sz="0" w:space="0" w:color="auto"/>
                      </w:divBdr>
                    </w:div>
                  </w:divsChild>
                </w:div>
                <w:div w:id="1867518765">
                  <w:marLeft w:val="0"/>
                  <w:marRight w:val="0"/>
                  <w:marTop w:val="0"/>
                  <w:marBottom w:val="0"/>
                  <w:divBdr>
                    <w:top w:val="none" w:sz="0" w:space="0" w:color="auto"/>
                    <w:left w:val="none" w:sz="0" w:space="0" w:color="auto"/>
                    <w:bottom w:val="none" w:sz="0" w:space="0" w:color="auto"/>
                    <w:right w:val="none" w:sz="0" w:space="0" w:color="auto"/>
                  </w:divBdr>
                  <w:divsChild>
                    <w:div w:id="104081420">
                      <w:marLeft w:val="0"/>
                      <w:marRight w:val="0"/>
                      <w:marTop w:val="0"/>
                      <w:marBottom w:val="0"/>
                      <w:divBdr>
                        <w:top w:val="none" w:sz="0" w:space="0" w:color="auto"/>
                        <w:left w:val="none" w:sz="0" w:space="0" w:color="auto"/>
                        <w:bottom w:val="none" w:sz="0" w:space="0" w:color="auto"/>
                        <w:right w:val="none" w:sz="0" w:space="0" w:color="auto"/>
                      </w:divBdr>
                    </w:div>
                  </w:divsChild>
                </w:div>
                <w:div w:id="1867794800">
                  <w:marLeft w:val="0"/>
                  <w:marRight w:val="0"/>
                  <w:marTop w:val="0"/>
                  <w:marBottom w:val="0"/>
                  <w:divBdr>
                    <w:top w:val="none" w:sz="0" w:space="0" w:color="auto"/>
                    <w:left w:val="none" w:sz="0" w:space="0" w:color="auto"/>
                    <w:bottom w:val="none" w:sz="0" w:space="0" w:color="auto"/>
                    <w:right w:val="none" w:sz="0" w:space="0" w:color="auto"/>
                  </w:divBdr>
                  <w:divsChild>
                    <w:div w:id="837960021">
                      <w:marLeft w:val="0"/>
                      <w:marRight w:val="0"/>
                      <w:marTop w:val="0"/>
                      <w:marBottom w:val="0"/>
                      <w:divBdr>
                        <w:top w:val="none" w:sz="0" w:space="0" w:color="auto"/>
                        <w:left w:val="none" w:sz="0" w:space="0" w:color="auto"/>
                        <w:bottom w:val="none" w:sz="0" w:space="0" w:color="auto"/>
                        <w:right w:val="none" w:sz="0" w:space="0" w:color="auto"/>
                      </w:divBdr>
                    </w:div>
                  </w:divsChild>
                </w:div>
                <w:div w:id="1874222743">
                  <w:marLeft w:val="0"/>
                  <w:marRight w:val="0"/>
                  <w:marTop w:val="0"/>
                  <w:marBottom w:val="0"/>
                  <w:divBdr>
                    <w:top w:val="none" w:sz="0" w:space="0" w:color="auto"/>
                    <w:left w:val="none" w:sz="0" w:space="0" w:color="auto"/>
                    <w:bottom w:val="none" w:sz="0" w:space="0" w:color="auto"/>
                    <w:right w:val="none" w:sz="0" w:space="0" w:color="auto"/>
                  </w:divBdr>
                  <w:divsChild>
                    <w:div w:id="503057375">
                      <w:marLeft w:val="0"/>
                      <w:marRight w:val="0"/>
                      <w:marTop w:val="0"/>
                      <w:marBottom w:val="0"/>
                      <w:divBdr>
                        <w:top w:val="none" w:sz="0" w:space="0" w:color="auto"/>
                        <w:left w:val="none" w:sz="0" w:space="0" w:color="auto"/>
                        <w:bottom w:val="none" w:sz="0" w:space="0" w:color="auto"/>
                        <w:right w:val="none" w:sz="0" w:space="0" w:color="auto"/>
                      </w:divBdr>
                    </w:div>
                  </w:divsChild>
                </w:div>
                <w:div w:id="1876042599">
                  <w:marLeft w:val="0"/>
                  <w:marRight w:val="0"/>
                  <w:marTop w:val="0"/>
                  <w:marBottom w:val="0"/>
                  <w:divBdr>
                    <w:top w:val="none" w:sz="0" w:space="0" w:color="auto"/>
                    <w:left w:val="none" w:sz="0" w:space="0" w:color="auto"/>
                    <w:bottom w:val="none" w:sz="0" w:space="0" w:color="auto"/>
                    <w:right w:val="none" w:sz="0" w:space="0" w:color="auto"/>
                  </w:divBdr>
                  <w:divsChild>
                    <w:div w:id="1353874614">
                      <w:marLeft w:val="0"/>
                      <w:marRight w:val="0"/>
                      <w:marTop w:val="0"/>
                      <w:marBottom w:val="0"/>
                      <w:divBdr>
                        <w:top w:val="none" w:sz="0" w:space="0" w:color="auto"/>
                        <w:left w:val="none" w:sz="0" w:space="0" w:color="auto"/>
                        <w:bottom w:val="none" w:sz="0" w:space="0" w:color="auto"/>
                        <w:right w:val="none" w:sz="0" w:space="0" w:color="auto"/>
                      </w:divBdr>
                    </w:div>
                  </w:divsChild>
                </w:div>
                <w:div w:id="1923635911">
                  <w:marLeft w:val="0"/>
                  <w:marRight w:val="0"/>
                  <w:marTop w:val="0"/>
                  <w:marBottom w:val="0"/>
                  <w:divBdr>
                    <w:top w:val="none" w:sz="0" w:space="0" w:color="auto"/>
                    <w:left w:val="none" w:sz="0" w:space="0" w:color="auto"/>
                    <w:bottom w:val="none" w:sz="0" w:space="0" w:color="auto"/>
                    <w:right w:val="none" w:sz="0" w:space="0" w:color="auto"/>
                  </w:divBdr>
                  <w:divsChild>
                    <w:div w:id="856624098">
                      <w:marLeft w:val="0"/>
                      <w:marRight w:val="0"/>
                      <w:marTop w:val="0"/>
                      <w:marBottom w:val="0"/>
                      <w:divBdr>
                        <w:top w:val="none" w:sz="0" w:space="0" w:color="auto"/>
                        <w:left w:val="none" w:sz="0" w:space="0" w:color="auto"/>
                        <w:bottom w:val="none" w:sz="0" w:space="0" w:color="auto"/>
                        <w:right w:val="none" w:sz="0" w:space="0" w:color="auto"/>
                      </w:divBdr>
                    </w:div>
                  </w:divsChild>
                </w:div>
                <w:div w:id="1927374347">
                  <w:marLeft w:val="0"/>
                  <w:marRight w:val="0"/>
                  <w:marTop w:val="0"/>
                  <w:marBottom w:val="0"/>
                  <w:divBdr>
                    <w:top w:val="none" w:sz="0" w:space="0" w:color="auto"/>
                    <w:left w:val="none" w:sz="0" w:space="0" w:color="auto"/>
                    <w:bottom w:val="none" w:sz="0" w:space="0" w:color="auto"/>
                    <w:right w:val="none" w:sz="0" w:space="0" w:color="auto"/>
                  </w:divBdr>
                  <w:divsChild>
                    <w:div w:id="1328292733">
                      <w:marLeft w:val="0"/>
                      <w:marRight w:val="0"/>
                      <w:marTop w:val="0"/>
                      <w:marBottom w:val="0"/>
                      <w:divBdr>
                        <w:top w:val="none" w:sz="0" w:space="0" w:color="auto"/>
                        <w:left w:val="none" w:sz="0" w:space="0" w:color="auto"/>
                        <w:bottom w:val="none" w:sz="0" w:space="0" w:color="auto"/>
                        <w:right w:val="none" w:sz="0" w:space="0" w:color="auto"/>
                      </w:divBdr>
                    </w:div>
                  </w:divsChild>
                </w:div>
                <w:div w:id="1928266700">
                  <w:marLeft w:val="0"/>
                  <w:marRight w:val="0"/>
                  <w:marTop w:val="0"/>
                  <w:marBottom w:val="0"/>
                  <w:divBdr>
                    <w:top w:val="none" w:sz="0" w:space="0" w:color="auto"/>
                    <w:left w:val="none" w:sz="0" w:space="0" w:color="auto"/>
                    <w:bottom w:val="none" w:sz="0" w:space="0" w:color="auto"/>
                    <w:right w:val="none" w:sz="0" w:space="0" w:color="auto"/>
                  </w:divBdr>
                  <w:divsChild>
                    <w:div w:id="611015926">
                      <w:marLeft w:val="0"/>
                      <w:marRight w:val="0"/>
                      <w:marTop w:val="0"/>
                      <w:marBottom w:val="0"/>
                      <w:divBdr>
                        <w:top w:val="none" w:sz="0" w:space="0" w:color="auto"/>
                        <w:left w:val="none" w:sz="0" w:space="0" w:color="auto"/>
                        <w:bottom w:val="none" w:sz="0" w:space="0" w:color="auto"/>
                        <w:right w:val="none" w:sz="0" w:space="0" w:color="auto"/>
                      </w:divBdr>
                    </w:div>
                  </w:divsChild>
                </w:div>
                <w:div w:id="1932276627">
                  <w:marLeft w:val="0"/>
                  <w:marRight w:val="0"/>
                  <w:marTop w:val="0"/>
                  <w:marBottom w:val="0"/>
                  <w:divBdr>
                    <w:top w:val="none" w:sz="0" w:space="0" w:color="auto"/>
                    <w:left w:val="none" w:sz="0" w:space="0" w:color="auto"/>
                    <w:bottom w:val="none" w:sz="0" w:space="0" w:color="auto"/>
                    <w:right w:val="none" w:sz="0" w:space="0" w:color="auto"/>
                  </w:divBdr>
                  <w:divsChild>
                    <w:div w:id="59989532">
                      <w:marLeft w:val="0"/>
                      <w:marRight w:val="0"/>
                      <w:marTop w:val="0"/>
                      <w:marBottom w:val="0"/>
                      <w:divBdr>
                        <w:top w:val="none" w:sz="0" w:space="0" w:color="auto"/>
                        <w:left w:val="none" w:sz="0" w:space="0" w:color="auto"/>
                        <w:bottom w:val="none" w:sz="0" w:space="0" w:color="auto"/>
                        <w:right w:val="none" w:sz="0" w:space="0" w:color="auto"/>
                      </w:divBdr>
                    </w:div>
                  </w:divsChild>
                </w:div>
                <w:div w:id="1941838547">
                  <w:marLeft w:val="0"/>
                  <w:marRight w:val="0"/>
                  <w:marTop w:val="0"/>
                  <w:marBottom w:val="0"/>
                  <w:divBdr>
                    <w:top w:val="none" w:sz="0" w:space="0" w:color="auto"/>
                    <w:left w:val="none" w:sz="0" w:space="0" w:color="auto"/>
                    <w:bottom w:val="none" w:sz="0" w:space="0" w:color="auto"/>
                    <w:right w:val="none" w:sz="0" w:space="0" w:color="auto"/>
                  </w:divBdr>
                  <w:divsChild>
                    <w:div w:id="1695886309">
                      <w:marLeft w:val="0"/>
                      <w:marRight w:val="0"/>
                      <w:marTop w:val="0"/>
                      <w:marBottom w:val="0"/>
                      <w:divBdr>
                        <w:top w:val="none" w:sz="0" w:space="0" w:color="auto"/>
                        <w:left w:val="none" w:sz="0" w:space="0" w:color="auto"/>
                        <w:bottom w:val="none" w:sz="0" w:space="0" w:color="auto"/>
                        <w:right w:val="none" w:sz="0" w:space="0" w:color="auto"/>
                      </w:divBdr>
                    </w:div>
                  </w:divsChild>
                </w:div>
                <w:div w:id="1951427868">
                  <w:marLeft w:val="0"/>
                  <w:marRight w:val="0"/>
                  <w:marTop w:val="0"/>
                  <w:marBottom w:val="0"/>
                  <w:divBdr>
                    <w:top w:val="none" w:sz="0" w:space="0" w:color="auto"/>
                    <w:left w:val="none" w:sz="0" w:space="0" w:color="auto"/>
                    <w:bottom w:val="none" w:sz="0" w:space="0" w:color="auto"/>
                    <w:right w:val="none" w:sz="0" w:space="0" w:color="auto"/>
                  </w:divBdr>
                  <w:divsChild>
                    <w:div w:id="282732133">
                      <w:marLeft w:val="0"/>
                      <w:marRight w:val="0"/>
                      <w:marTop w:val="0"/>
                      <w:marBottom w:val="0"/>
                      <w:divBdr>
                        <w:top w:val="none" w:sz="0" w:space="0" w:color="auto"/>
                        <w:left w:val="none" w:sz="0" w:space="0" w:color="auto"/>
                        <w:bottom w:val="none" w:sz="0" w:space="0" w:color="auto"/>
                        <w:right w:val="none" w:sz="0" w:space="0" w:color="auto"/>
                      </w:divBdr>
                    </w:div>
                  </w:divsChild>
                </w:div>
                <w:div w:id="1951861180">
                  <w:marLeft w:val="0"/>
                  <w:marRight w:val="0"/>
                  <w:marTop w:val="0"/>
                  <w:marBottom w:val="0"/>
                  <w:divBdr>
                    <w:top w:val="none" w:sz="0" w:space="0" w:color="auto"/>
                    <w:left w:val="none" w:sz="0" w:space="0" w:color="auto"/>
                    <w:bottom w:val="none" w:sz="0" w:space="0" w:color="auto"/>
                    <w:right w:val="none" w:sz="0" w:space="0" w:color="auto"/>
                  </w:divBdr>
                  <w:divsChild>
                    <w:div w:id="1655186624">
                      <w:marLeft w:val="0"/>
                      <w:marRight w:val="0"/>
                      <w:marTop w:val="0"/>
                      <w:marBottom w:val="0"/>
                      <w:divBdr>
                        <w:top w:val="none" w:sz="0" w:space="0" w:color="auto"/>
                        <w:left w:val="none" w:sz="0" w:space="0" w:color="auto"/>
                        <w:bottom w:val="none" w:sz="0" w:space="0" w:color="auto"/>
                        <w:right w:val="none" w:sz="0" w:space="0" w:color="auto"/>
                      </w:divBdr>
                    </w:div>
                  </w:divsChild>
                </w:div>
                <w:div w:id="1965500300">
                  <w:marLeft w:val="0"/>
                  <w:marRight w:val="0"/>
                  <w:marTop w:val="0"/>
                  <w:marBottom w:val="0"/>
                  <w:divBdr>
                    <w:top w:val="none" w:sz="0" w:space="0" w:color="auto"/>
                    <w:left w:val="none" w:sz="0" w:space="0" w:color="auto"/>
                    <w:bottom w:val="none" w:sz="0" w:space="0" w:color="auto"/>
                    <w:right w:val="none" w:sz="0" w:space="0" w:color="auto"/>
                  </w:divBdr>
                  <w:divsChild>
                    <w:div w:id="310065025">
                      <w:marLeft w:val="0"/>
                      <w:marRight w:val="0"/>
                      <w:marTop w:val="0"/>
                      <w:marBottom w:val="0"/>
                      <w:divBdr>
                        <w:top w:val="none" w:sz="0" w:space="0" w:color="auto"/>
                        <w:left w:val="none" w:sz="0" w:space="0" w:color="auto"/>
                        <w:bottom w:val="none" w:sz="0" w:space="0" w:color="auto"/>
                        <w:right w:val="none" w:sz="0" w:space="0" w:color="auto"/>
                      </w:divBdr>
                    </w:div>
                  </w:divsChild>
                </w:div>
                <w:div w:id="1967854791">
                  <w:marLeft w:val="0"/>
                  <w:marRight w:val="0"/>
                  <w:marTop w:val="0"/>
                  <w:marBottom w:val="0"/>
                  <w:divBdr>
                    <w:top w:val="none" w:sz="0" w:space="0" w:color="auto"/>
                    <w:left w:val="none" w:sz="0" w:space="0" w:color="auto"/>
                    <w:bottom w:val="none" w:sz="0" w:space="0" w:color="auto"/>
                    <w:right w:val="none" w:sz="0" w:space="0" w:color="auto"/>
                  </w:divBdr>
                  <w:divsChild>
                    <w:div w:id="1992903211">
                      <w:marLeft w:val="0"/>
                      <w:marRight w:val="0"/>
                      <w:marTop w:val="0"/>
                      <w:marBottom w:val="0"/>
                      <w:divBdr>
                        <w:top w:val="none" w:sz="0" w:space="0" w:color="auto"/>
                        <w:left w:val="none" w:sz="0" w:space="0" w:color="auto"/>
                        <w:bottom w:val="none" w:sz="0" w:space="0" w:color="auto"/>
                        <w:right w:val="none" w:sz="0" w:space="0" w:color="auto"/>
                      </w:divBdr>
                    </w:div>
                  </w:divsChild>
                </w:div>
                <w:div w:id="1980380389">
                  <w:marLeft w:val="0"/>
                  <w:marRight w:val="0"/>
                  <w:marTop w:val="0"/>
                  <w:marBottom w:val="0"/>
                  <w:divBdr>
                    <w:top w:val="none" w:sz="0" w:space="0" w:color="auto"/>
                    <w:left w:val="none" w:sz="0" w:space="0" w:color="auto"/>
                    <w:bottom w:val="none" w:sz="0" w:space="0" w:color="auto"/>
                    <w:right w:val="none" w:sz="0" w:space="0" w:color="auto"/>
                  </w:divBdr>
                  <w:divsChild>
                    <w:div w:id="430860081">
                      <w:marLeft w:val="0"/>
                      <w:marRight w:val="0"/>
                      <w:marTop w:val="0"/>
                      <w:marBottom w:val="0"/>
                      <w:divBdr>
                        <w:top w:val="none" w:sz="0" w:space="0" w:color="auto"/>
                        <w:left w:val="none" w:sz="0" w:space="0" w:color="auto"/>
                        <w:bottom w:val="none" w:sz="0" w:space="0" w:color="auto"/>
                        <w:right w:val="none" w:sz="0" w:space="0" w:color="auto"/>
                      </w:divBdr>
                    </w:div>
                  </w:divsChild>
                </w:div>
                <w:div w:id="1982925609">
                  <w:marLeft w:val="0"/>
                  <w:marRight w:val="0"/>
                  <w:marTop w:val="0"/>
                  <w:marBottom w:val="0"/>
                  <w:divBdr>
                    <w:top w:val="none" w:sz="0" w:space="0" w:color="auto"/>
                    <w:left w:val="none" w:sz="0" w:space="0" w:color="auto"/>
                    <w:bottom w:val="none" w:sz="0" w:space="0" w:color="auto"/>
                    <w:right w:val="none" w:sz="0" w:space="0" w:color="auto"/>
                  </w:divBdr>
                  <w:divsChild>
                    <w:div w:id="347365899">
                      <w:marLeft w:val="0"/>
                      <w:marRight w:val="0"/>
                      <w:marTop w:val="0"/>
                      <w:marBottom w:val="0"/>
                      <w:divBdr>
                        <w:top w:val="none" w:sz="0" w:space="0" w:color="auto"/>
                        <w:left w:val="none" w:sz="0" w:space="0" w:color="auto"/>
                        <w:bottom w:val="none" w:sz="0" w:space="0" w:color="auto"/>
                        <w:right w:val="none" w:sz="0" w:space="0" w:color="auto"/>
                      </w:divBdr>
                    </w:div>
                  </w:divsChild>
                </w:div>
                <w:div w:id="1983190357">
                  <w:marLeft w:val="0"/>
                  <w:marRight w:val="0"/>
                  <w:marTop w:val="0"/>
                  <w:marBottom w:val="0"/>
                  <w:divBdr>
                    <w:top w:val="none" w:sz="0" w:space="0" w:color="auto"/>
                    <w:left w:val="none" w:sz="0" w:space="0" w:color="auto"/>
                    <w:bottom w:val="none" w:sz="0" w:space="0" w:color="auto"/>
                    <w:right w:val="none" w:sz="0" w:space="0" w:color="auto"/>
                  </w:divBdr>
                  <w:divsChild>
                    <w:div w:id="914434921">
                      <w:marLeft w:val="0"/>
                      <w:marRight w:val="0"/>
                      <w:marTop w:val="0"/>
                      <w:marBottom w:val="0"/>
                      <w:divBdr>
                        <w:top w:val="none" w:sz="0" w:space="0" w:color="auto"/>
                        <w:left w:val="none" w:sz="0" w:space="0" w:color="auto"/>
                        <w:bottom w:val="none" w:sz="0" w:space="0" w:color="auto"/>
                        <w:right w:val="none" w:sz="0" w:space="0" w:color="auto"/>
                      </w:divBdr>
                    </w:div>
                  </w:divsChild>
                </w:div>
                <w:div w:id="1988702731">
                  <w:marLeft w:val="0"/>
                  <w:marRight w:val="0"/>
                  <w:marTop w:val="0"/>
                  <w:marBottom w:val="0"/>
                  <w:divBdr>
                    <w:top w:val="none" w:sz="0" w:space="0" w:color="auto"/>
                    <w:left w:val="none" w:sz="0" w:space="0" w:color="auto"/>
                    <w:bottom w:val="none" w:sz="0" w:space="0" w:color="auto"/>
                    <w:right w:val="none" w:sz="0" w:space="0" w:color="auto"/>
                  </w:divBdr>
                  <w:divsChild>
                    <w:div w:id="198667965">
                      <w:marLeft w:val="0"/>
                      <w:marRight w:val="0"/>
                      <w:marTop w:val="0"/>
                      <w:marBottom w:val="0"/>
                      <w:divBdr>
                        <w:top w:val="none" w:sz="0" w:space="0" w:color="auto"/>
                        <w:left w:val="none" w:sz="0" w:space="0" w:color="auto"/>
                        <w:bottom w:val="none" w:sz="0" w:space="0" w:color="auto"/>
                        <w:right w:val="none" w:sz="0" w:space="0" w:color="auto"/>
                      </w:divBdr>
                    </w:div>
                  </w:divsChild>
                </w:div>
                <w:div w:id="1989162917">
                  <w:marLeft w:val="0"/>
                  <w:marRight w:val="0"/>
                  <w:marTop w:val="0"/>
                  <w:marBottom w:val="0"/>
                  <w:divBdr>
                    <w:top w:val="none" w:sz="0" w:space="0" w:color="auto"/>
                    <w:left w:val="none" w:sz="0" w:space="0" w:color="auto"/>
                    <w:bottom w:val="none" w:sz="0" w:space="0" w:color="auto"/>
                    <w:right w:val="none" w:sz="0" w:space="0" w:color="auto"/>
                  </w:divBdr>
                  <w:divsChild>
                    <w:div w:id="1791703721">
                      <w:marLeft w:val="0"/>
                      <w:marRight w:val="0"/>
                      <w:marTop w:val="0"/>
                      <w:marBottom w:val="0"/>
                      <w:divBdr>
                        <w:top w:val="none" w:sz="0" w:space="0" w:color="auto"/>
                        <w:left w:val="none" w:sz="0" w:space="0" w:color="auto"/>
                        <w:bottom w:val="none" w:sz="0" w:space="0" w:color="auto"/>
                        <w:right w:val="none" w:sz="0" w:space="0" w:color="auto"/>
                      </w:divBdr>
                    </w:div>
                  </w:divsChild>
                </w:div>
                <w:div w:id="2007705459">
                  <w:marLeft w:val="0"/>
                  <w:marRight w:val="0"/>
                  <w:marTop w:val="0"/>
                  <w:marBottom w:val="0"/>
                  <w:divBdr>
                    <w:top w:val="none" w:sz="0" w:space="0" w:color="auto"/>
                    <w:left w:val="none" w:sz="0" w:space="0" w:color="auto"/>
                    <w:bottom w:val="none" w:sz="0" w:space="0" w:color="auto"/>
                    <w:right w:val="none" w:sz="0" w:space="0" w:color="auto"/>
                  </w:divBdr>
                  <w:divsChild>
                    <w:div w:id="1776945376">
                      <w:marLeft w:val="0"/>
                      <w:marRight w:val="0"/>
                      <w:marTop w:val="0"/>
                      <w:marBottom w:val="0"/>
                      <w:divBdr>
                        <w:top w:val="none" w:sz="0" w:space="0" w:color="auto"/>
                        <w:left w:val="none" w:sz="0" w:space="0" w:color="auto"/>
                        <w:bottom w:val="none" w:sz="0" w:space="0" w:color="auto"/>
                        <w:right w:val="none" w:sz="0" w:space="0" w:color="auto"/>
                      </w:divBdr>
                    </w:div>
                  </w:divsChild>
                </w:div>
                <w:div w:id="2021197734">
                  <w:marLeft w:val="0"/>
                  <w:marRight w:val="0"/>
                  <w:marTop w:val="0"/>
                  <w:marBottom w:val="0"/>
                  <w:divBdr>
                    <w:top w:val="none" w:sz="0" w:space="0" w:color="auto"/>
                    <w:left w:val="none" w:sz="0" w:space="0" w:color="auto"/>
                    <w:bottom w:val="none" w:sz="0" w:space="0" w:color="auto"/>
                    <w:right w:val="none" w:sz="0" w:space="0" w:color="auto"/>
                  </w:divBdr>
                  <w:divsChild>
                    <w:div w:id="1033845907">
                      <w:marLeft w:val="0"/>
                      <w:marRight w:val="0"/>
                      <w:marTop w:val="0"/>
                      <w:marBottom w:val="0"/>
                      <w:divBdr>
                        <w:top w:val="none" w:sz="0" w:space="0" w:color="auto"/>
                        <w:left w:val="none" w:sz="0" w:space="0" w:color="auto"/>
                        <w:bottom w:val="none" w:sz="0" w:space="0" w:color="auto"/>
                        <w:right w:val="none" w:sz="0" w:space="0" w:color="auto"/>
                      </w:divBdr>
                    </w:div>
                  </w:divsChild>
                </w:div>
                <w:div w:id="2030789312">
                  <w:marLeft w:val="0"/>
                  <w:marRight w:val="0"/>
                  <w:marTop w:val="0"/>
                  <w:marBottom w:val="0"/>
                  <w:divBdr>
                    <w:top w:val="none" w:sz="0" w:space="0" w:color="auto"/>
                    <w:left w:val="none" w:sz="0" w:space="0" w:color="auto"/>
                    <w:bottom w:val="none" w:sz="0" w:space="0" w:color="auto"/>
                    <w:right w:val="none" w:sz="0" w:space="0" w:color="auto"/>
                  </w:divBdr>
                  <w:divsChild>
                    <w:div w:id="1793476316">
                      <w:marLeft w:val="0"/>
                      <w:marRight w:val="0"/>
                      <w:marTop w:val="0"/>
                      <w:marBottom w:val="0"/>
                      <w:divBdr>
                        <w:top w:val="none" w:sz="0" w:space="0" w:color="auto"/>
                        <w:left w:val="none" w:sz="0" w:space="0" w:color="auto"/>
                        <w:bottom w:val="none" w:sz="0" w:space="0" w:color="auto"/>
                        <w:right w:val="none" w:sz="0" w:space="0" w:color="auto"/>
                      </w:divBdr>
                    </w:div>
                  </w:divsChild>
                </w:div>
                <w:div w:id="2054574429">
                  <w:marLeft w:val="0"/>
                  <w:marRight w:val="0"/>
                  <w:marTop w:val="0"/>
                  <w:marBottom w:val="0"/>
                  <w:divBdr>
                    <w:top w:val="none" w:sz="0" w:space="0" w:color="auto"/>
                    <w:left w:val="none" w:sz="0" w:space="0" w:color="auto"/>
                    <w:bottom w:val="none" w:sz="0" w:space="0" w:color="auto"/>
                    <w:right w:val="none" w:sz="0" w:space="0" w:color="auto"/>
                  </w:divBdr>
                  <w:divsChild>
                    <w:div w:id="2022194260">
                      <w:marLeft w:val="0"/>
                      <w:marRight w:val="0"/>
                      <w:marTop w:val="0"/>
                      <w:marBottom w:val="0"/>
                      <w:divBdr>
                        <w:top w:val="none" w:sz="0" w:space="0" w:color="auto"/>
                        <w:left w:val="none" w:sz="0" w:space="0" w:color="auto"/>
                        <w:bottom w:val="none" w:sz="0" w:space="0" w:color="auto"/>
                        <w:right w:val="none" w:sz="0" w:space="0" w:color="auto"/>
                      </w:divBdr>
                    </w:div>
                  </w:divsChild>
                </w:div>
                <w:div w:id="2063868780">
                  <w:marLeft w:val="0"/>
                  <w:marRight w:val="0"/>
                  <w:marTop w:val="0"/>
                  <w:marBottom w:val="0"/>
                  <w:divBdr>
                    <w:top w:val="none" w:sz="0" w:space="0" w:color="auto"/>
                    <w:left w:val="none" w:sz="0" w:space="0" w:color="auto"/>
                    <w:bottom w:val="none" w:sz="0" w:space="0" w:color="auto"/>
                    <w:right w:val="none" w:sz="0" w:space="0" w:color="auto"/>
                  </w:divBdr>
                  <w:divsChild>
                    <w:div w:id="171841287">
                      <w:marLeft w:val="0"/>
                      <w:marRight w:val="0"/>
                      <w:marTop w:val="0"/>
                      <w:marBottom w:val="0"/>
                      <w:divBdr>
                        <w:top w:val="none" w:sz="0" w:space="0" w:color="auto"/>
                        <w:left w:val="none" w:sz="0" w:space="0" w:color="auto"/>
                        <w:bottom w:val="none" w:sz="0" w:space="0" w:color="auto"/>
                        <w:right w:val="none" w:sz="0" w:space="0" w:color="auto"/>
                      </w:divBdr>
                    </w:div>
                  </w:divsChild>
                </w:div>
                <w:div w:id="2069642041">
                  <w:marLeft w:val="0"/>
                  <w:marRight w:val="0"/>
                  <w:marTop w:val="0"/>
                  <w:marBottom w:val="0"/>
                  <w:divBdr>
                    <w:top w:val="none" w:sz="0" w:space="0" w:color="auto"/>
                    <w:left w:val="none" w:sz="0" w:space="0" w:color="auto"/>
                    <w:bottom w:val="none" w:sz="0" w:space="0" w:color="auto"/>
                    <w:right w:val="none" w:sz="0" w:space="0" w:color="auto"/>
                  </w:divBdr>
                  <w:divsChild>
                    <w:div w:id="1774013935">
                      <w:marLeft w:val="0"/>
                      <w:marRight w:val="0"/>
                      <w:marTop w:val="0"/>
                      <w:marBottom w:val="0"/>
                      <w:divBdr>
                        <w:top w:val="none" w:sz="0" w:space="0" w:color="auto"/>
                        <w:left w:val="none" w:sz="0" w:space="0" w:color="auto"/>
                        <w:bottom w:val="none" w:sz="0" w:space="0" w:color="auto"/>
                        <w:right w:val="none" w:sz="0" w:space="0" w:color="auto"/>
                      </w:divBdr>
                    </w:div>
                  </w:divsChild>
                </w:div>
                <w:div w:id="2073237357">
                  <w:marLeft w:val="0"/>
                  <w:marRight w:val="0"/>
                  <w:marTop w:val="0"/>
                  <w:marBottom w:val="0"/>
                  <w:divBdr>
                    <w:top w:val="none" w:sz="0" w:space="0" w:color="auto"/>
                    <w:left w:val="none" w:sz="0" w:space="0" w:color="auto"/>
                    <w:bottom w:val="none" w:sz="0" w:space="0" w:color="auto"/>
                    <w:right w:val="none" w:sz="0" w:space="0" w:color="auto"/>
                  </w:divBdr>
                  <w:divsChild>
                    <w:div w:id="52897631">
                      <w:marLeft w:val="0"/>
                      <w:marRight w:val="0"/>
                      <w:marTop w:val="0"/>
                      <w:marBottom w:val="0"/>
                      <w:divBdr>
                        <w:top w:val="none" w:sz="0" w:space="0" w:color="auto"/>
                        <w:left w:val="none" w:sz="0" w:space="0" w:color="auto"/>
                        <w:bottom w:val="none" w:sz="0" w:space="0" w:color="auto"/>
                        <w:right w:val="none" w:sz="0" w:space="0" w:color="auto"/>
                      </w:divBdr>
                    </w:div>
                  </w:divsChild>
                </w:div>
                <w:div w:id="2091922987">
                  <w:marLeft w:val="0"/>
                  <w:marRight w:val="0"/>
                  <w:marTop w:val="0"/>
                  <w:marBottom w:val="0"/>
                  <w:divBdr>
                    <w:top w:val="none" w:sz="0" w:space="0" w:color="auto"/>
                    <w:left w:val="none" w:sz="0" w:space="0" w:color="auto"/>
                    <w:bottom w:val="none" w:sz="0" w:space="0" w:color="auto"/>
                    <w:right w:val="none" w:sz="0" w:space="0" w:color="auto"/>
                  </w:divBdr>
                  <w:divsChild>
                    <w:div w:id="1263605431">
                      <w:marLeft w:val="0"/>
                      <w:marRight w:val="0"/>
                      <w:marTop w:val="0"/>
                      <w:marBottom w:val="0"/>
                      <w:divBdr>
                        <w:top w:val="none" w:sz="0" w:space="0" w:color="auto"/>
                        <w:left w:val="none" w:sz="0" w:space="0" w:color="auto"/>
                        <w:bottom w:val="none" w:sz="0" w:space="0" w:color="auto"/>
                        <w:right w:val="none" w:sz="0" w:space="0" w:color="auto"/>
                      </w:divBdr>
                    </w:div>
                  </w:divsChild>
                </w:div>
                <w:div w:id="2094278631">
                  <w:marLeft w:val="0"/>
                  <w:marRight w:val="0"/>
                  <w:marTop w:val="0"/>
                  <w:marBottom w:val="0"/>
                  <w:divBdr>
                    <w:top w:val="none" w:sz="0" w:space="0" w:color="auto"/>
                    <w:left w:val="none" w:sz="0" w:space="0" w:color="auto"/>
                    <w:bottom w:val="none" w:sz="0" w:space="0" w:color="auto"/>
                    <w:right w:val="none" w:sz="0" w:space="0" w:color="auto"/>
                  </w:divBdr>
                  <w:divsChild>
                    <w:div w:id="328825694">
                      <w:marLeft w:val="0"/>
                      <w:marRight w:val="0"/>
                      <w:marTop w:val="0"/>
                      <w:marBottom w:val="0"/>
                      <w:divBdr>
                        <w:top w:val="none" w:sz="0" w:space="0" w:color="auto"/>
                        <w:left w:val="none" w:sz="0" w:space="0" w:color="auto"/>
                        <w:bottom w:val="none" w:sz="0" w:space="0" w:color="auto"/>
                        <w:right w:val="none" w:sz="0" w:space="0" w:color="auto"/>
                      </w:divBdr>
                    </w:div>
                  </w:divsChild>
                </w:div>
                <w:div w:id="2095273243">
                  <w:marLeft w:val="0"/>
                  <w:marRight w:val="0"/>
                  <w:marTop w:val="0"/>
                  <w:marBottom w:val="0"/>
                  <w:divBdr>
                    <w:top w:val="none" w:sz="0" w:space="0" w:color="auto"/>
                    <w:left w:val="none" w:sz="0" w:space="0" w:color="auto"/>
                    <w:bottom w:val="none" w:sz="0" w:space="0" w:color="auto"/>
                    <w:right w:val="none" w:sz="0" w:space="0" w:color="auto"/>
                  </w:divBdr>
                  <w:divsChild>
                    <w:div w:id="1033962753">
                      <w:marLeft w:val="0"/>
                      <w:marRight w:val="0"/>
                      <w:marTop w:val="0"/>
                      <w:marBottom w:val="0"/>
                      <w:divBdr>
                        <w:top w:val="none" w:sz="0" w:space="0" w:color="auto"/>
                        <w:left w:val="none" w:sz="0" w:space="0" w:color="auto"/>
                        <w:bottom w:val="none" w:sz="0" w:space="0" w:color="auto"/>
                        <w:right w:val="none" w:sz="0" w:space="0" w:color="auto"/>
                      </w:divBdr>
                    </w:div>
                  </w:divsChild>
                </w:div>
                <w:div w:id="2105951971">
                  <w:marLeft w:val="0"/>
                  <w:marRight w:val="0"/>
                  <w:marTop w:val="0"/>
                  <w:marBottom w:val="0"/>
                  <w:divBdr>
                    <w:top w:val="none" w:sz="0" w:space="0" w:color="auto"/>
                    <w:left w:val="none" w:sz="0" w:space="0" w:color="auto"/>
                    <w:bottom w:val="none" w:sz="0" w:space="0" w:color="auto"/>
                    <w:right w:val="none" w:sz="0" w:space="0" w:color="auto"/>
                  </w:divBdr>
                  <w:divsChild>
                    <w:div w:id="1669022694">
                      <w:marLeft w:val="0"/>
                      <w:marRight w:val="0"/>
                      <w:marTop w:val="0"/>
                      <w:marBottom w:val="0"/>
                      <w:divBdr>
                        <w:top w:val="none" w:sz="0" w:space="0" w:color="auto"/>
                        <w:left w:val="none" w:sz="0" w:space="0" w:color="auto"/>
                        <w:bottom w:val="none" w:sz="0" w:space="0" w:color="auto"/>
                        <w:right w:val="none" w:sz="0" w:space="0" w:color="auto"/>
                      </w:divBdr>
                    </w:div>
                  </w:divsChild>
                </w:div>
                <w:div w:id="2127919932">
                  <w:marLeft w:val="0"/>
                  <w:marRight w:val="0"/>
                  <w:marTop w:val="0"/>
                  <w:marBottom w:val="0"/>
                  <w:divBdr>
                    <w:top w:val="none" w:sz="0" w:space="0" w:color="auto"/>
                    <w:left w:val="none" w:sz="0" w:space="0" w:color="auto"/>
                    <w:bottom w:val="none" w:sz="0" w:space="0" w:color="auto"/>
                    <w:right w:val="none" w:sz="0" w:space="0" w:color="auto"/>
                  </w:divBdr>
                  <w:divsChild>
                    <w:div w:id="2115710422">
                      <w:marLeft w:val="0"/>
                      <w:marRight w:val="0"/>
                      <w:marTop w:val="0"/>
                      <w:marBottom w:val="0"/>
                      <w:divBdr>
                        <w:top w:val="none" w:sz="0" w:space="0" w:color="auto"/>
                        <w:left w:val="none" w:sz="0" w:space="0" w:color="auto"/>
                        <w:bottom w:val="none" w:sz="0" w:space="0" w:color="auto"/>
                        <w:right w:val="none" w:sz="0" w:space="0" w:color="auto"/>
                      </w:divBdr>
                    </w:div>
                  </w:divsChild>
                </w:div>
                <w:div w:id="2138908295">
                  <w:marLeft w:val="0"/>
                  <w:marRight w:val="0"/>
                  <w:marTop w:val="0"/>
                  <w:marBottom w:val="0"/>
                  <w:divBdr>
                    <w:top w:val="none" w:sz="0" w:space="0" w:color="auto"/>
                    <w:left w:val="none" w:sz="0" w:space="0" w:color="auto"/>
                    <w:bottom w:val="none" w:sz="0" w:space="0" w:color="auto"/>
                    <w:right w:val="none" w:sz="0" w:space="0" w:color="auto"/>
                  </w:divBdr>
                  <w:divsChild>
                    <w:div w:id="532496575">
                      <w:marLeft w:val="0"/>
                      <w:marRight w:val="0"/>
                      <w:marTop w:val="0"/>
                      <w:marBottom w:val="0"/>
                      <w:divBdr>
                        <w:top w:val="none" w:sz="0" w:space="0" w:color="auto"/>
                        <w:left w:val="none" w:sz="0" w:space="0" w:color="auto"/>
                        <w:bottom w:val="none" w:sz="0" w:space="0" w:color="auto"/>
                        <w:right w:val="none" w:sz="0" w:space="0" w:color="auto"/>
                      </w:divBdr>
                    </w:div>
                  </w:divsChild>
                </w:div>
                <w:div w:id="2139950219">
                  <w:marLeft w:val="0"/>
                  <w:marRight w:val="0"/>
                  <w:marTop w:val="0"/>
                  <w:marBottom w:val="0"/>
                  <w:divBdr>
                    <w:top w:val="none" w:sz="0" w:space="0" w:color="auto"/>
                    <w:left w:val="none" w:sz="0" w:space="0" w:color="auto"/>
                    <w:bottom w:val="none" w:sz="0" w:space="0" w:color="auto"/>
                    <w:right w:val="none" w:sz="0" w:space="0" w:color="auto"/>
                  </w:divBdr>
                  <w:divsChild>
                    <w:div w:id="948897699">
                      <w:marLeft w:val="0"/>
                      <w:marRight w:val="0"/>
                      <w:marTop w:val="0"/>
                      <w:marBottom w:val="0"/>
                      <w:divBdr>
                        <w:top w:val="none" w:sz="0" w:space="0" w:color="auto"/>
                        <w:left w:val="none" w:sz="0" w:space="0" w:color="auto"/>
                        <w:bottom w:val="none" w:sz="0" w:space="0" w:color="auto"/>
                        <w:right w:val="none" w:sz="0" w:space="0" w:color="auto"/>
                      </w:divBdr>
                    </w:div>
                  </w:divsChild>
                </w:div>
                <w:div w:id="2143889398">
                  <w:marLeft w:val="0"/>
                  <w:marRight w:val="0"/>
                  <w:marTop w:val="0"/>
                  <w:marBottom w:val="0"/>
                  <w:divBdr>
                    <w:top w:val="none" w:sz="0" w:space="0" w:color="auto"/>
                    <w:left w:val="none" w:sz="0" w:space="0" w:color="auto"/>
                    <w:bottom w:val="none" w:sz="0" w:space="0" w:color="auto"/>
                    <w:right w:val="none" w:sz="0" w:space="0" w:color="auto"/>
                  </w:divBdr>
                  <w:divsChild>
                    <w:div w:id="11070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3133">
      <w:bodyDiv w:val="1"/>
      <w:marLeft w:val="0"/>
      <w:marRight w:val="0"/>
      <w:marTop w:val="0"/>
      <w:marBottom w:val="0"/>
      <w:divBdr>
        <w:top w:val="none" w:sz="0" w:space="0" w:color="auto"/>
        <w:left w:val="none" w:sz="0" w:space="0" w:color="auto"/>
        <w:bottom w:val="none" w:sz="0" w:space="0" w:color="auto"/>
        <w:right w:val="none" w:sz="0" w:space="0" w:color="auto"/>
      </w:divBdr>
    </w:div>
    <w:div w:id="2024504048">
      <w:bodyDiv w:val="1"/>
      <w:marLeft w:val="0"/>
      <w:marRight w:val="0"/>
      <w:marTop w:val="0"/>
      <w:marBottom w:val="0"/>
      <w:divBdr>
        <w:top w:val="none" w:sz="0" w:space="0" w:color="auto"/>
        <w:left w:val="none" w:sz="0" w:space="0" w:color="auto"/>
        <w:bottom w:val="none" w:sz="0" w:space="0" w:color="auto"/>
        <w:right w:val="none" w:sz="0" w:space="0" w:color="auto"/>
      </w:divBdr>
      <w:divsChild>
        <w:div w:id="1592199996">
          <w:marLeft w:val="0"/>
          <w:marRight w:val="0"/>
          <w:marTop w:val="0"/>
          <w:marBottom w:val="0"/>
          <w:divBdr>
            <w:top w:val="none" w:sz="0" w:space="0" w:color="auto"/>
            <w:left w:val="none" w:sz="0" w:space="0" w:color="auto"/>
            <w:bottom w:val="none" w:sz="0" w:space="0" w:color="auto"/>
            <w:right w:val="none" w:sz="0" w:space="0" w:color="auto"/>
          </w:divBdr>
        </w:div>
      </w:divsChild>
    </w:div>
    <w:div w:id="2030911372">
      <w:bodyDiv w:val="1"/>
      <w:marLeft w:val="0"/>
      <w:marRight w:val="0"/>
      <w:marTop w:val="0"/>
      <w:marBottom w:val="0"/>
      <w:divBdr>
        <w:top w:val="none" w:sz="0" w:space="0" w:color="auto"/>
        <w:left w:val="none" w:sz="0" w:space="0" w:color="auto"/>
        <w:bottom w:val="none" w:sz="0" w:space="0" w:color="auto"/>
        <w:right w:val="none" w:sz="0" w:space="0" w:color="auto"/>
      </w:divBdr>
      <w:divsChild>
        <w:div w:id="2093502339">
          <w:marLeft w:val="0"/>
          <w:marRight w:val="0"/>
          <w:marTop w:val="0"/>
          <w:marBottom w:val="0"/>
          <w:divBdr>
            <w:top w:val="none" w:sz="0" w:space="0" w:color="auto"/>
            <w:left w:val="none" w:sz="0" w:space="0" w:color="auto"/>
            <w:bottom w:val="none" w:sz="0" w:space="0" w:color="auto"/>
            <w:right w:val="none" w:sz="0" w:space="0" w:color="auto"/>
          </w:divBdr>
        </w:div>
      </w:divsChild>
    </w:div>
    <w:div w:id="2034261581">
      <w:bodyDiv w:val="1"/>
      <w:marLeft w:val="0"/>
      <w:marRight w:val="0"/>
      <w:marTop w:val="0"/>
      <w:marBottom w:val="0"/>
      <w:divBdr>
        <w:top w:val="none" w:sz="0" w:space="0" w:color="auto"/>
        <w:left w:val="none" w:sz="0" w:space="0" w:color="auto"/>
        <w:bottom w:val="none" w:sz="0" w:space="0" w:color="auto"/>
        <w:right w:val="none" w:sz="0" w:space="0" w:color="auto"/>
      </w:divBdr>
    </w:div>
    <w:div w:id="2035840602">
      <w:bodyDiv w:val="1"/>
      <w:marLeft w:val="0"/>
      <w:marRight w:val="0"/>
      <w:marTop w:val="0"/>
      <w:marBottom w:val="0"/>
      <w:divBdr>
        <w:top w:val="none" w:sz="0" w:space="0" w:color="auto"/>
        <w:left w:val="none" w:sz="0" w:space="0" w:color="auto"/>
        <w:bottom w:val="none" w:sz="0" w:space="0" w:color="auto"/>
        <w:right w:val="none" w:sz="0" w:space="0" w:color="auto"/>
      </w:divBdr>
    </w:div>
    <w:div w:id="2053917727">
      <w:bodyDiv w:val="1"/>
      <w:marLeft w:val="0"/>
      <w:marRight w:val="0"/>
      <w:marTop w:val="0"/>
      <w:marBottom w:val="0"/>
      <w:divBdr>
        <w:top w:val="none" w:sz="0" w:space="0" w:color="auto"/>
        <w:left w:val="none" w:sz="0" w:space="0" w:color="auto"/>
        <w:bottom w:val="none" w:sz="0" w:space="0" w:color="auto"/>
        <w:right w:val="none" w:sz="0" w:space="0" w:color="auto"/>
      </w:divBdr>
      <w:divsChild>
        <w:div w:id="272786616">
          <w:marLeft w:val="0"/>
          <w:marRight w:val="0"/>
          <w:marTop w:val="0"/>
          <w:marBottom w:val="0"/>
          <w:divBdr>
            <w:top w:val="none" w:sz="0" w:space="0" w:color="auto"/>
            <w:left w:val="none" w:sz="0" w:space="0" w:color="auto"/>
            <w:bottom w:val="none" w:sz="0" w:space="0" w:color="auto"/>
            <w:right w:val="none" w:sz="0" w:space="0" w:color="auto"/>
          </w:divBdr>
        </w:div>
        <w:div w:id="1019505592">
          <w:marLeft w:val="0"/>
          <w:marRight w:val="0"/>
          <w:marTop w:val="0"/>
          <w:marBottom w:val="0"/>
          <w:divBdr>
            <w:top w:val="none" w:sz="0" w:space="0" w:color="auto"/>
            <w:left w:val="none" w:sz="0" w:space="0" w:color="auto"/>
            <w:bottom w:val="none" w:sz="0" w:space="0" w:color="auto"/>
            <w:right w:val="none" w:sz="0" w:space="0" w:color="auto"/>
          </w:divBdr>
        </w:div>
      </w:divsChild>
    </w:div>
    <w:div w:id="2092965514">
      <w:bodyDiv w:val="1"/>
      <w:marLeft w:val="0"/>
      <w:marRight w:val="0"/>
      <w:marTop w:val="0"/>
      <w:marBottom w:val="0"/>
      <w:divBdr>
        <w:top w:val="none" w:sz="0" w:space="0" w:color="auto"/>
        <w:left w:val="none" w:sz="0" w:space="0" w:color="auto"/>
        <w:bottom w:val="none" w:sz="0" w:space="0" w:color="auto"/>
        <w:right w:val="none" w:sz="0" w:space="0" w:color="auto"/>
      </w:divBdr>
    </w:div>
    <w:div w:id="2105370684">
      <w:bodyDiv w:val="1"/>
      <w:marLeft w:val="0"/>
      <w:marRight w:val="0"/>
      <w:marTop w:val="0"/>
      <w:marBottom w:val="0"/>
      <w:divBdr>
        <w:top w:val="none" w:sz="0" w:space="0" w:color="auto"/>
        <w:left w:val="none" w:sz="0" w:space="0" w:color="auto"/>
        <w:bottom w:val="none" w:sz="0" w:space="0" w:color="auto"/>
        <w:right w:val="none" w:sz="0" w:space="0" w:color="auto"/>
      </w:divBdr>
    </w:div>
    <w:div w:id="2118986048">
      <w:bodyDiv w:val="1"/>
      <w:marLeft w:val="0"/>
      <w:marRight w:val="0"/>
      <w:marTop w:val="0"/>
      <w:marBottom w:val="0"/>
      <w:divBdr>
        <w:top w:val="none" w:sz="0" w:space="0" w:color="auto"/>
        <w:left w:val="none" w:sz="0" w:space="0" w:color="auto"/>
        <w:bottom w:val="none" w:sz="0" w:space="0" w:color="auto"/>
        <w:right w:val="none" w:sz="0" w:space="0" w:color="auto"/>
      </w:divBdr>
      <w:divsChild>
        <w:div w:id="1510291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117" Type="http://schemas.microsoft.com/office/2019/05/relationships/documenttasks" Target="documenttasks/documenttasks1.xml"/><Relationship Id="rId21" Type="http://schemas.openxmlformats.org/officeDocument/2006/relationships/hyperlink" Target="https://www.census.gov/quickfacts/fact/table/northbridgetownworcestercountymassachusetts,MA/PST045223" TargetMode="External"/><Relationship Id="rId42" Type="http://schemas.openxmlformats.org/officeDocument/2006/relationships/footer" Target="footer9.xml"/><Relationship Id="rId47" Type="http://schemas.openxmlformats.org/officeDocument/2006/relationships/hyperlink" Target="https://www.doe.mass.edu/instruction/impd/default.html" TargetMode="External"/><Relationship Id="rId63" Type="http://schemas.openxmlformats.org/officeDocument/2006/relationships/hyperlink" Target="https://www.doe.mass.edu/stem/ste/assess-resources.html" TargetMode="External"/><Relationship Id="rId68" Type="http://schemas.openxmlformats.org/officeDocument/2006/relationships/hyperlink" Target="https://www.doe.mass.edu/edeval/implementation/default.html" TargetMode="External"/><Relationship Id="rId84" Type="http://schemas.openxmlformats.org/officeDocument/2006/relationships/hyperlink" Target="https://rems.ed.gov/?AspxAutoDetectCookieSupport=1" TargetMode="External"/><Relationship Id="rId89" Type="http://schemas.openxmlformats.org/officeDocument/2006/relationships/hyperlink" Target="https://matoolsforschools.com/" TargetMode="External"/><Relationship Id="rId112" Type="http://schemas.openxmlformats.org/officeDocument/2006/relationships/hyperlink" Target="https://www.doe.mass.edu/research/radar/default.html" TargetMode="External"/><Relationship Id="rId16" Type="http://schemas.openxmlformats.org/officeDocument/2006/relationships/image" Target="media/image4.jpeg"/><Relationship Id="rId107" Type="http://schemas.openxmlformats.org/officeDocument/2006/relationships/header" Target="header8.xml"/><Relationship Id="rId11" Type="http://schemas.openxmlformats.org/officeDocument/2006/relationships/hyperlink" Target="http://www.doe.mass.edu" TargetMode="External"/><Relationship Id="rId32" Type="http://schemas.openxmlformats.org/officeDocument/2006/relationships/header" Target="header4.xml"/><Relationship Id="rId37" Type="http://schemas.openxmlformats.org/officeDocument/2006/relationships/footer" Target="footer7.xml"/><Relationship Id="rId53" Type="http://schemas.openxmlformats.org/officeDocument/2006/relationships/hyperlink" Target="https://www.doe.mass.edu/edeval/guidebook/" TargetMode="External"/><Relationship Id="rId58" Type="http://schemas.openxmlformats.org/officeDocument/2006/relationships/hyperlink" Target="https://www.doe.mass.edu/stem/ste/openscied.html" TargetMode="External"/><Relationship Id="rId74" Type="http://schemas.openxmlformats.org/officeDocument/2006/relationships/hyperlink" Target="https://plpartnerguide.org/" TargetMode="External"/><Relationship Id="rId79" Type="http://schemas.openxmlformats.org/officeDocument/2006/relationships/hyperlink" Target="https://www.doe.mass.edu/ccte/sec-supports/massgrad/default.html" TargetMode="External"/><Relationship Id="rId102" Type="http://schemas.openxmlformats.org/officeDocument/2006/relationships/hyperlink" Target="https://www.doe.mass.edu/research/radar/" TargetMode="External"/><Relationship Id="rId5" Type="http://schemas.openxmlformats.org/officeDocument/2006/relationships/numbering" Target="numbering.xml"/><Relationship Id="rId90" Type="http://schemas.openxmlformats.org/officeDocument/2006/relationships/hyperlink" Target="https://www.sassma.org/" TargetMode="External"/><Relationship Id="rId95" Type="http://schemas.openxmlformats.org/officeDocument/2006/relationships/hyperlink" Target="https://view.officeapps.live.com/op/view.aspx?src=https%3A%2F%2Fwww.doe.mass.edu%2Fsfs%2Fearlylearning%2Fresources%2FSEL-APL-Standards.docx&amp;wdOrigin=BROWSELINK" TargetMode="External"/><Relationship Id="rId22" Type="http://schemas.openxmlformats.org/officeDocument/2006/relationships/chart" Target="charts/chart1.xml"/><Relationship Id="rId27" Type="http://schemas.openxmlformats.org/officeDocument/2006/relationships/header" Target="header2.xml"/><Relationship Id="rId43" Type="http://schemas.openxmlformats.org/officeDocument/2006/relationships/hyperlink" Target="https://www.doe.mass.edu/csdp/guidebook/coherence-guidebook.pdf" TargetMode="External"/><Relationship Id="rId48" Type="http://schemas.openxmlformats.org/officeDocument/2006/relationships/hyperlink" Target="https://www.doe.mass.edu/frameworks/current.html" TargetMode="External"/><Relationship Id="rId64" Type="http://schemas.openxmlformats.org/officeDocument/2006/relationships/hyperlink" Target="http://www.doe.mass.edu/accountability/toolkit/" TargetMode="External"/><Relationship Id="rId69" Type="http://schemas.openxmlformats.org/officeDocument/2006/relationships/hyperlink" Target="https://www.doe.mass.edu/edeffectiveness/mentor/default.html" TargetMode="External"/><Relationship Id="rId113" Type="http://schemas.openxmlformats.org/officeDocument/2006/relationships/footer" Target="footer13.xml"/><Relationship Id="rId118" Type="http://schemas.microsoft.com/office/2020/10/relationships/intelligence" Target="intelligence2.xml"/><Relationship Id="rId80" Type="http://schemas.openxmlformats.org/officeDocument/2006/relationships/hyperlink" Target="https://www.doe.mass.edu/ccte/sec-supports/ewis/default.html" TargetMode="External"/><Relationship Id="rId85" Type="http://schemas.openxmlformats.org/officeDocument/2006/relationships/hyperlink" Target="https://www.doe.mass.edu/sfs/emergencyplan/default.html" TargetMode="External"/><Relationship Id="rId12" Type="http://schemas.openxmlformats.org/officeDocument/2006/relationships/hyperlink" Target="http://www.air.org" TargetMode="External"/><Relationship Id="rId17" Type="http://schemas.openxmlformats.org/officeDocument/2006/relationships/hyperlink" Target="http://www.doe.mass.edu" TargetMode="External"/><Relationship Id="rId33" Type="http://schemas.openxmlformats.org/officeDocument/2006/relationships/footer" Target="footer6.xml"/><Relationship Id="rId38" Type="http://schemas.openxmlformats.org/officeDocument/2006/relationships/header" Target="header7.xml"/><Relationship Id="rId59" Type="http://schemas.openxmlformats.org/officeDocument/2006/relationships/hyperlink" Target="https://www.doe.mass.edu/sped/dyslexia-guidelines.pdf" TargetMode="External"/><Relationship Id="rId103" Type="http://schemas.openxmlformats.org/officeDocument/2006/relationships/hyperlink" Target="https://www.projectbread.org/resource-directory/breakfast-after-the-bell-resources" TargetMode="External"/><Relationship Id="rId108" Type="http://schemas.openxmlformats.org/officeDocument/2006/relationships/footer" Target="footer11.xml"/><Relationship Id="rId54" Type="http://schemas.openxmlformats.org/officeDocument/2006/relationships/hyperlink" Target="https://view.officeapps.live.com/op/view.aspx?src=https%3A%2F%2Fwww.doe.mass.edu%2Finstruction%2Farts%2Fdiverse-arts-guidebook.docx&amp;wdOrigin=BROWSELINK" TargetMode="External"/><Relationship Id="rId70" Type="http://schemas.openxmlformats.org/officeDocument/2006/relationships/hyperlink" Target="https://www.doe.mass.edu/edeffectiveness/mentor/principal.html" TargetMode="External"/><Relationship Id="rId75" Type="http://schemas.openxmlformats.org/officeDocument/2006/relationships/hyperlink" Target="https://view.officeapps.live.com/op/view.aspx?src=https%3A%2F%2Fwww.doe.mass.edu%2Fcsi%2Fdiverse-workforce%2Fteacher-diversification.docx&amp;wdOrigin=BROWSELINK" TargetMode="External"/><Relationship Id="rId91" Type="http://schemas.openxmlformats.org/officeDocument/2006/relationships/hyperlink" Target="https://www.doe.mass.edu/sfs/lgbtq/" TargetMode="External"/><Relationship Id="rId96" Type="http://schemas.openxmlformats.org/officeDocument/2006/relationships/hyperlink" Target="https://www.doe.mass.edu/sfs/earlylearning/pli.htm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chart" Target="charts/chart2.xml"/><Relationship Id="rId28" Type="http://schemas.openxmlformats.org/officeDocument/2006/relationships/footer" Target="footer3.xml"/><Relationship Id="rId49" Type="http://schemas.openxmlformats.org/officeDocument/2006/relationships/hyperlink" Target="https://www.doe.mass.edu/instruction/impd/implement-ma.html" TargetMode="External"/><Relationship Id="rId114" Type="http://schemas.openxmlformats.org/officeDocument/2006/relationships/header" Target="header9.xm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hyperlink" Target="https://www.massupt.org/professional-development/annual-programs/new-superintendent-induction-program/" TargetMode="External"/><Relationship Id="rId52" Type="http://schemas.openxmlformats.org/officeDocument/2006/relationships/hyperlink" Target="https://www.doe.mass.edu/massliteracy/" TargetMode="External"/><Relationship Id="rId60" Type="http://schemas.openxmlformats.org/officeDocument/2006/relationships/hyperlink" Target="https://www.doe.mass.edu/ele/esl-toolkit/default.html" TargetMode="External"/><Relationship Id="rId65" Type="http://schemas.openxmlformats.org/officeDocument/2006/relationships/hyperlink" Target="https://www.doe.mass.edu/instruction/screening-assessments/default.html" TargetMode="External"/><Relationship Id="rId73" Type="http://schemas.openxmlformats.org/officeDocument/2006/relationships/hyperlink" Target="https://www.ma-optic.com/" TargetMode="External"/><Relationship Id="rId78" Type="http://schemas.openxmlformats.org/officeDocument/2006/relationships/hyperlink" Target="https://www.doe.mass.edu/ele/prof-learning/wida/default.html" TargetMode="External"/><Relationship Id="rId81" Type="http://schemas.openxmlformats.org/officeDocument/2006/relationships/hyperlink" Target="https://www.doe.mass.edu/sfs/edstability.html" TargetMode="External"/><Relationship Id="rId86" Type="http://schemas.openxmlformats.org/officeDocument/2006/relationships/hyperlink" Target="https://www.doe.mass.edu/families/" TargetMode="External"/><Relationship Id="rId94" Type="http://schemas.openxmlformats.org/officeDocument/2006/relationships/hyperlink" Target="https://massschoolwellness.org/" TargetMode="External"/><Relationship Id="rId99" Type="http://schemas.openxmlformats.org/officeDocument/2006/relationships/hyperlink" Target="https://www.doe.mass.edu/federalgrants/resources/default.html" TargetMode="External"/><Relationship Id="rId101" Type="http://schemas.openxmlformats.org/officeDocument/2006/relationships/hyperlink" Target="https://www.doe.mass.edu/research/succes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eader" Target="header1.xml"/><Relationship Id="rId39" Type="http://schemas.openxmlformats.org/officeDocument/2006/relationships/footer" Target="footer8.xml"/><Relationship Id="rId109" Type="http://schemas.openxmlformats.org/officeDocument/2006/relationships/footer" Target="footer12.xml"/><Relationship Id="rId34" Type="http://schemas.openxmlformats.org/officeDocument/2006/relationships/header" Target="header5.xml"/><Relationship Id="rId50" Type="http://schemas.openxmlformats.org/officeDocument/2006/relationships/hyperlink" Target="https://www.doe.mass.edu/instruction/curate/default.html" TargetMode="External"/><Relationship Id="rId55" Type="http://schemas.openxmlformats.org/officeDocument/2006/relationships/hyperlink" Target="https://www.doe.mass.edu/ele/blueprint/default.html" TargetMode="External"/><Relationship Id="rId76" Type="http://schemas.openxmlformats.org/officeDocument/2006/relationships/hyperlink" Target="https://www.doe.mass.edu/frameworks/observation/" TargetMode="External"/><Relationship Id="rId97" Type="http://schemas.openxmlformats.org/officeDocument/2006/relationships/hyperlink" Target="https://www.doe.mass.edu/sfs/sel/sel-all.docx" TargetMode="External"/><Relationship Id="rId104" Type="http://schemas.openxmlformats.org/officeDocument/2006/relationships/hyperlink" Target="https://us14.list-manage.com/subscribe?u=d8f37d1a90dacd97f207f0b4a&amp;id=d29c4bc847" TargetMode="External"/><Relationship Id="rId7" Type="http://schemas.openxmlformats.org/officeDocument/2006/relationships/settings" Target="settings.xml"/><Relationship Id="rId71" Type="http://schemas.openxmlformats.org/officeDocument/2006/relationships/hyperlink" Target="https://www.doe.mass.edu/edeffectiveness/mentor/default.html" TargetMode="External"/><Relationship Id="rId92" Type="http://schemas.openxmlformats.org/officeDocument/2006/relationships/hyperlink" Target="https://www.doe.mass.edu/sfs/bullying/default.html" TargetMode="External"/><Relationship Id="rId2" Type="http://schemas.openxmlformats.org/officeDocument/2006/relationships/customXml" Target="../customXml/item2.xml"/><Relationship Id="rId29" Type="http://schemas.openxmlformats.org/officeDocument/2006/relationships/header" Target="header3.xml"/><Relationship Id="rId24" Type="http://schemas.openxmlformats.org/officeDocument/2006/relationships/chart" Target="charts/chart3.xml"/><Relationship Id="rId40" Type="http://schemas.openxmlformats.org/officeDocument/2006/relationships/hyperlink" Target="http://www.teachstone.com/wp-content/uploads/2011/05/class-mtp-pk-12-brief.pdf" TargetMode="External"/><Relationship Id="rId45" Type="http://schemas.openxmlformats.org/officeDocument/2006/relationships/hyperlink" Target="https://www.doe.mass.edu/edeffectiveness/mentor/principal.html" TargetMode="External"/><Relationship Id="rId66" Type="http://schemas.openxmlformats.org/officeDocument/2006/relationships/hyperlink" Target="https://www.doe.mass.edu/assessment/" TargetMode="External"/><Relationship Id="rId87" Type="http://schemas.openxmlformats.org/officeDocument/2006/relationships/hyperlink" Target="https://www.doe.mass.edu/sfs/family-engagement-framework.pdf" TargetMode="External"/><Relationship Id="rId110" Type="http://schemas.openxmlformats.org/officeDocument/2006/relationships/hyperlink" Target="https://www.doe.mass.edu/research/radar/default.html" TargetMode="External"/><Relationship Id="rId115" Type="http://schemas.openxmlformats.org/officeDocument/2006/relationships/fontTable" Target="fontTable.xml"/><Relationship Id="rId61" Type="http://schemas.openxmlformats.org/officeDocument/2006/relationships/hyperlink" Target="https://view.officeapps.live.com/op/view.aspx?src=https%3A%2F%2Fwww.doe.mass.edu%2Fcsdp%2Fguidebook%2Fappendix-ilt-framework.docx&amp;wdOrigin=BROWSELINK" TargetMode="External"/><Relationship Id="rId82" Type="http://schemas.openxmlformats.org/officeDocument/2006/relationships/hyperlink" Target="https://www.doe.mass.edu/ele/slife/default.html" TargetMode="External"/><Relationship Id="rId19" Type="http://schemas.openxmlformats.org/officeDocument/2006/relationships/footer" Target="footer1.xml"/><Relationship Id="rId14" Type="http://schemas.openxmlformats.org/officeDocument/2006/relationships/image" Target="media/image2.png"/><Relationship Id="rId30" Type="http://schemas.openxmlformats.org/officeDocument/2006/relationships/footer" Target="footer4.xml"/><Relationship Id="rId35" Type="http://schemas.openxmlformats.org/officeDocument/2006/relationships/hyperlink" Target="http://www.air.org" TargetMode="External"/><Relationship Id="rId56" Type="http://schemas.openxmlformats.org/officeDocument/2006/relationships/hyperlink" Target="https://sites.google.com/view/appleseedsk2/home" TargetMode="External"/><Relationship Id="rId77" Type="http://schemas.openxmlformats.org/officeDocument/2006/relationships/hyperlink" Target="https://www.doe.mass.edu/edeffectiveness/talent-guide/default.html" TargetMode="External"/><Relationship Id="rId100" Type="http://schemas.openxmlformats.org/officeDocument/2006/relationships/hyperlink" Target="https://www.doe.mass.edu/cnp/" TargetMode="External"/><Relationship Id="rId105" Type="http://schemas.openxmlformats.org/officeDocument/2006/relationships/hyperlink" Target="https://www.projectbread.org/summer-eats-program?utm_source=google&amp;utm_medium=cpc&amp;utm_campaign=summereats_pmax&amp;utm_content=english-2023&amp;utm_source=google&amp;utm_medium=cpc&amp;utm_campaign=summereats_pmax&amp;utm_content=english-2023&amp;gclid=CjwKCAjwzo2mBhAUEiwAf7wjkljB4ngm0uZLSTYsl5hK5QGTkC3mKF_4ae_5AUxyrVs6UiPIIrys1RoCQV0QAvD_BwE" TargetMode="External"/><Relationship Id="rId8" Type="http://schemas.openxmlformats.org/officeDocument/2006/relationships/webSettings" Target="webSettings.xml"/><Relationship Id="rId51" Type="http://schemas.openxmlformats.org/officeDocument/2006/relationships/hyperlink" Target="https://www.doe.mass.edu/instruction/culturally-sustaining/default.html" TargetMode="External"/><Relationship Id="rId72" Type="http://schemas.openxmlformats.org/officeDocument/2006/relationships/hyperlink" Target="https://www.doe.mass.edu/mtel/" TargetMode="External"/><Relationship Id="rId93" Type="http://schemas.openxmlformats.org/officeDocument/2006/relationships/hyperlink" Target="https://www.doe.mass.edu/sfs/discipline/" TargetMode="External"/><Relationship Id="rId98" Type="http://schemas.openxmlformats.org/officeDocument/2006/relationships/hyperlink" Target="https://www.doe.mass.edu/finance/statistics/default.html" TargetMode="External"/><Relationship Id="rId3" Type="http://schemas.openxmlformats.org/officeDocument/2006/relationships/customXml" Target="../customXml/item3.xml"/><Relationship Id="rId25" Type="http://schemas.openxmlformats.org/officeDocument/2006/relationships/chart" Target="charts/chart4.xml"/><Relationship Id="rId46" Type="http://schemas.openxmlformats.org/officeDocument/2006/relationships/hyperlink" Target="https://www.doe.mass.edu/research/success/" TargetMode="External"/><Relationship Id="rId67" Type="http://schemas.openxmlformats.org/officeDocument/2006/relationships/hyperlink" Target="https://www.doe.mass.edu/edprep/resources/early-literacy-observation.html" TargetMode="External"/><Relationship Id="rId116"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http://metproject.org/resources/CLASS_10_29_10.pdf" TargetMode="External"/><Relationship Id="rId62" Type="http://schemas.openxmlformats.org/officeDocument/2006/relationships/hyperlink" Target="https://www.doe.mass.edu/acls/assessment/continuum.pdf" TargetMode="External"/><Relationship Id="rId83" Type="http://schemas.openxmlformats.org/officeDocument/2006/relationships/hyperlink" Target="https://www.doe.mass.edu/ele/resources/immigrant-refugee.html" TargetMode="External"/><Relationship Id="rId88" Type="http://schemas.openxmlformats.org/officeDocument/2006/relationships/hyperlink" Target="https://www.doe.mass.edu/sfss/mtss/" TargetMode="External"/><Relationship Id="rId111" Type="http://schemas.openxmlformats.org/officeDocument/2006/relationships/hyperlink" Target="https://www.doe.mass.edu/finance/chapter70/default.html" TargetMode="External"/><Relationship Id="rId15" Type="http://schemas.openxmlformats.org/officeDocument/2006/relationships/image" Target="media/image3.jpeg"/><Relationship Id="rId36" Type="http://schemas.openxmlformats.org/officeDocument/2006/relationships/header" Target="header6.xml"/><Relationship Id="rId57" Type="http://schemas.openxmlformats.org/officeDocument/2006/relationships/hyperlink" Target="https://www.doe.mass.edu/investigatinghistory/" TargetMode="External"/><Relationship Id="rId106" Type="http://schemas.openxmlformats.org/officeDocument/2006/relationships/footer" Target="footer10.xml"/></Relationships>
</file>

<file path=word/_rels/footnotes.xml.rels><?xml version="1.0" encoding="UTF-8" standalone="yes"?>
<Relationships xmlns="http://schemas.openxmlformats.org/package/2006/relationships"><Relationship Id="rId3" Type="http://schemas.openxmlformats.org/officeDocument/2006/relationships/hyperlink" Target="https://www.doe.mass.edu/research/radar/" TargetMode="External"/><Relationship Id="rId2" Type="http://schemas.openxmlformats.org/officeDocument/2006/relationships/hyperlink" Target="https://teachstone.com/class/" TargetMode="External"/><Relationship Id="rId1" Type="http://schemas.openxmlformats.org/officeDocument/2006/relationships/hyperlink" Target="https://www.doe.mass.edu/accountability/district-review/district-standards-indicators.docx" TargetMode="External"/></Relationships>
</file>

<file path=word/_rels/head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malhotra\AppData\Local\Microsoft\Windows\INetCache\Content.Outlook\0T00EP3P\UPDATED%20Northbridge%20MA%20DR%20Profile%20Figures%20-%20Copy.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smalhotra\AppData\Local\Microsoft\Windows\INetCache\Content.Outlook\0T00EP3P\UPDATED%20Northbridge%20MA%20DR%20Profile%20Figures%20-%20Copy.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msair-my.sharepoint.com/personal/smalhotra_air_org/Documents/UPDATED%20Northbridge%20MA%20DR%20Profile%20Figures%20-%20Copy.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msair-my.sharepoint.com/personal/smalhotra_air_org/Documents/UPDATED%20Northbridge%20MA%20DR%20Profile%20Figures%20-%20Copy.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smalhotra\AppData\Local\Microsoft\Windows\INetCache\Content.Outlook\0T00EP3P\UPDATED%20Northbridge%20MA%20DR%20Profile%20Figures%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'Figure 1a'!$B$1</c:f>
              <c:strCache>
                <c:ptCount val="1"/>
                <c:pt idx="0">
                  <c:v>Percent</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E6F3-4BAD-875A-0CE23DA9785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6F3-4BAD-875A-0CE23DA97857}"/>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E6F3-4BAD-875A-0CE23DA97857}"/>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E6F3-4BAD-875A-0CE23DA97857}"/>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E6F3-4BAD-875A-0CE23DA97857}"/>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3-E6F3-4BAD-875A-0CE23DA97857}"/>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7-E6F3-4BAD-875A-0CE23DA97857}"/>
                </c:ext>
              </c:extLst>
            </c:dLbl>
            <c:dLbl>
              <c:idx val="4"/>
              <c:spPr>
                <a:noFill/>
                <a:ln>
                  <a:noFill/>
                </a:ln>
                <a:effectLst/>
              </c:spPr>
              <c:txPr>
                <a:bodyPr rot="0" spcFirstLastPara="1" vertOverflow="overflow" horzOverflow="overflow" vert="horz" wrap="square" lIns="36576" tIns="18288" rIns="36576" bIns="18288" anchor="ctr" anchorCtr="1">
                  <a:sp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E6F3-4BAD-875A-0CE23DA978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1a'!$A$2:$A$6</c:f>
              <c:strCache>
                <c:ptCount val="5"/>
                <c:pt idx="0">
                  <c:v>Hispanic or Latino</c:v>
                </c:pt>
                <c:pt idx="1">
                  <c:v>Black or African American</c:v>
                </c:pt>
                <c:pt idx="2">
                  <c:v>White</c:v>
                </c:pt>
                <c:pt idx="3">
                  <c:v>Asian</c:v>
                </c:pt>
                <c:pt idx="4">
                  <c:v>Multi-Race, Not Hispanic or Latino</c:v>
                </c:pt>
              </c:strCache>
            </c:strRef>
          </c:cat>
          <c:val>
            <c:numRef>
              <c:f>'Figure 1a'!$B$2:$B$6</c:f>
              <c:numCache>
                <c:formatCode>0%</c:formatCode>
                <c:ptCount val="5"/>
                <c:pt idx="0">
                  <c:v>0.15</c:v>
                </c:pt>
                <c:pt idx="1">
                  <c:v>2.1000000000000001E-2</c:v>
                </c:pt>
                <c:pt idx="2">
                  <c:v>0.79100000000000004</c:v>
                </c:pt>
                <c:pt idx="3">
                  <c:v>0.01</c:v>
                </c:pt>
                <c:pt idx="4">
                  <c:v>2.5000000000000001E-2</c:v>
                </c:pt>
              </c:numCache>
            </c:numRef>
          </c:val>
          <c:extLst>
            <c:ext xmlns:c16="http://schemas.microsoft.com/office/drawing/2014/chart" uri="{C3380CC4-5D6E-409C-BE32-E72D297353CC}">
              <c16:uniqueId val="{0000000A-E6F3-4BAD-875A-0CE23DA97857}"/>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636854768153986"/>
          <c:y val="0.1822889326334208"/>
          <c:w val="0.31696478565179353"/>
          <c:h val="0.64236657917760276"/>
        </c:manualLayout>
      </c:layout>
      <c:overlay val="0"/>
      <c:spPr>
        <a:solidFill>
          <a:srgbClr val="FFFFFF"/>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2 (new)'!$B$1</c:f>
              <c:strCache>
                <c:ptCount val="1"/>
                <c:pt idx="0">
                  <c:v>Northbridge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(new)'!$B$2:$B$6</c:f>
              <c:numCache>
                <c:formatCode>0%</c:formatCode>
                <c:ptCount val="5"/>
                <c:pt idx="0">
                  <c:v>0.48899999999999999</c:v>
                </c:pt>
                <c:pt idx="1">
                  <c:v>0.05</c:v>
                </c:pt>
                <c:pt idx="2">
                  <c:v>8.6999999999999994E-2</c:v>
                </c:pt>
                <c:pt idx="3">
                  <c:v>0.37</c:v>
                </c:pt>
                <c:pt idx="4">
                  <c:v>0.18</c:v>
                </c:pt>
              </c:numCache>
            </c:numRef>
          </c:val>
          <c:extLst>
            <c:ext xmlns:c16="http://schemas.microsoft.com/office/drawing/2014/chart" uri="{C3380CC4-5D6E-409C-BE32-E72D297353CC}">
              <c16:uniqueId val="{00000000-F767-45B6-BCCF-06FAC957E680}"/>
            </c:ext>
          </c:extLst>
        </c:ser>
        <c:ser>
          <c:idx val="1"/>
          <c:order val="1"/>
          <c:tx>
            <c:strRef>
              <c:f>'Figure 2 (new)'!$C$1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(new)'!$C$2:$C$6</c:f>
              <c:numCache>
                <c:formatCode>0%</c:formatCode>
                <c:ptCount val="5"/>
                <c:pt idx="0">
                  <c:v>0.55800000000000005</c:v>
                </c:pt>
                <c:pt idx="1">
                  <c:v>0.13900000000000001</c:v>
                </c:pt>
                <c:pt idx="2">
                  <c:v>0.27200000000000002</c:v>
                </c:pt>
                <c:pt idx="3">
                  <c:v>0.42099999999999999</c:v>
                </c:pt>
                <c:pt idx="4">
                  <c:v>0.20599999999999999</c:v>
                </c:pt>
              </c:numCache>
            </c:numRef>
          </c:val>
          <c:extLst>
            <c:ext xmlns:c16="http://schemas.microsoft.com/office/drawing/2014/chart" uri="{C3380CC4-5D6E-409C-BE32-E72D297353CC}">
              <c16:uniqueId val="{00000001-F767-45B6-BCCF-06FAC957E680}"/>
            </c:ext>
          </c:extLst>
        </c:ser>
        <c:dLbls>
          <c:showLegendKey val="0"/>
          <c:showVal val="0"/>
          <c:showCatName val="0"/>
          <c:showSerName val="0"/>
          <c:showPercent val="0"/>
          <c:showBubbleSize val="0"/>
        </c:dLbls>
        <c:gapWidth val="219"/>
        <c:overlap val="-27"/>
        <c:axId val="553352711"/>
        <c:axId val="553375239"/>
      </c:barChart>
      <c:catAx>
        <c:axId val="553352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75239"/>
        <c:crosses val="autoZero"/>
        <c:auto val="1"/>
        <c:lblAlgn val="ctr"/>
        <c:lblOffset val="100"/>
        <c:noMultiLvlLbl val="0"/>
      </c:catAx>
      <c:valAx>
        <c:axId val="553375239"/>
        <c:scaling>
          <c:orientation val="minMax"/>
          <c:max val="0.9"/>
        </c:scaling>
        <c:delete val="0"/>
        <c:axPos val="l"/>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52711"/>
        <c:crosses val="autoZero"/>
        <c:crossBetween val="between"/>
        <c:minorUnit val="0.0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2'!$B$1</c:f>
              <c:strCache>
                <c:ptCount val="1"/>
                <c:pt idx="0">
                  <c:v>Northbridge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2'!$A$2:$A$7</c:f>
              <c:strCache>
                <c:ptCount val="6"/>
                <c:pt idx="0">
                  <c:v>Grades 3-8 (ELA)</c:v>
                </c:pt>
                <c:pt idx="1">
                  <c:v>Grades 3-8 (Math)</c:v>
                </c:pt>
                <c:pt idx="2">
                  <c:v>Grades 5&amp;8 (Science)</c:v>
                </c:pt>
                <c:pt idx="3">
                  <c:v>Grade 10 (ELA)</c:v>
                </c:pt>
                <c:pt idx="4">
                  <c:v>Grade 10 (Math)</c:v>
                </c:pt>
                <c:pt idx="5">
                  <c:v>Grade 10 (Science)</c:v>
                </c:pt>
              </c:strCache>
            </c:strRef>
          </c:cat>
          <c:val>
            <c:numRef>
              <c:f>'Figure 2'!$B$2:$B$7</c:f>
              <c:numCache>
                <c:formatCode>0%</c:formatCode>
                <c:ptCount val="6"/>
                <c:pt idx="0">
                  <c:v>0.32</c:v>
                </c:pt>
                <c:pt idx="1">
                  <c:v>0.37</c:v>
                </c:pt>
                <c:pt idx="2">
                  <c:v>0.41</c:v>
                </c:pt>
                <c:pt idx="3">
                  <c:v>0.6</c:v>
                </c:pt>
                <c:pt idx="4">
                  <c:v>0.46</c:v>
                </c:pt>
                <c:pt idx="5">
                  <c:v>0.39</c:v>
                </c:pt>
              </c:numCache>
            </c:numRef>
          </c:val>
          <c:extLst>
            <c:ext xmlns:c16="http://schemas.microsoft.com/office/drawing/2014/chart" uri="{C3380CC4-5D6E-409C-BE32-E72D297353CC}">
              <c16:uniqueId val="{00000000-52DC-4882-87F2-651F813A9183}"/>
            </c:ext>
          </c:extLst>
        </c:ser>
        <c:ser>
          <c:idx val="1"/>
          <c:order val="1"/>
          <c:tx>
            <c:strRef>
              <c:f>'Figure 2'!$C$1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2'!$A$2:$A$7</c:f>
              <c:strCache>
                <c:ptCount val="6"/>
                <c:pt idx="0">
                  <c:v>Grades 3-8 (ELA)</c:v>
                </c:pt>
                <c:pt idx="1">
                  <c:v>Grades 3-8 (Math)</c:v>
                </c:pt>
                <c:pt idx="2">
                  <c:v>Grades 5&amp;8 (Science)</c:v>
                </c:pt>
                <c:pt idx="3">
                  <c:v>Grade 10 (ELA)</c:v>
                </c:pt>
                <c:pt idx="4">
                  <c:v>Grade 10 (Math)</c:v>
                </c:pt>
                <c:pt idx="5">
                  <c:v>Grade 10 (Science)</c:v>
                </c:pt>
              </c:strCache>
            </c:strRef>
          </c:cat>
          <c:val>
            <c:numRef>
              <c:f>'Figure 2'!$C$2:$C$7</c:f>
              <c:numCache>
                <c:formatCode>0%</c:formatCode>
                <c:ptCount val="6"/>
                <c:pt idx="0">
                  <c:v>0.39</c:v>
                </c:pt>
                <c:pt idx="1">
                  <c:v>0.41</c:v>
                </c:pt>
                <c:pt idx="2">
                  <c:v>0.42</c:v>
                </c:pt>
                <c:pt idx="3">
                  <c:v>0.56999999999999995</c:v>
                </c:pt>
                <c:pt idx="4">
                  <c:v>0.48</c:v>
                </c:pt>
                <c:pt idx="5">
                  <c:v>0.49</c:v>
                </c:pt>
              </c:numCache>
            </c:numRef>
          </c:val>
          <c:extLst>
            <c:ext xmlns:c16="http://schemas.microsoft.com/office/drawing/2014/chart" uri="{C3380CC4-5D6E-409C-BE32-E72D297353CC}">
              <c16:uniqueId val="{00000001-52DC-4882-87F2-651F813A9183}"/>
            </c:ext>
          </c:extLst>
        </c:ser>
        <c:dLbls>
          <c:dLblPos val="outEnd"/>
          <c:showLegendKey val="0"/>
          <c:showVal val="1"/>
          <c:showCatName val="0"/>
          <c:showSerName val="0"/>
          <c:showPercent val="0"/>
          <c:showBubbleSize val="0"/>
        </c:dLbls>
        <c:gapWidth val="219"/>
        <c:overlap val="-27"/>
        <c:axId val="702160272"/>
        <c:axId val="702164592"/>
      </c:barChart>
      <c:catAx>
        <c:axId val="70216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2164592"/>
        <c:crosses val="autoZero"/>
        <c:auto val="1"/>
        <c:lblAlgn val="ctr"/>
        <c:lblOffset val="100"/>
        <c:noMultiLvlLbl val="0"/>
      </c:catAx>
      <c:valAx>
        <c:axId val="702164592"/>
        <c:scaling>
          <c:orientation val="minMax"/>
        </c:scaling>
        <c:delete val="1"/>
        <c:axPos val="l"/>
        <c:numFmt formatCode="0%" sourceLinked="1"/>
        <c:majorTickMark val="none"/>
        <c:minorTickMark val="none"/>
        <c:tickLblPos val="nextTo"/>
        <c:crossAx val="70216027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3'!$B$1</c:f>
              <c:strCache>
                <c:ptCount val="1"/>
                <c:pt idx="0">
                  <c:v>Northbridge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Grades 3-8 (ELA)</c:v>
                </c:pt>
                <c:pt idx="1">
                  <c:v>Grades 3-8 (Math)</c:v>
                </c:pt>
                <c:pt idx="2">
                  <c:v>Grades 5&amp;8 (Science)</c:v>
                </c:pt>
                <c:pt idx="3">
                  <c:v>Grade 10 (ELA)</c:v>
                </c:pt>
                <c:pt idx="4">
                  <c:v>Grade 10 (Math)</c:v>
                </c:pt>
                <c:pt idx="5">
                  <c:v>Grade 10 (Science)</c:v>
                </c:pt>
              </c:strCache>
            </c:strRef>
          </c:cat>
          <c:val>
            <c:numRef>
              <c:f>'Figure 3'!$B$2:$B$7</c:f>
              <c:numCache>
                <c:formatCode>0%</c:formatCode>
                <c:ptCount val="6"/>
                <c:pt idx="0">
                  <c:v>0.18</c:v>
                </c:pt>
                <c:pt idx="1">
                  <c:v>0.22</c:v>
                </c:pt>
                <c:pt idx="2">
                  <c:v>0.26</c:v>
                </c:pt>
                <c:pt idx="3">
                  <c:v>0.43</c:v>
                </c:pt>
                <c:pt idx="4">
                  <c:v>0.3</c:v>
                </c:pt>
                <c:pt idx="5">
                  <c:v>0.25</c:v>
                </c:pt>
              </c:numCache>
            </c:numRef>
          </c:val>
          <c:extLst>
            <c:ext xmlns:c16="http://schemas.microsoft.com/office/drawing/2014/chart" uri="{C3380CC4-5D6E-409C-BE32-E72D297353CC}">
              <c16:uniqueId val="{00000000-4D41-4CD8-BABB-D1199AF1F137}"/>
            </c:ext>
          </c:extLst>
        </c:ser>
        <c:ser>
          <c:idx val="1"/>
          <c:order val="1"/>
          <c:tx>
            <c:strRef>
              <c:f>'Figure 3'!$C$1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Grades 3-8 (ELA)</c:v>
                </c:pt>
                <c:pt idx="1">
                  <c:v>Grades 3-8 (Math)</c:v>
                </c:pt>
                <c:pt idx="2">
                  <c:v>Grades 5&amp;8 (Science)</c:v>
                </c:pt>
                <c:pt idx="3">
                  <c:v>Grade 10 (ELA)</c:v>
                </c:pt>
                <c:pt idx="4">
                  <c:v>Grade 10 (Math)</c:v>
                </c:pt>
                <c:pt idx="5">
                  <c:v>Grade 10 (Science)</c:v>
                </c:pt>
              </c:strCache>
            </c:strRef>
          </c:cat>
          <c:val>
            <c:numRef>
              <c:f>'Figure 3'!$C$2:$C$7</c:f>
              <c:numCache>
                <c:formatCode>0%</c:formatCode>
                <c:ptCount val="6"/>
                <c:pt idx="0">
                  <c:v>0.22</c:v>
                </c:pt>
                <c:pt idx="1">
                  <c:v>0.23</c:v>
                </c:pt>
                <c:pt idx="2">
                  <c:v>0.24</c:v>
                </c:pt>
                <c:pt idx="3">
                  <c:v>0.37</c:v>
                </c:pt>
                <c:pt idx="4">
                  <c:v>0.27</c:v>
                </c:pt>
                <c:pt idx="5">
                  <c:v>0.28000000000000003</c:v>
                </c:pt>
              </c:numCache>
            </c:numRef>
          </c:val>
          <c:extLst>
            <c:ext xmlns:c16="http://schemas.microsoft.com/office/drawing/2014/chart" uri="{C3380CC4-5D6E-409C-BE32-E72D297353CC}">
              <c16:uniqueId val="{00000001-4D41-4CD8-BABB-D1199AF1F137}"/>
            </c:ext>
          </c:extLst>
        </c:ser>
        <c:dLbls>
          <c:dLblPos val="outEnd"/>
          <c:showLegendKey val="0"/>
          <c:showVal val="1"/>
          <c:showCatName val="0"/>
          <c:showSerName val="0"/>
          <c:showPercent val="0"/>
          <c:showBubbleSize val="0"/>
        </c:dLbls>
        <c:gapWidth val="219"/>
        <c:overlap val="-27"/>
        <c:axId val="1910934735"/>
        <c:axId val="1910932815"/>
      </c:barChart>
      <c:catAx>
        <c:axId val="1910934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0932815"/>
        <c:crosses val="autoZero"/>
        <c:auto val="1"/>
        <c:lblAlgn val="ctr"/>
        <c:lblOffset val="100"/>
        <c:noMultiLvlLbl val="0"/>
      </c:catAx>
      <c:valAx>
        <c:axId val="1910932815"/>
        <c:scaling>
          <c:orientation val="minMax"/>
        </c:scaling>
        <c:delete val="1"/>
        <c:axPos val="l"/>
        <c:numFmt formatCode="0%" sourceLinked="1"/>
        <c:majorTickMark val="none"/>
        <c:minorTickMark val="none"/>
        <c:tickLblPos val="nextTo"/>
        <c:crossAx val="191093473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4'!$B$1</c:f>
              <c:strCache>
                <c:ptCount val="1"/>
                <c:pt idx="0">
                  <c:v>K-5 Average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4'!$A$2:$A$5</c:f>
              <c:strCache>
                <c:ptCount val="4"/>
                <c:pt idx="0">
                  <c:v>Emotional Support</c:v>
                </c:pt>
                <c:pt idx="1">
                  <c:v>Classroom Organization</c:v>
                </c:pt>
                <c:pt idx="2">
                  <c:v>Instructional Support</c:v>
                </c:pt>
                <c:pt idx="3">
                  <c:v>Student Engagement</c:v>
                </c:pt>
              </c:strCache>
            </c:strRef>
          </c:cat>
          <c:val>
            <c:numRef>
              <c:f>'Figure 4'!$B$2:$B$5</c:f>
              <c:numCache>
                <c:formatCode>General</c:formatCode>
                <c:ptCount val="4"/>
                <c:pt idx="0">
                  <c:v>5.2</c:v>
                </c:pt>
                <c:pt idx="1">
                  <c:v>6</c:v>
                </c:pt>
                <c:pt idx="2">
                  <c:v>3.1</c:v>
                </c:pt>
                <c:pt idx="3">
                  <c:v>5.5</c:v>
                </c:pt>
              </c:numCache>
            </c:numRef>
          </c:val>
          <c:extLst>
            <c:ext xmlns:c16="http://schemas.microsoft.com/office/drawing/2014/chart" uri="{C3380CC4-5D6E-409C-BE32-E72D297353CC}">
              <c16:uniqueId val="{00000000-88E9-4E31-A354-AE452627D8FB}"/>
            </c:ext>
          </c:extLst>
        </c:ser>
        <c:ser>
          <c:idx val="1"/>
          <c:order val="1"/>
          <c:tx>
            <c:strRef>
              <c:f>'Figure 4'!$C$1</c:f>
              <c:strCache>
                <c:ptCount val="1"/>
                <c:pt idx="0">
                  <c:v>6-8 Average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4'!$A$2:$A$5</c:f>
              <c:strCache>
                <c:ptCount val="4"/>
                <c:pt idx="0">
                  <c:v>Emotional Support</c:v>
                </c:pt>
                <c:pt idx="1">
                  <c:v>Classroom Organization</c:v>
                </c:pt>
                <c:pt idx="2">
                  <c:v>Instructional Support</c:v>
                </c:pt>
                <c:pt idx="3">
                  <c:v>Student Engagement</c:v>
                </c:pt>
              </c:strCache>
            </c:strRef>
          </c:cat>
          <c:val>
            <c:numRef>
              <c:f>'Figure 4'!$C$2:$C$5</c:f>
              <c:numCache>
                <c:formatCode>General</c:formatCode>
                <c:ptCount val="4"/>
                <c:pt idx="0">
                  <c:v>4.2</c:v>
                </c:pt>
                <c:pt idx="1">
                  <c:v>6.4</c:v>
                </c:pt>
                <c:pt idx="2">
                  <c:v>3.6</c:v>
                </c:pt>
                <c:pt idx="3">
                  <c:v>4.4000000000000004</c:v>
                </c:pt>
              </c:numCache>
            </c:numRef>
          </c:val>
          <c:extLst>
            <c:ext xmlns:c16="http://schemas.microsoft.com/office/drawing/2014/chart" uri="{C3380CC4-5D6E-409C-BE32-E72D297353CC}">
              <c16:uniqueId val="{00000001-88E9-4E31-A354-AE452627D8FB}"/>
            </c:ext>
          </c:extLst>
        </c:ser>
        <c:ser>
          <c:idx val="2"/>
          <c:order val="2"/>
          <c:tx>
            <c:strRef>
              <c:f>'Figure 4'!$D$1</c:f>
              <c:strCache>
                <c:ptCount val="1"/>
                <c:pt idx="0">
                  <c:v>9-12 Average </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4'!$A$2:$A$5</c:f>
              <c:strCache>
                <c:ptCount val="4"/>
                <c:pt idx="0">
                  <c:v>Emotional Support</c:v>
                </c:pt>
                <c:pt idx="1">
                  <c:v>Classroom Organization</c:v>
                </c:pt>
                <c:pt idx="2">
                  <c:v>Instructional Support</c:v>
                </c:pt>
                <c:pt idx="3">
                  <c:v>Student Engagement</c:v>
                </c:pt>
              </c:strCache>
            </c:strRef>
          </c:cat>
          <c:val>
            <c:numRef>
              <c:f>'Figure 4'!$D$2:$D$5</c:f>
              <c:numCache>
                <c:formatCode>General</c:formatCode>
                <c:ptCount val="4"/>
                <c:pt idx="0">
                  <c:v>4.7</c:v>
                </c:pt>
                <c:pt idx="1">
                  <c:v>6.5</c:v>
                </c:pt>
                <c:pt idx="2">
                  <c:v>4</c:v>
                </c:pt>
                <c:pt idx="3">
                  <c:v>5.8</c:v>
                </c:pt>
              </c:numCache>
            </c:numRef>
          </c:val>
          <c:extLst>
            <c:ext xmlns:c16="http://schemas.microsoft.com/office/drawing/2014/chart" uri="{C3380CC4-5D6E-409C-BE32-E72D297353CC}">
              <c16:uniqueId val="{00000002-88E9-4E31-A354-AE452627D8FB}"/>
            </c:ext>
          </c:extLst>
        </c:ser>
        <c:dLbls>
          <c:dLblPos val="outEnd"/>
          <c:showLegendKey val="0"/>
          <c:showVal val="1"/>
          <c:showCatName val="0"/>
          <c:showSerName val="0"/>
          <c:showPercent val="0"/>
          <c:showBubbleSize val="0"/>
        </c:dLbls>
        <c:gapWidth val="219"/>
        <c:overlap val="-27"/>
        <c:axId val="1569284095"/>
        <c:axId val="1569284575"/>
      </c:barChart>
      <c:catAx>
        <c:axId val="15692840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Domain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575"/>
        <c:crosses val="autoZero"/>
        <c:auto val="1"/>
        <c:lblAlgn val="ctr"/>
        <c:lblOffset val="100"/>
        <c:noMultiLvlLbl val="0"/>
      </c:catAx>
      <c:valAx>
        <c:axId val="1569284575"/>
        <c:scaling>
          <c:orientation val="minMax"/>
          <c:max val="7"/>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095"/>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1D7B3270-5739-45B1-9484-B57EECB2302D}">
    <t:Anchor>
      <t:Comment id="2106756542"/>
    </t:Anchor>
    <t:History>
      <t:Event id="{B658E120-3055-4198-A8FE-2726B31F060E}" time="2025-02-20T05:52:59.54Z">
        <t:Attribution userId="S::lbeasley@air.org::6658ad3a-558b-4790-9bd7-3afed78d9a74" userProvider="AD" userName="Beasley, Letrice"/>
        <t:Anchor>
          <t:Comment id="1670107029"/>
        </t:Anchor>
        <t:Create/>
      </t:Event>
      <t:Event id="{27497C07-E70D-4E86-BD85-EAC7ED367528}" time="2025-02-20T05:52:59.54Z">
        <t:Attribution userId="S::lbeasley@air.org::6658ad3a-558b-4790-9bd7-3afed78d9a74" userProvider="AD" userName="Beasley, Letrice"/>
        <t:Anchor>
          <t:Comment id="1670107029"/>
        </t:Anchor>
        <t:Assign userId="S::lbeasley@air.org::6658ad3a-558b-4790-9bd7-3afed78d9a74" userProvider="AD" userName="Beasley, Letrice"/>
      </t:Event>
      <t:Event id="{0F9B1AD1-6B00-47CD-A674-4185E1D647D7}" time="2025-02-20T05:52:59.54Z">
        <t:Attribution userId="S::lbeasley@air.org::6658ad3a-558b-4790-9bd7-3afed78d9a74" userProvider="AD" userName="Beasley, Letrice"/>
        <t:Anchor>
          <t:Comment id="1670107029"/>
        </t:Anchor>
        <t:SetTitle title="@Beasley, Letrice Look into this. Check the student data profiles."/>
      </t:Event>
      <t:Event id="{888CF725-F6E7-4678-93B4-8A6BB33548C4}" time="2025-03-07T10:20:20.238Z">
        <t:Attribution userId="S::lbeasley@air.org::6658ad3a-558b-4790-9bd7-3afed78d9a74" userProvider="AD" userName="Beasley, Letrice"/>
        <t:Progress percentComplete="100"/>
      </t:Event>
    </t:History>
  </t:Task>
  <t:Task id="{5694B540-EE85-4EBC-9D66-4BAA279CFD88}">
    <t:Anchor>
      <t:Comment id="1942054150"/>
    </t:Anchor>
    <t:History>
      <t:Event id="{45647913-59B6-4BB2-8655-5CA5D609CF88}" time="2025-02-06T16:35:42.139Z">
        <t:Attribution userId="S::lbeasley@air.org::6658ad3a-558b-4790-9bd7-3afed78d9a74" userProvider="AD" userName="Beasley, Letrice"/>
        <t:Anchor>
          <t:Comment id="762773520"/>
        </t:Anchor>
        <t:Create/>
      </t:Event>
      <t:Event id="{B900D7E9-E497-4893-BD3C-A4CA8E0C7045}" time="2025-02-06T16:35:42.139Z">
        <t:Attribution userId="S::lbeasley@air.org::6658ad3a-558b-4790-9bd7-3afed78d9a74" userProvider="AD" userName="Beasley, Letrice"/>
        <t:Anchor>
          <t:Comment id="762773520"/>
        </t:Anchor>
        <t:Assign userId="S::lbeasley@air.org::6658ad3a-558b-4790-9bd7-3afed78d9a74" userProvider="AD" userName="Beasley, Letrice"/>
      </t:Event>
      <t:Event id="{5B66000A-A1EA-4A6D-9BD8-6E38FD54EABA}" time="2025-02-06T16:35:42.139Z">
        <t:Attribution userId="S::lbeasley@air.org::6658ad3a-558b-4790-9bd7-3afed78d9a74" userProvider="AD" userName="Beasley, Letrice"/>
        <t:Anchor>
          <t:Comment id="762773520"/>
        </t:Anchor>
        <t:SetTitle title="@Beasley, Letrice"/>
      </t:Event>
      <t:Event id="{B7BC47B0-E438-4F6E-9885-84F4BE03D6A3}" time="2025-02-12T10:10:07.504Z">
        <t:Attribution userId="S::lbeasley@air.org::6658ad3a-558b-4790-9bd7-3afed78d9a74" userProvider="AD" userName="Beasley, Letrice"/>
        <t:Progress percentComplete="100"/>
      </t:Event>
    </t:History>
  </t:Task>
  <t:Task id="{1FD44D4F-804E-4E3C-A574-92DFD76981E7}">
    <t:Anchor>
      <t:Comment id="1611735773"/>
    </t:Anchor>
    <t:History>
      <t:Event id="{7A57D839-AD6D-464A-912D-21E8EB457F7B}" time="2025-02-06T16:35:42.139Z">
        <t:Attribution userId="S::lbeasley@air.org::6658ad3a-558b-4790-9bd7-3afed78d9a74" userProvider="AD" userName="Beasley, Letrice"/>
        <t:Anchor>
          <t:Comment id="1193946872"/>
        </t:Anchor>
        <t:Create/>
      </t:Event>
      <t:Event id="{2179C1E0-F217-4DA3-9495-2319A81B2A84}" time="2025-02-06T16:35:42.139Z">
        <t:Attribution userId="S::lbeasley@air.org::6658ad3a-558b-4790-9bd7-3afed78d9a74" userProvider="AD" userName="Beasley, Letrice"/>
        <t:Anchor>
          <t:Comment id="1193946872"/>
        </t:Anchor>
        <t:Assign userId="S::lbeasley@air.org::6658ad3a-558b-4790-9bd7-3afed78d9a74" userProvider="AD" userName="Beasley, Letrice"/>
      </t:Event>
      <t:Event id="{B56616EA-0BA1-4E79-9194-50D234A6BD9E}" time="2025-02-06T16:35:42.139Z">
        <t:Attribution userId="S::lbeasley@air.org::6658ad3a-558b-4790-9bd7-3afed78d9a74" userProvider="AD" userName="Beasley, Letrice"/>
        <t:Anchor>
          <t:Comment id="1193946872"/>
        </t:Anchor>
        <t:SetTitle title="@Beasley, Letrice"/>
      </t:Event>
      <t:Event id="{B993E5D3-4B08-6246-A4EB-AB731C2AC1B0}" time="2025-02-12T10:10:07.504Z">
        <t:Attribution userId="S::lbeasley@air.org::6658ad3a-558b-4790-9bd7-3afed78d9a74" userProvider="AD" userName="Beasley, Letrice"/>
        <t:Progress percentComplete="100"/>
      </t:Event>
    </t:History>
  </t:Task>
  <t:Task id="{A7391D25-B2B2-43FC-84F4-1B0C76E543AE}">
    <t:Anchor>
      <t:Comment id="199981154"/>
    </t:Anchor>
    <t:History>
      <t:Event id="{22F7159B-E330-438D-9426-DF3470E37D56}" time="2025-02-20T06:46:02.903Z">
        <t:Attribution userId="S::lbeasley@air.org::6658ad3a-558b-4790-9bd7-3afed78d9a74" userProvider="AD" userName="Beasley, Letrice"/>
        <t:Anchor>
          <t:Comment id="1670653805"/>
        </t:Anchor>
        <t:Create/>
      </t:Event>
      <t:Event id="{230CB0A8-B757-4057-BA2E-8D698611220F}" time="2025-02-20T06:46:02.903Z">
        <t:Attribution userId="S::lbeasley@air.org::6658ad3a-558b-4790-9bd7-3afed78d9a74" userProvider="AD" userName="Beasley, Letrice"/>
        <t:Anchor>
          <t:Comment id="1670653805"/>
        </t:Anchor>
        <t:Assign userId="S::jjames@air.org::0188b43e-4386-44db-89f1-568e639be179" userProvider="AD" userName="James, Jasmine"/>
      </t:Event>
      <t:Event id="{34FA86AD-BE6A-4EB7-A600-FB590A29D16A}" time="2025-02-20T06:46:02.903Z">
        <t:Attribution userId="S::lbeasley@air.org::6658ad3a-558b-4790-9bd7-3afed78d9a74" userProvider="AD" userName="Beasley, Letrice"/>
        <t:Anchor>
          <t:Comment id="1670653805"/>
        </t:Anchor>
        <t:SetTitle title="@James, Jasmine I believe this was reported by the middle school principal. Can you check the principal focus group?"/>
      </t:Event>
      <t:Event id="{9DED9C86-239E-469F-AC49-D89C20E875AD}" time="2025-02-27T03:52:02.467Z">
        <t:Attribution userId="S::jjames@air.org::0188b43e-4386-44db-89f1-568e639be179" userProvider="AD" userName="James, Jasmine"/>
        <t:Progress percentComplete="100"/>
      </t:Event>
    </t:History>
  </t:Task>
  <t:Task id="{6FA892F7-7211-4398-A5AA-DBDCFBBA803E}">
    <t:Anchor>
      <t:Comment id="1106840336"/>
    </t:Anchor>
    <t:History>
      <t:Event id="{8A42F6BE-8AC7-4427-8ACB-98A43DBF30D1}" time="2025-02-20T06:06:00.069Z">
        <t:Attribution userId="S::lbeasley@air.org::6658ad3a-558b-4790-9bd7-3afed78d9a74" userProvider="AD" userName="Beasley, Letrice"/>
        <t:Anchor>
          <t:Comment id="1915350479"/>
        </t:Anchor>
        <t:Create/>
      </t:Event>
      <t:Event id="{36270924-A60F-4753-B282-469094C6CE1A}" time="2025-02-20T06:06:00.069Z">
        <t:Attribution userId="S::lbeasley@air.org::6658ad3a-558b-4790-9bd7-3afed78d9a74" userProvider="AD" userName="Beasley, Letrice"/>
        <t:Anchor>
          <t:Comment id="1915350479"/>
        </t:Anchor>
        <t:Assign userId="S::kcanniff@air.org::bb32e218-200b-4387-8f6d-ee11c9d3e1db" userProvider="AD" userName="Canniff, Katherine"/>
      </t:Event>
      <t:Event id="{C8141BF6-8F9A-4399-8632-FD815EE526F1}" time="2025-02-20T06:06:00.069Z">
        <t:Attribution userId="S::lbeasley@air.org::6658ad3a-558b-4790-9bd7-3afed78d9a74" userProvider="AD" userName="Beasley, Letrice"/>
        <t:Anchor>
          <t:Comment id="1915350479"/>
        </t:Anchor>
        <t:SetTitle title="@Canniff, Katherine if we do not have anything else to add then I agree with Alex we can delete this. I thin the superintendent reported that the Act is more of a compliance thing and the part about funding is from SC Minutes."/>
      </t:Event>
    </t:History>
  </t:Task>
  <t:Task id="{2C4E01C0-40B7-4E68-B613-25037CBA8796}">
    <t:Anchor>
      <t:Comment id="1892773855"/>
    </t:Anchor>
    <t:History>
      <t:Event id="{872DFEC2-4A09-484C-AFE0-2107740B2A27}" time="2025-02-20T05:51:45.863Z">
        <t:Attribution userId="S::lbeasley@air.org::6658ad3a-558b-4790-9bd7-3afed78d9a74" userProvider="AD" userName="Beasley, Letrice"/>
        <t:Anchor>
          <t:Comment id="1314358342"/>
        </t:Anchor>
        <t:Create/>
      </t:Event>
      <t:Event id="{69D4D7A4-F6CD-47D7-9B28-44984E84ABB3}" time="2025-02-20T05:51:45.863Z">
        <t:Attribution userId="S::lbeasley@air.org::6658ad3a-558b-4790-9bd7-3afed78d9a74" userProvider="AD" userName="Beasley, Letrice"/>
        <t:Anchor>
          <t:Comment id="1314358342"/>
        </t:Anchor>
        <t:Assign userId="S::kcanniff@air.org::bb32e218-200b-4387-8f6d-ee11c9d3e1db" userProvider="AD" userName="Canniff, Katherine"/>
      </t:Event>
      <t:Event id="{10202A1A-231D-469B-BD45-4EC5F401E96D}" time="2025-02-20T05:51:45.863Z">
        <t:Attribution userId="S::lbeasley@air.org::6658ad3a-558b-4790-9bd7-3afed78d9a74" userProvider="AD" userName="Beasley, Letrice"/>
        <t:Anchor>
          <t:Comment id="1314358342"/>
        </t:Anchor>
        <t:SetTitle title="@Canniff, Katherine Can you please take a look at the school committee minutes and see which positions have been appointed. One of the minutes documents describes the installing of a new chair."/>
      </t:Event>
    </t:History>
  </t:Task>
  <t:Task id="{07D19843-892F-4202-863B-BED51F6112D3}">
    <t:Anchor>
      <t:Comment id="1727408486"/>
    </t:Anchor>
    <t:History>
      <t:Event id="{A4D208FB-56A8-4EB0-B74F-E7C593F15E03}" time="2025-03-25T14:52:54.32Z">
        <t:Attribution userId="S::robert.j.havdala@mass.gov::4cd687e8-9622-49c1-b2e8-1a2671bc50c8" userProvider="AD" userName="Havdala, Robert J.  (DESE)"/>
        <t:Anchor>
          <t:Comment id="1727408486"/>
        </t:Anchor>
        <t:Create/>
      </t:Event>
      <t:Event id="{1AFB9651-B836-4CB8-85AF-CAB699E21CAB}" time="2025-03-25T14:52:54.32Z">
        <t:Attribution userId="S::robert.j.havdala@mass.gov::4cd687e8-9622-49c1-b2e8-1a2671bc50c8" userProvider="AD" userName="Havdala, Robert J.  (DESE)"/>
        <t:Anchor>
          <t:Comment id="1727408486"/>
        </t:Anchor>
        <t:Assign userId="S::corinne.t.thomas@mass.gov::7776f531-ba53-429c-9fc1-fbf82403404c" userProvider="AD" userName="Thomas, Corinne T. (DESE)"/>
      </t:Event>
      <t:Event id="{2975BB1E-429E-4D2F-B5FC-75A5543921F2}" time="2025-03-25T14:52:54.32Z">
        <t:Attribution userId="S::robert.j.havdala@mass.gov::4cd687e8-9622-49c1-b2e8-1a2671bc50c8" userProvider="AD" userName="Havdala, Robert J.  (DESE)"/>
        <t:Anchor>
          <t:Comment id="1727408486"/>
        </t:Anchor>
        <t:SetTitle title="@Thomas, Corinne T. (DESE) can you check with Vani et al?"/>
      </t:Event>
      <t:Event id="{239C7053-0C22-4B5B-A438-29BFA8C2BAF6}" time="2025-03-26T14:10:58.062Z">
        <t:Attribution userId="S::corinne.t.thomas@mass.gov::7776f531-ba53-429c-9fc1-fbf82403404c" userProvider="AD" userName="Thomas, Corinne T. (DESE)"/>
        <t:Progress percentComplete="100"/>
      </t:Event>
      <t:Event id="{49EF36D5-9DF7-4EB0-9C1B-0543CAE855E3}" time="2025-06-10T19:25:35.406Z">
        <t:Attribution userId="S::corinne.t.thomas@mass.gov::7776f531-ba53-429c-9fc1-fbf82403404c" userProvider="AD" userName="Thomas, Corinne T. (DESE)"/>
        <t:Progress percentComplete="0"/>
      </t:Event>
      <t:Event id="{C7A11823-FF87-44E8-8810-372F5CC3884C}" time="2025-06-10T19:25:43.394Z">
        <t:Attribution userId="S::corinne.t.thomas@mass.gov::7776f531-ba53-429c-9fc1-fbf82403404c" userProvider="AD" userName="Thomas, Corinne T. (DESE)"/>
        <t:Progress percentComplete="100"/>
      </t:Event>
    </t:History>
  </t:Task>
</t:Tasks>
</file>

<file path=word/theme/theme1.xml><?xml version="1.0" encoding="utf-8"?>
<a:theme xmlns:a="http://schemas.openxmlformats.org/drawingml/2006/main" name="Office Theme">
  <a:themeElements>
    <a:clrScheme name="MA ES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6D5547EFD1A4DBC9DB48B0354D5FD" ma:contentTypeVersion="18" ma:contentTypeDescription="Create a new document." ma:contentTypeScope="" ma:versionID="e10c4e77a767487ce1d82269372ca9b7">
  <xsd:schema xmlns:xsd="http://www.w3.org/2001/XMLSchema" xmlns:xs="http://www.w3.org/2001/XMLSchema" xmlns:p="http://schemas.microsoft.com/office/2006/metadata/properties" xmlns:ns2="68b45241-2e0a-4324-b6cd-9efd2f11b483" xmlns:ns3="22602442-92ee-4d3a-8ce8-f0d739bf7d54" targetNamespace="http://schemas.microsoft.com/office/2006/metadata/properties" ma:root="true" ma:fieldsID="b5b56a2dafa5a509f8c6d304860211e8" ns2:_="" ns3:_="">
    <xsd:import namespace="68b45241-2e0a-4324-b6cd-9efd2f11b483"/>
    <xsd:import namespace="22602442-92ee-4d3a-8ce8-f0d739bf7d54"/>
    <xsd:element name="properties">
      <xsd:complexType>
        <xsd:sequence>
          <xsd:element name="documentManagement">
            <xsd:complexType>
              <xsd:all>
                <xsd:element ref="ns2:Lorraine_x0020_Test"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45241-2e0a-4324-b6cd-9efd2f11b483" elementFormDefault="qualified">
    <xsd:import namespace="http://schemas.microsoft.com/office/2006/documentManagement/types"/>
    <xsd:import namespace="http://schemas.microsoft.com/office/infopath/2007/PartnerControls"/>
    <xsd:element name="Lorraine_x0020_Test" ma:index="8" nillable="true" ma:displayName="Lorraine Test" ma:default="1" ma:description="say yes or no" ma:internalName="Lorraine_x0020_Test"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02442-92ee-4d3a-8ce8-f0d739bf7d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6a1e5b-2d58-482d-a272-c66f84e62d3b}" ma:internalName="TaxCatchAll" ma:showField="CatchAllData" ma:web="22602442-92ee-4d3a-8ce8-f0d739bf7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2602442-92ee-4d3a-8ce8-f0d739bf7d54" xsi:nil="true"/>
    <lcf76f155ced4ddcb4097134ff3c332f xmlns="68b45241-2e0a-4324-b6cd-9efd2f11b483">
      <Terms xmlns="http://schemas.microsoft.com/office/infopath/2007/PartnerControls"/>
    </lcf76f155ced4ddcb4097134ff3c332f>
    <Lorraine_x0020_Test xmlns="68b45241-2e0a-4324-b6cd-9efd2f11b483">true</Lorraine_x0020_Test>
  </documentManagement>
</p:properties>
</file>

<file path=customXml/itemProps1.xml><?xml version="1.0" encoding="utf-8"?>
<ds:datastoreItem xmlns:ds="http://schemas.openxmlformats.org/officeDocument/2006/customXml" ds:itemID="{FE3E1723-4917-4C7A-BC64-E3E747954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45241-2e0a-4324-b6cd-9efd2f11b483"/>
    <ds:schemaRef ds:uri="22602442-92ee-4d3a-8ce8-f0d739bf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30547-E219-4CA4-AC39-1FE3AB43296F}">
  <ds:schemaRefs>
    <ds:schemaRef ds:uri="http://schemas.openxmlformats.org/officeDocument/2006/bibliography"/>
  </ds:schemaRefs>
</ds:datastoreItem>
</file>

<file path=customXml/itemProps3.xml><?xml version="1.0" encoding="utf-8"?>
<ds:datastoreItem xmlns:ds="http://schemas.openxmlformats.org/officeDocument/2006/customXml" ds:itemID="{2B68E5E8-958F-48D8-B769-C97F3E1B8724}">
  <ds:schemaRefs>
    <ds:schemaRef ds:uri="http://schemas.microsoft.com/sharepoint/v3/contenttype/forms"/>
  </ds:schemaRefs>
</ds:datastoreItem>
</file>

<file path=customXml/itemProps4.xml><?xml version="1.0" encoding="utf-8"?>
<ds:datastoreItem xmlns:ds="http://schemas.openxmlformats.org/officeDocument/2006/customXml" ds:itemID="{642BBA46-623E-4740-AAB6-01824C52AFD7}">
  <ds:schemaRefs>
    <ds:schemaRef ds:uri="http://schemas.microsoft.com/office/2006/metadata/properties"/>
    <ds:schemaRef ds:uri="http://schemas.microsoft.com/office/infopath/2007/PartnerControls"/>
    <ds:schemaRef ds:uri="22602442-92ee-4d3a-8ce8-f0d739bf7d54"/>
    <ds:schemaRef ds:uri="68b45241-2e0a-4324-b6cd-9efd2f11b48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104</Pages>
  <Words>40762</Words>
  <Characters>232347</Characters>
  <Application>Microsoft Office Word</Application>
  <DocSecurity>0</DocSecurity>
  <Lines>1936</Lines>
  <Paragraphs>545</Paragraphs>
  <ScaleCrop>false</ScaleCrop>
  <HeadingPairs>
    <vt:vector size="2" baseType="variant">
      <vt:variant>
        <vt:lpstr>Title</vt:lpstr>
      </vt:variant>
      <vt:variant>
        <vt:i4>1</vt:i4>
      </vt:variant>
    </vt:vector>
  </HeadingPairs>
  <TitlesOfParts>
    <vt:vector size="1" baseType="lpstr">
      <vt:lpstr>District Review</vt:lpstr>
    </vt:vector>
  </TitlesOfParts>
  <Company/>
  <LinksUpToDate>false</LinksUpToDate>
  <CharactersWithSpaces>272564</CharactersWithSpaces>
  <SharedDoc>false</SharedDoc>
  <HLinks>
    <vt:vector size="972" baseType="variant">
      <vt:variant>
        <vt:i4>1179708</vt:i4>
      </vt:variant>
      <vt:variant>
        <vt:i4>626</vt:i4>
      </vt:variant>
      <vt:variant>
        <vt:i4>0</vt:i4>
      </vt:variant>
      <vt:variant>
        <vt:i4>5</vt:i4>
      </vt:variant>
      <vt:variant>
        <vt:lpwstr/>
      </vt:variant>
      <vt:variant>
        <vt:lpwstr>_Toc192962971</vt:lpwstr>
      </vt:variant>
      <vt:variant>
        <vt:i4>1179708</vt:i4>
      </vt:variant>
      <vt:variant>
        <vt:i4>620</vt:i4>
      </vt:variant>
      <vt:variant>
        <vt:i4>0</vt:i4>
      </vt:variant>
      <vt:variant>
        <vt:i4>5</vt:i4>
      </vt:variant>
      <vt:variant>
        <vt:lpwstr/>
      </vt:variant>
      <vt:variant>
        <vt:lpwstr>_Toc192962970</vt:lpwstr>
      </vt:variant>
      <vt:variant>
        <vt:i4>1245244</vt:i4>
      </vt:variant>
      <vt:variant>
        <vt:i4>614</vt:i4>
      </vt:variant>
      <vt:variant>
        <vt:i4>0</vt:i4>
      </vt:variant>
      <vt:variant>
        <vt:i4>5</vt:i4>
      </vt:variant>
      <vt:variant>
        <vt:lpwstr/>
      </vt:variant>
      <vt:variant>
        <vt:lpwstr>_Toc192962969</vt:lpwstr>
      </vt:variant>
      <vt:variant>
        <vt:i4>1245244</vt:i4>
      </vt:variant>
      <vt:variant>
        <vt:i4>608</vt:i4>
      </vt:variant>
      <vt:variant>
        <vt:i4>0</vt:i4>
      </vt:variant>
      <vt:variant>
        <vt:i4>5</vt:i4>
      </vt:variant>
      <vt:variant>
        <vt:lpwstr/>
      </vt:variant>
      <vt:variant>
        <vt:lpwstr>_Toc192962968</vt:lpwstr>
      </vt:variant>
      <vt:variant>
        <vt:i4>1245244</vt:i4>
      </vt:variant>
      <vt:variant>
        <vt:i4>602</vt:i4>
      </vt:variant>
      <vt:variant>
        <vt:i4>0</vt:i4>
      </vt:variant>
      <vt:variant>
        <vt:i4>5</vt:i4>
      </vt:variant>
      <vt:variant>
        <vt:lpwstr/>
      </vt:variant>
      <vt:variant>
        <vt:lpwstr>_Toc192962967</vt:lpwstr>
      </vt:variant>
      <vt:variant>
        <vt:i4>1245244</vt:i4>
      </vt:variant>
      <vt:variant>
        <vt:i4>596</vt:i4>
      </vt:variant>
      <vt:variant>
        <vt:i4>0</vt:i4>
      </vt:variant>
      <vt:variant>
        <vt:i4>5</vt:i4>
      </vt:variant>
      <vt:variant>
        <vt:lpwstr/>
      </vt:variant>
      <vt:variant>
        <vt:lpwstr>_Toc192962966</vt:lpwstr>
      </vt:variant>
      <vt:variant>
        <vt:i4>1245244</vt:i4>
      </vt:variant>
      <vt:variant>
        <vt:i4>590</vt:i4>
      </vt:variant>
      <vt:variant>
        <vt:i4>0</vt:i4>
      </vt:variant>
      <vt:variant>
        <vt:i4>5</vt:i4>
      </vt:variant>
      <vt:variant>
        <vt:lpwstr/>
      </vt:variant>
      <vt:variant>
        <vt:lpwstr>_Toc192962965</vt:lpwstr>
      </vt:variant>
      <vt:variant>
        <vt:i4>1245244</vt:i4>
      </vt:variant>
      <vt:variant>
        <vt:i4>584</vt:i4>
      </vt:variant>
      <vt:variant>
        <vt:i4>0</vt:i4>
      </vt:variant>
      <vt:variant>
        <vt:i4>5</vt:i4>
      </vt:variant>
      <vt:variant>
        <vt:lpwstr/>
      </vt:variant>
      <vt:variant>
        <vt:lpwstr>_Toc192962964</vt:lpwstr>
      </vt:variant>
      <vt:variant>
        <vt:i4>1245244</vt:i4>
      </vt:variant>
      <vt:variant>
        <vt:i4>578</vt:i4>
      </vt:variant>
      <vt:variant>
        <vt:i4>0</vt:i4>
      </vt:variant>
      <vt:variant>
        <vt:i4>5</vt:i4>
      </vt:variant>
      <vt:variant>
        <vt:lpwstr/>
      </vt:variant>
      <vt:variant>
        <vt:lpwstr>_Toc192962963</vt:lpwstr>
      </vt:variant>
      <vt:variant>
        <vt:i4>1245244</vt:i4>
      </vt:variant>
      <vt:variant>
        <vt:i4>572</vt:i4>
      </vt:variant>
      <vt:variant>
        <vt:i4>0</vt:i4>
      </vt:variant>
      <vt:variant>
        <vt:i4>5</vt:i4>
      </vt:variant>
      <vt:variant>
        <vt:lpwstr/>
      </vt:variant>
      <vt:variant>
        <vt:lpwstr>_Toc192962962</vt:lpwstr>
      </vt:variant>
      <vt:variant>
        <vt:i4>1245244</vt:i4>
      </vt:variant>
      <vt:variant>
        <vt:i4>566</vt:i4>
      </vt:variant>
      <vt:variant>
        <vt:i4>0</vt:i4>
      </vt:variant>
      <vt:variant>
        <vt:i4>5</vt:i4>
      </vt:variant>
      <vt:variant>
        <vt:lpwstr/>
      </vt:variant>
      <vt:variant>
        <vt:lpwstr>_Toc192962961</vt:lpwstr>
      </vt:variant>
      <vt:variant>
        <vt:i4>1245244</vt:i4>
      </vt:variant>
      <vt:variant>
        <vt:i4>560</vt:i4>
      </vt:variant>
      <vt:variant>
        <vt:i4>0</vt:i4>
      </vt:variant>
      <vt:variant>
        <vt:i4>5</vt:i4>
      </vt:variant>
      <vt:variant>
        <vt:lpwstr/>
      </vt:variant>
      <vt:variant>
        <vt:lpwstr>_Toc192962960</vt:lpwstr>
      </vt:variant>
      <vt:variant>
        <vt:i4>1048636</vt:i4>
      </vt:variant>
      <vt:variant>
        <vt:i4>554</vt:i4>
      </vt:variant>
      <vt:variant>
        <vt:i4>0</vt:i4>
      </vt:variant>
      <vt:variant>
        <vt:i4>5</vt:i4>
      </vt:variant>
      <vt:variant>
        <vt:lpwstr/>
      </vt:variant>
      <vt:variant>
        <vt:lpwstr>_Toc192962959</vt:lpwstr>
      </vt:variant>
      <vt:variant>
        <vt:i4>1048636</vt:i4>
      </vt:variant>
      <vt:variant>
        <vt:i4>548</vt:i4>
      </vt:variant>
      <vt:variant>
        <vt:i4>0</vt:i4>
      </vt:variant>
      <vt:variant>
        <vt:i4>5</vt:i4>
      </vt:variant>
      <vt:variant>
        <vt:lpwstr/>
      </vt:variant>
      <vt:variant>
        <vt:lpwstr>_Toc192962958</vt:lpwstr>
      </vt:variant>
      <vt:variant>
        <vt:i4>1048636</vt:i4>
      </vt:variant>
      <vt:variant>
        <vt:i4>542</vt:i4>
      </vt:variant>
      <vt:variant>
        <vt:i4>0</vt:i4>
      </vt:variant>
      <vt:variant>
        <vt:i4>5</vt:i4>
      </vt:variant>
      <vt:variant>
        <vt:lpwstr/>
      </vt:variant>
      <vt:variant>
        <vt:lpwstr>_Toc192962957</vt:lpwstr>
      </vt:variant>
      <vt:variant>
        <vt:i4>1048636</vt:i4>
      </vt:variant>
      <vt:variant>
        <vt:i4>536</vt:i4>
      </vt:variant>
      <vt:variant>
        <vt:i4>0</vt:i4>
      </vt:variant>
      <vt:variant>
        <vt:i4>5</vt:i4>
      </vt:variant>
      <vt:variant>
        <vt:lpwstr/>
      </vt:variant>
      <vt:variant>
        <vt:lpwstr>_Toc192962956</vt:lpwstr>
      </vt:variant>
      <vt:variant>
        <vt:i4>1048636</vt:i4>
      </vt:variant>
      <vt:variant>
        <vt:i4>530</vt:i4>
      </vt:variant>
      <vt:variant>
        <vt:i4>0</vt:i4>
      </vt:variant>
      <vt:variant>
        <vt:i4>5</vt:i4>
      </vt:variant>
      <vt:variant>
        <vt:lpwstr/>
      </vt:variant>
      <vt:variant>
        <vt:lpwstr>_Toc192962955</vt:lpwstr>
      </vt:variant>
      <vt:variant>
        <vt:i4>1048636</vt:i4>
      </vt:variant>
      <vt:variant>
        <vt:i4>524</vt:i4>
      </vt:variant>
      <vt:variant>
        <vt:i4>0</vt:i4>
      </vt:variant>
      <vt:variant>
        <vt:i4>5</vt:i4>
      </vt:variant>
      <vt:variant>
        <vt:lpwstr/>
      </vt:variant>
      <vt:variant>
        <vt:lpwstr>_Toc192962954</vt:lpwstr>
      </vt:variant>
      <vt:variant>
        <vt:i4>1048636</vt:i4>
      </vt:variant>
      <vt:variant>
        <vt:i4>518</vt:i4>
      </vt:variant>
      <vt:variant>
        <vt:i4>0</vt:i4>
      </vt:variant>
      <vt:variant>
        <vt:i4>5</vt:i4>
      </vt:variant>
      <vt:variant>
        <vt:lpwstr/>
      </vt:variant>
      <vt:variant>
        <vt:lpwstr>_Toc192962953</vt:lpwstr>
      </vt:variant>
      <vt:variant>
        <vt:i4>1048636</vt:i4>
      </vt:variant>
      <vt:variant>
        <vt:i4>512</vt:i4>
      </vt:variant>
      <vt:variant>
        <vt:i4>0</vt:i4>
      </vt:variant>
      <vt:variant>
        <vt:i4>5</vt:i4>
      </vt:variant>
      <vt:variant>
        <vt:lpwstr/>
      </vt:variant>
      <vt:variant>
        <vt:lpwstr>_Toc192962952</vt:lpwstr>
      </vt:variant>
      <vt:variant>
        <vt:i4>1048636</vt:i4>
      </vt:variant>
      <vt:variant>
        <vt:i4>506</vt:i4>
      </vt:variant>
      <vt:variant>
        <vt:i4>0</vt:i4>
      </vt:variant>
      <vt:variant>
        <vt:i4>5</vt:i4>
      </vt:variant>
      <vt:variant>
        <vt:lpwstr/>
      </vt:variant>
      <vt:variant>
        <vt:lpwstr>_Toc192962951</vt:lpwstr>
      </vt:variant>
      <vt:variant>
        <vt:i4>1048636</vt:i4>
      </vt:variant>
      <vt:variant>
        <vt:i4>500</vt:i4>
      </vt:variant>
      <vt:variant>
        <vt:i4>0</vt:i4>
      </vt:variant>
      <vt:variant>
        <vt:i4>5</vt:i4>
      </vt:variant>
      <vt:variant>
        <vt:lpwstr/>
      </vt:variant>
      <vt:variant>
        <vt:lpwstr>_Toc192962950</vt:lpwstr>
      </vt:variant>
      <vt:variant>
        <vt:i4>5636162</vt:i4>
      </vt:variant>
      <vt:variant>
        <vt:i4>495</vt:i4>
      </vt:variant>
      <vt:variant>
        <vt:i4>0</vt:i4>
      </vt:variant>
      <vt:variant>
        <vt:i4>5</vt:i4>
      </vt:variant>
      <vt:variant>
        <vt:lpwstr>https://www.doe.mass.edu/research/radar/default.html</vt:lpwstr>
      </vt:variant>
      <vt:variant>
        <vt:lpwstr/>
      </vt:variant>
      <vt:variant>
        <vt:i4>3801129</vt:i4>
      </vt:variant>
      <vt:variant>
        <vt:i4>492</vt:i4>
      </vt:variant>
      <vt:variant>
        <vt:i4>0</vt:i4>
      </vt:variant>
      <vt:variant>
        <vt:i4>5</vt:i4>
      </vt:variant>
      <vt:variant>
        <vt:lpwstr>https://www.doe.mass.edu/finance/chapter70/default.html</vt:lpwstr>
      </vt:variant>
      <vt:variant>
        <vt:lpwstr/>
      </vt:variant>
      <vt:variant>
        <vt:i4>5636162</vt:i4>
      </vt:variant>
      <vt:variant>
        <vt:i4>489</vt:i4>
      </vt:variant>
      <vt:variant>
        <vt:i4>0</vt:i4>
      </vt:variant>
      <vt:variant>
        <vt:i4>5</vt:i4>
      </vt:variant>
      <vt:variant>
        <vt:lpwstr>https://www.doe.mass.edu/research/radar/default.html</vt:lpwstr>
      </vt:variant>
      <vt:variant>
        <vt:lpwstr/>
      </vt:variant>
      <vt:variant>
        <vt:i4>5636162</vt:i4>
      </vt:variant>
      <vt:variant>
        <vt:i4>486</vt:i4>
      </vt:variant>
      <vt:variant>
        <vt:i4>0</vt:i4>
      </vt:variant>
      <vt:variant>
        <vt:i4>5</vt:i4>
      </vt:variant>
      <vt:variant>
        <vt:lpwstr>https://www.projectbread.org/summer-eats-program?utm_source=google&amp;utm_medium=cpc&amp;utm_campaign=summereats_pmax&amp;utm_content=english-2023&amp;utm_source=google&amp;utm_medium=cpc&amp;utm_campaign=summereats_pmax&amp;utm_content=english-2023&amp;gclid=CjwKCAjwzo2mBhAUEiwAf7wjkljB4ngm0uZLSTYsl5hK5QGTkC3mKF_4ae_5AUxyrVs6UiPIIrys1RoCQV0QAvD_BwE</vt:lpwstr>
      </vt:variant>
      <vt:variant>
        <vt:lpwstr/>
      </vt:variant>
      <vt:variant>
        <vt:i4>6029400</vt:i4>
      </vt:variant>
      <vt:variant>
        <vt:i4>483</vt:i4>
      </vt:variant>
      <vt:variant>
        <vt:i4>0</vt:i4>
      </vt:variant>
      <vt:variant>
        <vt:i4>5</vt:i4>
      </vt:variant>
      <vt:variant>
        <vt:lpwstr>https://us14.list-manage.com/subscribe?u=d8f37d1a90dacd97f207f0b4a&amp;id=d29c4bc847</vt:lpwstr>
      </vt:variant>
      <vt:variant>
        <vt:lpwstr/>
      </vt:variant>
      <vt:variant>
        <vt:i4>6946913</vt:i4>
      </vt:variant>
      <vt:variant>
        <vt:i4>480</vt:i4>
      </vt:variant>
      <vt:variant>
        <vt:i4>0</vt:i4>
      </vt:variant>
      <vt:variant>
        <vt:i4>5</vt:i4>
      </vt:variant>
      <vt:variant>
        <vt:lpwstr>https://www.projectbread.org/resource-directory/breakfast-after-the-bell-resources</vt:lpwstr>
      </vt:variant>
      <vt:variant>
        <vt:lpwstr/>
      </vt:variant>
      <vt:variant>
        <vt:i4>524356</vt:i4>
      </vt:variant>
      <vt:variant>
        <vt:i4>477</vt:i4>
      </vt:variant>
      <vt:variant>
        <vt:i4>0</vt:i4>
      </vt:variant>
      <vt:variant>
        <vt:i4>5</vt:i4>
      </vt:variant>
      <vt:variant>
        <vt:lpwstr>https://www.doe.mass.edu/research/radar/</vt:lpwstr>
      </vt:variant>
      <vt:variant>
        <vt:lpwstr/>
      </vt:variant>
      <vt:variant>
        <vt:i4>7143462</vt:i4>
      </vt:variant>
      <vt:variant>
        <vt:i4>474</vt:i4>
      </vt:variant>
      <vt:variant>
        <vt:i4>0</vt:i4>
      </vt:variant>
      <vt:variant>
        <vt:i4>5</vt:i4>
      </vt:variant>
      <vt:variant>
        <vt:lpwstr>https://www.doe.mass.edu/research/success/</vt:lpwstr>
      </vt:variant>
      <vt:variant>
        <vt:lpwstr/>
      </vt:variant>
      <vt:variant>
        <vt:i4>1572948</vt:i4>
      </vt:variant>
      <vt:variant>
        <vt:i4>471</vt:i4>
      </vt:variant>
      <vt:variant>
        <vt:i4>0</vt:i4>
      </vt:variant>
      <vt:variant>
        <vt:i4>5</vt:i4>
      </vt:variant>
      <vt:variant>
        <vt:lpwstr>https://www.doe.mass.edu/cnp/</vt:lpwstr>
      </vt:variant>
      <vt:variant>
        <vt:lpwstr/>
      </vt:variant>
      <vt:variant>
        <vt:i4>1703942</vt:i4>
      </vt:variant>
      <vt:variant>
        <vt:i4>468</vt:i4>
      </vt:variant>
      <vt:variant>
        <vt:i4>0</vt:i4>
      </vt:variant>
      <vt:variant>
        <vt:i4>5</vt:i4>
      </vt:variant>
      <vt:variant>
        <vt:lpwstr>https://www.doe.mass.edu/federalgrants/resources/default.html</vt:lpwstr>
      </vt:variant>
      <vt:variant>
        <vt:lpwstr/>
      </vt:variant>
      <vt:variant>
        <vt:i4>1376273</vt:i4>
      </vt:variant>
      <vt:variant>
        <vt:i4>465</vt:i4>
      </vt:variant>
      <vt:variant>
        <vt:i4>0</vt:i4>
      </vt:variant>
      <vt:variant>
        <vt:i4>5</vt:i4>
      </vt:variant>
      <vt:variant>
        <vt:lpwstr>https://www.doe.mass.edu/finance/statistics/default.html</vt:lpwstr>
      </vt:variant>
      <vt:variant>
        <vt:lpwstr/>
      </vt:variant>
      <vt:variant>
        <vt:i4>65628</vt:i4>
      </vt:variant>
      <vt:variant>
        <vt:i4>462</vt:i4>
      </vt:variant>
      <vt:variant>
        <vt:i4>0</vt:i4>
      </vt:variant>
      <vt:variant>
        <vt:i4>5</vt:i4>
      </vt:variant>
      <vt:variant>
        <vt:lpwstr>https://www.doe.mass.edu/sfs/sel/sel-all.docx</vt:lpwstr>
      </vt:variant>
      <vt:variant>
        <vt:lpwstr/>
      </vt:variant>
      <vt:variant>
        <vt:i4>6291562</vt:i4>
      </vt:variant>
      <vt:variant>
        <vt:i4>459</vt:i4>
      </vt:variant>
      <vt:variant>
        <vt:i4>0</vt:i4>
      </vt:variant>
      <vt:variant>
        <vt:i4>5</vt:i4>
      </vt:variant>
      <vt:variant>
        <vt:lpwstr>https://www.doe.mass.edu/sfs/earlylearning/pli.html</vt:lpwstr>
      </vt:variant>
      <vt:variant>
        <vt:lpwstr/>
      </vt:variant>
      <vt:variant>
        <vt:i4>7864362</vt:i4>
      </vt:variant>
      <vt:variant>
        <vt:i4>456</vt:i4>
      </vt:variant>
      <vt:variant>
        <vt:i4>0</vt:i4>
      </vt:variant>
      <vt:variant>
        <vt:i4>5</vt:i4>
      </vt:variant>
      <vt:variant>
        <vt:lpwstr>https://view.officeapps.live.com/op/view.aspx?src=https%3A%2F%2Fwww.doe.mass.edu%2Fsfs%2Fearlylearning%2Fresources%2FSEL-APL-Standards.docx&amp;wdOrigin=BROWSELINK</vt:lpwstr>
      </vt:variant>
      <vt:variant>
        <vt:lpwstr/>
      </vt:variant>
      <vt:variant>
        <vt:i4>7602288</vt:i4>
      </vt:variant>
      <vt:variant>
        <vt:i4>453</vt:i4>
      </vt:variant>
      <vt:variant>
        <vt:i4>0</vt:i4>
      </vt:variant>
      <vt:variant>
        <vt:i4>5</vt:i4>
      </vt:variant>
      <vt:variant>
        <vt:lpwstr>https://massschoolwellness.org/</vt:lpwstr>
      </vt:variant>
      <vt:variant>
        <vt:lpwstr/>
      </vt:variant>
      <vt:variant>
        <vt:i4>5767173</vt:i4>
      </vt:variant>
      <vt:variant>
        <vt:i4>450</vt:i4>
      </vt:variant>
      <vt:variant>
        <vt:i4>0</vt:i4>
      </vt:variant>
      <vt:variant>
        <vt:i4>5</vt:i4>
      </vt:variant>
      <vt:variant>
        <vt:lpwstr>https://www.doe.mass.edu/sfs/discipline/</vt:lpwstr>
      </vt:variant>
      <vt:variant>
        <vt:lpwstr/>
      </vt:variant>
      <vt:variant>
        <vt:i4>6488162</vt:i4>
      </vt:variant>
      <vt:variant>
        <vt:i4>447</vt:i4>
      </vt:variant>
      <vt:variant>
        <vt:i4>0</vt:i4>
      </vt:variant>
      <vt:variant>
        <vt:i4>5</vt:i4>
      </vt:variant>
      <vt:variant>
        <vt:lpwstr>https://www.doe.mass.edu/sfs/bullying/default.html</vt:lpwstr>
      </vt:variant>
      <vt:variant>
        <vt:lpwstr/>
      </vt:variant>
      <vt:variant>
        <vt:i4>7602272</vt:i4>
      </vt:variant>
      <vt:variant>
        <vt:i4>444</vt:i4>
      </vt:variant>
      <vt:variant>
        <vt:i4>0</vt:i4>
      </vt:variant>
      <vt:variant>
        <vt:i4>5</vt:i4>
      </vt:variant>
      <vt:variant>
        <vt:lpwstr>https://www.doe.mass.edu/sfs/lgbtq/</vt:lpwstr>
      </vt:variant>
      <vt:variant>
        <vt:lpwstr/>
      </vt:variant>
      <vt:variant>
        <vt:i4>3342449</vt:i4>
      </vt:variant>
      <vt:variant>
        <vt:i4>441</vt:i4>
      </vt:variant>
      <vt:variant>
        <vt:i4>0</vt:i4>
      </vt:variant>
      <vt:variant>
        <vt:i4>5</vt:i4>
      </vt:variant>
      <vt:variant>
        <vt:lpwstr>https://www.sassma.org/</vt:lpwstr>
      </vt:variant>
      <vt:variant>
        <vt:lpwstr/>
      </vt:variant>
      <vt:variant>
        <vt:i4>6881315</vt:i4>
      </vt:variant>
      <vt:variant>
        <vt:i4>438</vt:i4>
      </vt:variant>
      <vt:variant>
        <vt:i4>0</vt:i4>
      </vt:variant>
      <vt:variant>
        <vt:i4>5</vt:i4>
      </vt:variant>
      <vt:variant>
        <vt:lpwstr>https://matoolsforschools.com/</vt:lpwstr>
      </vt:variant>
      <vt:variant>
        <vt:lpwstr/>
      </vt:variant>
      <vt:variant>
        <vt:i4>2293809</vt:i4>
      </vt:variant>
      <vt:variant>
        <vt:i4>435</vt:i4>
      </vt:variant>
      <vt:variant>
        <vt:i4>0</vt:i4>
      </vt:variant>
      <vt:variant>
        <vt:i4>5</vt:i4>
      </vt:variant>
      <vt:variant>
        <vt:lpwstr>https://www.doe.mass.edu/sfss/mtss/</vt:lpwstr>
      </vt:variant>
      <vt:variant>
        <vt:lpwstr/>
      </vt:variant>
      <vt:variant>
        <vt:i4>4849689</vt:i4>
      </vt:variant>
      <vt:variant>
        <vt:i4>432</vt:i4>
      </vt:variant>
      <vt:variant>
        <vt:i4>0</vt:i4>
      </vt:variant>
      <vt:variant>
        <vt:i4>5</vt:i4>
      </vt:variant>
      <vt:variant>
        <vt:lpwstr>https://www.doe.mass.edu/sfs/family-engagement-framework.pdf</vt:lpwstr>
      </vt:variant>
      <vt:variant>
        <vt:lpwstr/>
      </vt:variant>
      <vt:variant>
        <vt:i4>2490408</vt:i4>
      </vt:variant>
      <vt:variant>
        <vt:i4>429</vt:i4>
      </vt:variant>
      <vt:variant>
        <vt:i4>0</vt:i4>
      </vt:variant>
      <vt:variant>
        <vt:i4>5</vt:i4>
      </vt:variant>
      <vt:variant>
        <vt:lpwstr>https://www.doe.mass.edu/families/</vt:lpwstr>
      </vt:variant>
      <vt:variant>
        <vt:lpwstr/>
      </vt:variant>
      <vt:variant>
        <vt:i4>8323174</vt:i4>
      </vt:variant>
      <vt:variant>
        <vt:i4>426</vt:i4>
      </vt:variant>
      <vt:variant>
        <vt:i4>0</vt:i4>
      </vt:variant>
      <vt:variant>
        <vt:i4>5</vt:i4>
      </vt:variant>
      <vt:variant>
        <vt:lpwstr>https://www.doe.mass.edu/sfs/emergencyplan/default.html</vt:lpwstr>
      </vt:variant>
      <vt:variant>
        <vt:lpwstr/>
      </vt:variant>
      <vt:variant>
        <vt:i4>3604597</vt:i4>
      </vt:variant>
      <vt:variant>
        <vt:i4>423</vt:i4>
      </vt:variant>
      <vt:variant>
        <vt:i4>0</vt:i4>
      </vt:variant>
      <vt:variant>
        <vt:i4>5</vt:i4>
      </vt:variant>
      <vt:variant>
        <vt:lpwstr>https://rems.ed.gov/?AspxAutoDetectCookieSupport=1</vt:lpwstr>
      </vt:variant>
      <vt:variant>
        <vt:lpwstr/>
      </vt:variant>
      <vt:variant>
        <vt:i4>655441</vt:i4>
      </vt:variant>
      <vt:variant>
        <vt:i4>420</vt:i4>
      </vt:variant>
      <vt:variant>
        <vt:i4>0</vt:i4>
      </vt:variant>
      <vt:variant>
        <vt:i4>5</vt:i4>
      </vt:variant>
      <vt:variant>
        <vt:lpwstr>https://www.doe.mass.edu/ele/resources/immigrant-refugee.html</vt:lpwstr>
      </vt:variant>
      <vt:variant>
        <vt:lpwstr/>
      </vt:variant>
      <vt:variant>
        <vt:i4>7471214</vt:i4>
      </vt:variant>
      <vt:variant>
        <vt:i4>417</vt:i4>
      </vt:variant>
      <vt:variant>
        <vt:i4>0</vt:i4>
      </vt:variant>
      <vt:variant>
        <vt:i4>5</vt:i4>
      </vt:variant>
      <vt:variant>
        <vt:lpwstr>https://www.doe.mass.edu/ele/slife/default.html</vt:lpwstr>
      </vt:variant>
      <vt:variant>
        <vt:lpwstr/>
      </vt:variant>
      <vt:variant>
        <vt:i4>67</vt:i4>
      </vt:variant>
      <vt:variant>
        <vt:i4>414</vt:i4>
      </vt:variant>
      <vt:variant>
        <vt:i4>0</vt:i4>
      </vt:variant>
      <vt:variant>
        <vt:i4>5</vt:i4>
      </vt:variant>
      <vt:variant>
        <vt:lpwstr>https://www.doe.mass.edu/sfs/edstability.html</vt:lpwstr>
      </vt:variant>
      <vt:variant>
        <vt:lpwstr/>
      </vt:variant>
      <vt:variant>
        <vt:i4>131097</vt:i4>
      </vt:variant>
      <vt:variant>
        <vt:i4>411</vt:i4>
      </vt:variant>
      <vt:variant>
        <vt:i4>0</vt:i4>
      </vt:variant>
      <vt:variant>
        <vt:i4>5</vt:i4>
      </vt:variant>
      <vt:variant>
        <vt:lpwstr>https://www.doe.mass.edu/ccte/sec-supports/ewis/default.html</vt:lpwstr>
      </vt:variant>
      <vt:variant>
        <vt:lpwstr/>
      </vt:variant>
      <vt:variant>
        <vt:i4>1441817</vt:i4>
      </vt:variant>
      <vt:variant>
        <vt:i4>408</vt:i4>
      </vt:variant>
      <vt:variant>
        <vt:i4>0</vt:i4>
      </vt:variant>
      <vt:variant>
        <vt:i4>5</vt:i4>
      </vt:variant>
      <vt:variant>
        <vt:lpwstr>https://www.doe.mass.edu/ccte/sec-supports/massgrad/default.html</vt:lpwstr>
      </vt:variant>
      <vt:variant>
        <vt:lpwstr/>
      </vt:variant>
      <vt:variant>
        <vt:i4>4325441</vt:i4>
      </vt:variant>
      <vt:variant>
        <vt:i4>405</vt:i4>
      </vt:variant>
      <vt:variant>
        <vt:i4>0</vt:i4>
      </vt:variant>
      <vt:variant>
        <vt:i4>5</vt:i4>
      </vt:variant>
      <vt:variant>
        <vt:lpwstr>https://www.doe.mass.edu/ele/prof-learning/wida/default.html</vt:lpwstr>
      </vt:variant>
      <vt:variant>
        <vt:lpwstr/>
      </vt:variant>
      <vt:variant>
        <vt:i4>3080304</vt:i4>
      </vt:variant>
      <vt:variant>
        <vt:i4>402</vt:i4>
      </vt:variant>
      <vt:variant>
        <vt:i4>0</vt:i4>
      </vt:variant>
      <vt:variant>
        <vt:i4>5</vt:i4>
      </vt:variant>
      <vt:variant>
        <vt:lpwstr>https://www.doe.mass.edu/edeffectiveness/talent-guide/default.html</vt:lpwstr>
      </vt:variant>
      <vt:variant>
        <vt:lpwstr/>
      </vt:variant>
      <vt:variant>
        <vt:i4>458843</vt:i4>
      </vt:variant>
      <vt:variant>
        <vt:i4>399</vt:i4>
      </vt:variant>
      <vt:variant>
        <vt:i4>0</vt:i4>
      </vt:variant>
      <vt:variant>
        <vt:i4>5</vt:i4>
      </vt:variant>
      <vt:variant>
        <vt:lpwstr>https://www.doe.mass.edu/frameworks/observation/</vt:lpwstr>
      </vt:variant>
      <vt:variant>
        <vt:lpwstr/>
      </vt:variant>
      <vt:variant>
        <vt:i4>5111838</vt:i4>
      </vt:variant>
      <vt:variant>
        <vt:i4>396</vt:i4>
      </vt:variant>
      <vt:variant>
        <vt:i4>0</vt:i4>
      </vt:variant>
      <vt:variant>
        <vt:i4>5</vt:i4>
      </vt:variant>
      <vt:variant>
        <vt:lpwstr>https://view.officeapps.live.com/op/view.aspx?src=https%3A%2F%2Fwww.doe.mass.edu%2Fcsi%2Fdiverse-workforce%2Fteacher-diversification.docx&amp;wdOrigin=BROWSELINK</vt:lpwstr>
      </vt:variant>
      <vt:variant>
        <vt:lpwstr/>
      </vt:variant>
      <vt:variant>
        <vt:i4>7209059</vt:i4>
      </vt:variant>
      <vt:variant>
        <vt:i4>393</vt:i4>
      </vt:variant>
      <vt:variant>
        <vt:i4>0</vt:i4>
      </vt:variant>
      <vt:variant>
        <vt:i4>5</vt:i4>
      </vt:variant>
      <vt:variant>
        <vt:lpwstr>https://plpartnerguide.org/</vt:lpwstr>
      </vt:variant>
      <vt:variant>
        <vt:lpwstr/>
      </vt:variant>
      <vt:variant>
        <vt:i4>6226008</vt:i4>
      </vt:variant>
      <vt:variant>
        <vt:i4>390</vt:i4>
      </vt:variant>
      <vt:variant>
        <vt:i4>0</vt:i4>
      </vt:variant>
      <vt:variant>
        <vt:i4>5</vt:i4>
      </vt:variant>
      <vt:variant>
        <vt:lpwstr>https://www.ma-optic.com/</vt:lpwstr>
      </vt:variant>
      <vt:variant>
        <vt:lpwstr/>
      </vt:variant>
      <vt:variant>
        <vt:i4>2883618</vt:i4>
      </vt:variant>
      <vt:variant>
        <vt:i4>387</vt:i4>
      </vt:variant>
      <vt:variant>
        <vt:i4>0</vt:i4>
      </vt:variant>
      <vt:variant>
        <vt:i4>5</vt:i4>
      </vt:variant>
      <vt:variant>
        <vt:lpwstr>https://www.doe.mass.edu/mtel/</vt:lpwstr>
      </vt:variant>
      <vt:variant>
        <vt:lpwstr/>
      </vt:variant>
      <vt:variant>
        <vt:i4>589832</vt:i4>
      </vt:variant>
      <vt:variant>
        <vt:i4>384</vt:i4>
      </vt:variant>
      <vt:variant>
        <vt:i4>0</vt:i4>
      </vt:variant>
      <vt:variant>
        <vt:i4>5</vt:i4>
      </vt:variant>
      <vt:variant>
        <vt:lpwstr>https://www.doe.mass.edu/edeffectiveness/mentor/default.html</vt:lpwstr>
      </vt:variant>
      <vt:variant>
        <vt:lpwstr/>
      </vt:variant>
      <vt:variant>
        <vt:i4>7667821</vt:i4>
      </vt:variant>
      <vt:variant>
        <vt:i4>381</vt:i4>
      </vt:variant>
      <vt:variant>
        <vt:i4>0</vt:i4>
      </vt:variant>
      <vt:variant>
        <vt:i4>5</vt:i4>
      </vt:variant>
      <vt:variant>
        <vt:lpwstr>https://www.doe.mass.edu/edeffectiveness/mentor/principal.html</vt:lpwstr>
      </vt:variant>
      <vt:variant>
        <vt:lpwstr/>
      </vt:variant>
      <vt:variant>
        <vt:i4>589832</vt:i4>
      </vt:variant>
      <vt:variant>
        <vt:i4>378</vt:i4>
      </vt:variant>
      <vt:variant>
        <vt:i4>0</vt:i4>
      </vt:variant>
      <vt:variant>
        <vt:i4>5</vt:i4>
      </vt:variant>
      <vt:variant>
        <vt:lpwstr>https://www.doe.mass.edu/edeffectiveness/mentor/default.html</vt:lpwstr>
      </vt:variant>
      <vt:variant>
        <vt:lpwstr/>
      </vt:variant>
      <vt:variant>
        <vt:i4>2555951</vt:i4>
      </vt:variant>
      <vt:variant>
        <vt:i4>375</vt:i4>
      </vt:variant>
      <vt:variant>
        <vt:i4>0</vt:i4>
      </vt:variant>
      <vt:variant>
        <vt:i4>5</vt:i4>
      </vt:variant>
      <vt:variant>
        <vt:lpwstr>https://www.doe.mass.edu/edeval/implementation/default.html</vt:lpwstr>
      </vt:variant>
      <vt:variant>
        <vt:lpwstr/>
      </vt:variant>
      <vt:variant>
        <vt:i4>6225986</vt:i4>
      </vt:variant>
      <vt:variant>
        <vt:i4>372</vt:i4>
      </vt:variant>
      <vt:variant>
        <vt:i4>0</vt:i4>
      </vt:variant>
      <vt:variant>
        <vt:i4>5</vt:i4>
      </vt:variant>
      <vt:variant>
        <vt:lpwstr>https://www.doe.mass.edu/edprep/resources/early-literacy-observation.html</vt:lpwstr>
      </vt:variant>
      <vt:variant>
        <vt:lpwstr/>
      </vt:variant>
      <vt:variant>
        <vt:i4>4587598</vt:i4>
      </vt:variant>
      <vt:variant>
        <vt:i4>369</vt:i4>
      </vt:variant>
      <vt:variant>
        <vt:i4>0</vt:i4>
      </vt:variant>
      <vt:variant>
        <vt:i4>5</vt:i4>
      </vt:variant>
      <vt:variant>
        <vt:lpwstr>https://www.doe.mass.edu/assessment/</vt:lpwstr>
      </vt:variant>
      <vt:variant>
        <vt:lpwstr/>
      </vt:variant>
      <vt:variant>
        <vt:i4>7995427</vt:i4>
      </vt:variant>
      <vt:variant>
        <vt:i4>366</vt:i4>
      </vt:variant>
      <vt:variant>
        <vt:i4>0</vt:i4>
      </vt:variant>
      <vt:variant>
        <vt:i4>5</vt:i4>
      </vt:variant>
      <vt:variant>
        <vt:lpwstr>https://www.doe.mass.edu/instruction/screening-assessments/default.html</vt:lpwstr>
      </vt:variant>
      <vt:variant>
        <vt:lpwstr/>
      </vt:variant>
      <vt:variant>
        <vt:i4>3080239</vt:i4>
      </vt:variant>
      <vt:variant>
        <vt:i4>363</vt:i4>
      </vt:variant>
      <vt:variant>
        <vt:i4>0</vt:i4>
      </vt:variant>
      <vt:variant>
        <vt:i4>5</vt:i4>
      </vt:variant>
      <vt:variant>
        <vt:lpwstr>http://www.doe.mass.edu/accountability/toolkit/</vt:lpwstr>
      </vt:variant>
      <vt:variant>
        <vt:lpwstr/>
      </vt:variant>
      <vt:variant>
        <vt:i4>7143486</vt:i4>
      </vt:variant>
      <vt:variant>
        <vt:i4>360</vt:i4>
      </vt:variant>
      <vt:variant>
        <vt:i4>0</vt:i4>
      </vt:variant>
      <vt:variant>
        <vt:i4>5</vt:i4>
      </vt:variant>
      <vt:variant>
        <vt:lpwstr>https://www.doe.mass.edu/stem/ste/assess-resources.html</vt:lpwstr>
      </vt:variant>
      <vt:variant>
        <vt:lpwstr/>
      </vt:variant>
      <vt:variant>
        <vt:i4>3604525</vt:i4>
      </vt:variant>
      <vt:variant>
        <vt:i4>357</vt:i4>
      </vt:variant>
      <vt:variant>
        <vt:i4>0</vt:i4>
      </vt:variant>
      <vt:variant>
        <vt:i4>5</vt:i4>
      </vt:variant>
      <vt:variant>
        <vt:lpwstr>https://www.doe.mass.edu/acls/assessment/continuum.pdf</vt:lpwstr>
      </vt:variant>
      <vt:variant>
        <vt:lpwstr/>
      </vt:variant>
      <vt:variant>
        <vt:i4>5570580</vt:i4>
      </vt:variant>
      <vt:variant>
        <vt:i4>354</vt:i4>
      </vt:variant>
      <vt:variant>
        <vt:i4>0</vt:i4>
      </vt:variant>
      <vt:variant>
        <vt:i4>5</vt:i4>
      </vt:variant>
      <vt:variant>
        <vt:lpwstr>https://view.officeapps.live.com/op/view.aspx?src=https%3A%2F%2Fwww.doe.mass.edu%2Fcsdp%2Fguidebook%2Fappendix-ilt-framework.docx&amp;wdOrigin=BROWSELINK</vt:lpwstr>
      </vt:variant>
      <vt:variant>
        <vt:lpwstr/>
      </vt:variant>
      <vt:variant>
        <vt:i4>80</vt:i4>
      </vt:variant>
      <vt:variant>
        <vt:i4>351</vt:i4>
      </vt:variant>
      <vt:variant>
        <vt:i4>0</vt:i4>
      </vt:variant>
      <vt:variant>
        <vt:i4>5</vt:i4>
      </vt:variant>
      <vt:variant>
        <vt:lpwstr>https://www.doe.mass.edu/ele/esl-toolkit/default.html</vt:lpwstr>
      </vt:variant>
      <vt:variant>
        <vt:lpwstr/>
      </vt:variant>
      <vt:variant>
        <vt:i4>1245192</vt:i4>
      </vt:variant>
      <vt:variant>
        <vt:i4>348</vt:i4>
      </vt:variant>
      <vt:variant>
        <vt:i4>0</vt:i4>
      </vt:variant>
      <vt:variant>
        <vt:i4>5</vt:i4>
      </vt:variant>
      <vt:variant>
        <vt:lpwstr>https://www.doe.mass.edu/sped/dyslexia-guidelines.pdf</vt:lpwstr>
      </vt:variant>
      <vt:variant>
        <vt:lpwstr/>
      </vt:variant>
      <vt:variant>
        <vt:i4>4653124</vt:i4>
      </vt:variant>
      <vt:variant>
        <vt:i4>345</vt:i4>
      </vt:variant>
      <vt:variant>
        <vt:i4>0</vt:i4>
      </vt:variant>
      <vt:variant>
        <vt:i4>5</vt:i4>
      </vt:variant>
      <vt:variant>
        <vt:lpwstr>https://www.doe.mass.edu/stem/ste/openscied.html</vt:lpwstr>
      </vt:variant>
      <vt:variant>
        <vt:lpwstr/>
      </vt:variant>
      <vt:variant>
        <vt:i4>2162741</vt:i4>
      </vt:variant>
      <vt:variant>
        <vt:i4>342</vt:i4>
      </vt:variant>
      <vt:variant>
        <vt:i4>0</vt:i4>
      </vt:variant>
      <vt:variant>
        <vt:i4>5</vt:i4>
      </vt:variant>
      <vt:variant>
        <vt:lpwstr>https://www.doe.mass.edu/investigatinghistory/</vt:lpwstr>
      </vt:variant>
      <vt:variant>
        <vt:lpwstr/>
      </vt:variant>
      <vt:variant>
        <vt:i4>2228350</vt:i4>
      </vt:variant>
      <vt:variant>
        <vt:i4>339</vt:i4>
      </vt:variant>
      <vt:variant>
        <vt:i4>0</vt:i4>
      </vt:variant>
      <vt:variant>
        <vt:i4>5</vt:i4>
      </vt:variant>
      <vt:variant>
        <vt:lpwstr>https://sites.google.com/view/appleseedsk2/home</vt:lpwstr>
      </vt:variant>
      <vt:variant>
        <vt:lpwstr/>
      </vt:variant>
      <vt:variant>
        <vt:i4>7798897</vt:i4>
      </vt:variant>
      <vt:variant>
        <vt:i4>336</vt:i4>
      </vt:variant>
      <vt:variant>
        <vt:i4>0</vt:i4>
      </vt:variant>
      <vt:variant>
        <vt:i4>5</vt:i4>
      </vt:variant>
      <vt:variant>
        <vt:lpwstr>https://www.doe.mass.edu/ele/blueprint/default.html</vt:lpwstr>
      </vt:variant>
      <vt:variant>
        <vt:lpwstr/>
      </vt:variant>
      <vt:variant>
        <vt:i4>6815805</vt:i4>
      </vt:variant>
      <vt:variant>
        <vt:i4>333</vt:i4>
      </vt:variant>
      <vt:variant>
        <vt:i4>0</vt:i4>
      </vt:variant>
      <vt:variant>
        <vt:i4>5</vt:i4>
      </vt:variant>
      <vt:variant>
        <vt:lpwstr>https://view.officeapps.live.com/op/view.aspx?src=https%3A%2F%2Fwww.doe.mass.edu%2Finstruction%2Farts%2Fdiverse-arts-guidebook.docx&amp;wdOrigin=BROWSELINK</vt:lpwstr>
      </vt:variant>
      <vt:variant>
        <vt:lpwstr/>
      </vt:variant>
      <vt:variant>
        <vt:i4>7733291</vt:i4>
      </vt:variant>
      <vt:variant>
        <vt:i4>330</vt:i4>
      </vt:variant>
      <vt:variant>
        <vt:i4>0</vt:i4>
      </vt:variant>
      <vt:variant>
        <vt:i4>5</vt:i4>
      </vt:variant>
      <vt:variant>
        <vt:lpwstr>https://www.doe.mass.edu/edeval/guidebook/</vt:lpwstr>
      </vt:variant>
      <vt:variant>
        <vt:lpwstr/>
      </vt:variant>
      <vt:variant>
        <vt:i4>3342396</vt:i4>
      </vt:variant>
      <vt:variant>
        <vt:i4>327</vt:i4>
      </vt:variant>
      <vt:variant>
        <vt:i4>0</vt:i4>
      </vt:variant>
      <vt:variant>
        <vt:i4>5</vt:i4>
      </vt:variant>
      <vt:variant>
        <vt:lpwstr>https://www.doe.mass.edu/massliteracy/</vt:lpwstr>
      </vt:variant>
      <vt:variant>
        <vt:lpwstr/>
      </vt:variant>
      <vt:variant>
        <vt:i4>3997819</vt:i4>
      </vt:variant>
      <vt:variant>
        <vt:i4>324</vt:i4>
      </vt:variant>
      <vt:variant>
        <vt:i4>0</vt:i4>
      </vt:variant>
      <vt:variant>
        <vt:i4>5</vt:i4>
      </vt:variant>
      <vt:variant>
        <vt:lpwstr>https://www.doe.mass.edu/instruction/culturally-sustaining/default.html</vt:lpwstr>
      </vt:variant>
      <vt:variant>
        <vt:lpwstr/>
      </vt:variant>
      <vt:variant>
        <vt:i4>1245206</vt:i4>
      </vt:variant>
      <vt:variant>
        <vt:i4>321</vt:i4>
      </vt:variant>
      <vt:variant>
        <vt:i4>0</vt:i4>
      </vt:variant>
      <vt:variant>
        <vt:i4>5</vt:i4>
      </vt:variant>
      <vt:variant>
        <vt:lpwstr>https://www.doe.mass.edu/instruction/curate/default.html</vt:lpwstr>
      </vt:variant>
      <vt:variant>
        <vt:lpwstr/>
      </vt:variant>
      <vt:variant>
        <vt:i4>7995442</vt:i4>
      </vt:variant>
      <vt:variant>
        <vt:i4>318</vt:i4>
      </vt:variant>
      <vt:variant>
        <vt:i4>0</vt:i4>
      </vt:variant>
      <vt:variant>
        <vt:i4>5</vt:i4>
      </vt:variant>
      <vt:variant>
        <vt:lpwstr>https://www.doe.mass.edu/instruction/impd/implement-ma.html</vt:lpwstr>
      </vt:variant>
      <vt:variant>
        <vt:lpwstr/>
      </vt:variant>
      <vt:variant>
        <vt:i4>1900630</vt:i4>
      </vt:variant>
      <vt:variant>
        <vt:i4>315</vt:i4>
      </vt:variant>
      <vt:variant>
        <vt:i4>0</vt:i4>
      </vt:variant>
      <vt:variant>
        <vt:i4>5</vt:i4>
      </vt:variant>
      <vt:variant>
        <vt:lpwstr>https://www.doe.mass.edu/frameworks/current.html</vt:lpwstr>
      </vt:variant>
      <vt:variant>
        <vt:lpwstr/>
      </vt:variant>
      <vt:variant>
        <vt:i4>7274606</vt:i4>
      </vt:variant>
      <vt:variant>
        <vt:i4>312</vt:i4>
      </vt:variant>
      <vt:variant>
        <vt:i4>0</vt:i4>
      </vt:variant>
      <vt:variant>
        <vt:i4>5</vt:i4>
      </vt:variant>
      <vt:variant>
        <vt:lpwstr>https://www.doe.mass.edu/instruction/impd/default.html</vt:lpwstr>
      </vt:variant>
      <vt:variant>
        <vt:lpwstr/>
      </vt:variant>
      <vt:variant>
        <vt:i4>7143462</vt:i4>
      </vt:variant>
      <vt:variant>
        <vt:i4>309</vt:i4>
      </vt:variant>
      <vt:variant>
        <vt:i4>0</vt:i4>
      </vt:variant>
      <vt:variant>
        <vt:i4>5</vt:i4>
      </vt:variant>
      <vt:variant>
        <vt:lpwstr>https://www.doe.mass.edu/research/success/</vt:lpwstr>
      </vt:variant>
      <vt:variant>
        <vt:lpwstr/>
      </vt:variant>
      <vt:variant>
        <vt:i4>7667821</vt:i4>
      </vt:variant>
      <vt:variant>
        <vt:i4>306</vt:i4>
      </vt:variant>
      <vt:variant>
        <vt:i4>0</vt:i4>
      </vt:variant>
      <vt:variant>
        <vt:i4>5</vt:i4>
      </vt:variant>
      <vt:variant>
        <vt:lpwstr>https://www.doe.mass.edu/edeffectiveness/mentor/principal.html</vt:lpwstr>
      </vt:variant>
      <vt:variant>
        <vt:lpwstr/>
      </vt:variant>
      <vt:variant>
        <vt:i4>3932213</vt:i4>
      </vt:variant>
      <vt:variant>
        <vt:i4>303</vt:i4>
      </vt:variant>
      <vt:variant>
        <vt:i4>0</vt:i4>
      </vt:variant>
      <vt:variant>
        <vt:i4>5</vt:i4>
      </vt:variant>
      <vt:variant>
        <vt:lpwstr>https://www.massupt.org/professional-development/annual-programs/new-superintendent-induction-program/</vt:lpwstr>
      </vt:variant>
      <vt:variant>
        <vt:lpwstr/>
      </vt:variant>
      <vt:variant>
        <vt:i4>6750267</vt:i4>
      </vt:variant>
      <vt:variant>
        <vt:i4>300</vt:i4>
      </vt:variant>
      <vt:variant>
        <vt:i4>0</vt:i4>
      </vt:variant>
      <vt:variant>
        <vt:i4>5</vt:i4>
      </vt:variant>
      <vt:variant>
        <vt:lpwstr>https://www.doe.mass.edu/csdp/guidebook/coherence-guidebook.pdf</vt:lpwstr>
      </vt:variant>
      <vt:variant>
        <vt:lpwstr/>
      </vt:variant>
      <vt:variant>
        <vt:i4>3342419</vt:i4>
      </vt:variant>
      <vt:variant>
        <vt:i4>297</vt:i4>
      </vt:variant>
      <vt:variant>
        <vt:i4>0</vt:i4>
      </vt:variant>
      <vt:variant>
        <vt:i4>5</vt:i4>
      </vt:variant>
      <vt:variant>
        <vt:lpwstr>http://metproject.org/resources/CLASS_10_29_10.pdf</vt:lpwstr>
      </vt:variant>
      <vt:variant>
        <vt:lpwstr/>
      </vt:variant>
      <vt:variant>
        <vt:i4>2359338</vt:i4>
      </vt:variant>
      <vt:variant>
        <vt:i4>294</vt:i4>
      </vt:variant>
      <vt:variant>
        <vt:i4>0</vt:i4>
      </vt:variant>
      <vt:variant>
        <vt:i4>5</vt:i4>
      </vt:variant>
      <vt:variant>
        <vt:lpwstr>http://www.teachstone.com/wp-content/uploads/2011/05/class-mtp-pk-12-brief.pdf</vt:lpwstr>
      </vt:variant>
      <vt:variant>
        <vt:lpwstr/>
      </vt:variant>
      <vt:variant>
        <vt:i4>2031675</vt:i4>
      </vt:variant>
      <vt:variant>
        <vt:i4>287</vt:i4>
      </vt:variant>
      <vt:variant>
        <vt:i4>0</vt:i4>
      </vt:variant>
      <vt:variant>
        <vt:i4>5</vt:i4>
      </vt:variant>
      <vt:variant>
        <vt:lpwstr/>
      </vt:variant>
      <vt:variant>
        <vt:lpwstr>_Toc92194271</vt:lpwstr>
      </vt:variant>
      <vt:variant>
        <vt:i4>1966139</vt:i4>
      </vt:variant>
      <vt:variant>
        <vt:i4>281</vt:i4>
      </vt:variant>
      <vt:variant>
        <vt:i4>0</vt:i4>
      </vt:variant>
      <vt:variant>
        <vt:i4>5</vt:i4>
      </vt:variant>
      <vt:variant>
        <vt:lpwstr/>
      </vt:variant>
      <vt:variant>
        <vt:lpwstr>_Toc92194270</vt:lpwstr>
      </vt:variant>
      <vt:variant>
        <vt:i4>1507386</vt:i4>
      </vt:variant>
      <vt:variant>
        <vt:i4>275</vt:i4>
      </vt:variant>
      <vt:variant>
        <vt:i4>0</vt:i4>
      </vt:variant>
      <vt:variant>
        <vt:i4>5</vt:i4>
      </vt:variant>
      <vt:variant>
        <vt:lpwstr/>
      </vt:variant>
      <vt:variant>
        <vt:lpwstr>_Toc92194269</vt:lpwstr>
      </vt:variant>
      <vt:variant>
        <vt:i4>1441850</vt:i4>
      </vt:variant>
      <vt:variant>
        <vt:i4>269</vt:i4>
      </vt:variant>
      <vt:variant>
        <vt:i4>0</vt:i4>
      </vt:variant>
      <vt:variant>
        <vt:i4>5</vt:i4>
      </vt:variant>
      <vt:variant>
        <vt:lpwstr/>
      </vt:variant>
      <vt:variant>
        <vt:lpwstr>_Toc92194268</vt:lpwstr>
      </vt:variant>
      <vt:variant>
        <vt:i4>1638458</vt:i4>
      </vt:variant>
      <vt:variant>
        <vt:i4>263</vt:i4>
      </vt:variant>
      <vt:variant>
        <vt:i4>0</vt:i4>
      </vt:variant>
      <vt:variant>
        <vt:i4>5</vt:i4>
      </vt:variant>
      <vt:variant>
        <vt:lpwstr/>
      </vt:variant>
      <vt:variant>
        <vt:lpwstr>_Toc92194267</vt:lpwstr>
      </vt:variant>
      <vt:variant>
        <vt:i4>1572922</vt:i4>
      </vt:variant>
      <vt:variant>
        <vt:i4>257</vt:i4>
      </vt:variant>
      <vt:variant>
        <vt:i4>0</vt:i4>
      </vt:variant>
      <vt:variant>
        <vt:i4>5</vt:i4>
      </vt:variant>
      <vt:variant>
        <vt:lpwstr/>
      </vt:variant>
      <vt:variant>
        <vt:lpwstr>_Toc92194266</vt:lpwstr>
      </vt:variant>
      <vt:variant>
        <vt:i4>1769530</vt:i4>
      </vt:variant>
      <vt:variant>
        <vt:i4>251</vt:i4>
      </vt:variant>
      <vt:variant>
        <vt:i4>0</vt:i4>
      </vt:variant>
      <vt:variant>
        <vt:i4>5</vt:i4>
      </vt:variant>
      <vt:variant>
        <vt:lpwstr/>
      </vt:variant>
      <vt:variant>
        <vt:lpwstr>_Toc92194265</vt:lpwstr>
      </vt:variant>
      <vt:variant>
        <vt:i4>1703994</vt:i4>
      </vt:variant>
      <vt:variant>
        <vt:i4>245</vt:i4>
      </vt:variant>
      <vt:variant>
        <vt:i4>0</vt:i4>
      </vt:variant>
      <vt:variant>
        <vt:i4>5</vt:i4>
      </vt:variant>
      <vt:variant>
        <vt:lpwstr/>
      </vt:variant>
      <vt:variant>
        <vt:lpwstr>_Toc92194264</vt:lpwstr>
      </vt:variant>
      <vt:variant>
        <vt:i4>1900602</vt:i4>
      </vt:variant>
      <vt:variant>
        <vt:i4>239</vt:i4>
      </vt:variant>
      <vt:variant>
        <vt:i4>0</vt:i4>
      </vt:variant>
      <vt:variant>
        <vt:i4>5</vt:i4>
      </vt:variant>
      <vt:variant>
        <vt:lpwstr/>
      </vt:variant>
      <vt:variant>
        <vt:lpwstr>_Toc92194263</vt:lpwstr>
      </vt:variant>
      <vt:variant>
        <vt:i4>1835066</vt:i4>
      </vt:variant>
      <vt:variant>
        <vt:i4>233</vt:i4>
      </vt:variant>
      <vt:variant>
        <vt:i4>0</vt:i4>
      </vt:variant>
      <vt:variant>
        <vt:i4>5</vt:i4>
      </vt:variant>
      <vt:variant>
        <vt:lpwstr/>
      </vt:variant>
      <vt:variant>
        <vt:lpwstr>_Toc92194262</vt:lpwstr>
      </vt:variant>
      <vt:variant>
        <vt:i4>2031674</vt:i4>
      </vt:variant>
      <vt:variant>
        <vt:i4>227</vt:i4>
      </vt:variant>
      <vt:variant>
        <vt:i4>0</vt:i4>
      </vt:variant>
      <vt:variant>
        <vt:i4>5</vt:i4>
      </vt:variant>
      <vt:variant>
        <vt:lpwstr/>
      </vt:variant>
      <vt:variant>
        <vt:lpwstr>_Toc92194261</vt:lpwstr>
      </vt:variant>
      <vt:variant>
        <vt:i4>1966138</vt:i4>
      </vt:variant>
      <vt:variant>
        <vt:i4>221</vt:i4>
      </vt:variant>
      <vt:variant>
        <vt:i4>0</vt:i4>
      </vt:variant>
      <vt:variant>
        <vt:i4>5</vt:i4>
      </vt:variant>
      <vt:variant>
        <vt:lpwstr/>
      </vt:variant>
      <vt:variant>
        <vt:lpwstr>_Toc92194260</vt:lpwstr>
      </vt:variant>
      <vt:variant>
        <vt:i4>1507385</vt:i4>
      </vt:variant>
      <vt:variant>
        <vt:i4>215</vt:i4>
      </vt:variant>
      <vt:variant>
        <vt:i4>0</vt:i4>
      </vt:variant>
      <vt:variant>
        <vt:i4>5</vt:i4>
      </vt:variant>
      <vt:variant>
        <vt:lpwstr/>
      </vt:variant>
      <vt:variant>
        <vt:lpwstr>_Toc92194259</vt:lpwstr>
      </vt:variant>
      <vt:variant>
        <vt:i4>1441849</vt:i4>
      </vt:variant>
      <vt:variant>
        <vt:i4>209</vt:i4>
      </vt:variant>
      <vt:variant>
        <vt:i4>0</vt:i4>
      </vt:variant>
      <vt:variant>
        <vt:i4>5</vt:i4>
      </vt:variant>
      <vt:variant>
        <vt:lpwstr/>
      </vt:variant>
      <vt:variant>
        <vt:lpwstr>_Toc92194258</vt:lpwstr>
      </vt:variant>
      <vt:variant>
        <vt:i4>1638457</vt:i4>
      </vt:variant>
      <vt:variant>
        <vt:i4>203</vt:i4>
      </vt:variant>
      <vt:variant>
        <vt:i4>0</vt:i4>
      </vt:variant>
      <vt:variant>
        <vt:i4>5</vt:i4>
      </vt:variant>
      <vt:variant>
        <vt:lpwstr/>
      </vt:variant>
      <vt:variant>
        <vt:lpwstr>_Toc92194257</vt:lpwstr>
      </vt:variant>
      <vt:variant>
        <vt:i4>1572921</vt:i4>
      </vt:variant>
      <vt:variant>
        <vt:i4>197</vt:i4>
      </vt:variant>
      <vt:variant>
        <vt:i4>0</vt:i4>
      </vt:variant>
      <vt:variant>
        <vt:i4>5</vt:i4>
      </vt:variant>
      <vt:variant>
        <vt:lpwstr/>
      </vt:variant>
      <vt:variant>
        <vt:lpwstr>_Toc92194256</vt:lpwstr>
      </vt:variant>
      <vt:variant>
        <vt:i4>1769529</vt:i4>
      </vt:variant>
      <vt:variant>
        <vt:i4>191</vt:i4>
      </vt:variant>
      <vt:variant>
        <vt:i4>0</vt:i4>
      </vt:variant>
      <vt:variant>
        <vt:i4>5</vt:i4>
      </vt:variant>
      <vt:variant>
        <vt:lpwstr/>
      </vt:variant>
      <vt:variant>
        <vt:lpwstr>_Toc92194255</vt:lpwstr>
      </vt:variant>
      <vt:variant>
        <vt:i4>1703993</vt:i4>
      </vt:variant>
      <vt:variant>
        <vt:i4>185</vt:i4>
      </vt:variant>
      <vt:variant>
        <vt:i4>0</vt:i4>
      </vt:variant>
      <vt:variant>
        <vt:i4>5</vt:i4>
      </vt:variant>
      <vt:variant>
        <vt:lpwstr/>
      </vt:variant>
      <vt:variant>
        <vt:lpwstr>_Toc92194254</vt:lpwstr>
      </vt:variant>
      <vt:variant>
        <vt:i4>1900601</vt:i4>
      </vt:variant>
      <vt:variant>
        <vt:i4>179</vt:i4>
      </vt:variant>
      <vt:variant>
        <vt:i4>0</vt:i4>
      </vt:variant>
      <vt:variant>
        <vt:i4>5</vt:i4>
      </vt:variant>
      <vt:variant>
        <vt:lpwstr/>
      </vt:variant>
      <vt:variant>
        <vt:lpwstr>_Toc92194253</vt:lpwstr>
      </vt:variant>
      <vt:variant>
        <vt:i4>3145829</vt:i4>
      </vt:variant>
      <vt:variant>
        <vt:i4>174</vt:i4>
      </vt:variant>
      <vt:variant>
        <vt:i4>0</vt:i4>
      </vt:variant>
      <vt:variant>
        <vt:i4>5</vt:i4>
      </vt:variant>
      <vt:variant>
        <vt:lpwstr>http://www.air.org/</vt:lpwstr>
      </vt:variant>
      <vt:variant>
        <vt:lpwstr/>
      </vt:variant>
      <vt:variant>
        <vt:i4>3604579</vt:i4>
      </vt:variant>
      <vt:variant>
        <vt:i4>171</vt:i4>
      </vt:variant>
      <vt:variant>
        <vt:i4>0</vt:i4>
      </vt:variant>
      <vt:variant>
        <vt:i4>5</vt:i4>
      </vt:variant>
      <vt:variant>
        <vt:lpwstr/>
      </vt:variant>
      <vt:variant>
        <vt:lpwstr>_Managing_Capital_Assets_1</vt:lpwstr>
      </vt:variant>
      <vt:variant>
        <vt:i4>7077958</vt:i4>
      </vt:variant>
      <vt:variant>
        <vt:i4>168</vt:i4>
      </vt:variant>
      <vt:variant>
        <vt:i4>0</vt:i4>
      </vt:variant>
      <vt:variant>
        <vt:i4>5</vt:i4>
      </vt:variant>
      <vt:variant>
        <vt:lpwstr/>
      </vt:variant>
      <vt:variant>
        <vt:lpwstr>_Operations</vt:lpwstr>
      </vt:variant>
      <vt:variant>
        <vt:i4>720939</vt:i4>
      </vt:variant>
      <vt:variant>
        <vt:i4>165</vt:i4>
      </vt:variant>
      <vt:variant>
        <vt:i4>0</vt:i4>
      </vt:variant>
      <vt:variant>
        <vt:i4>5</vt:i4>
      </vt:variant>
      <vt:variant>
        <vt:lpwstr/>
      </vt:variant>
      <vt:variant>
        <vt:lpwstr>_Budgeting_and_Budget</vt:lpwstr>
      </vt:variant>
      <vt:variant>
        <vt:i4>2293787</vt:i4>
      </vt:variant>
      <vt:variant>
        <vt:i4>162</vt:i4>
      </vt:variant>
      <vt:variant>
        <vt:i4>0</vt:i4>
      </vt:variant>
      <vt:variant>
        <vt:i4>5</vt:i4>
      </vt:variant>
      <vt:variant>
        <vt:lpwstr/>
      </vt:variant>
      <vt:variant>
        <vt:lpwstr>_Business_Office_Staffing</vt:lpwstr>
      </vt:variant>
      <vt:variant>
        <vt:i4>1704053</vt:i4>
      </vt:variant>
      <vt:variant>
        <vt:i4>159</vt:i4>
      </vt:variant>
      <vt:variant>
        <vt:i4>0</vt:i4>
      </vt:variant>
      <vt:variant>
        <vt:i4>5</vt:i4>
      </vt:variant>
      <vt:variant>
        <vt:lpwstr/>
      </vt:variant>
      <vt:variant>
        <vt:lpwstr>_Multi-Tiered_Systems_of</vt:lpwstr>
      </vt:variant>
      <vt:variant>
        <vt:i4>1114169</vt:i4>
      </vt:variant>
      <vt:variant>
        <vt:i4>156</vt:i4>
      </vt:variant>
      <vt:variant>
        <vt:i4>0</vt:i4>
      </vt:variant>
      <vt:variant>
        <vt:i4>5</vt:i4>
      </vt:variant>
      <vt:variant>
        <vt:lpwstr/>
      </vt:variant>
      <vt:variant>
        <vt:lpwstr>_Family_and_Community</vt:lpwstr>
      </vt:variant>
      <vt:variant>
        <vt:i4>7471193</vt:i4>
      </vt:variant>
      <vt:variant>
        <vt:i4>153</vt:i4>
      </vt:variant>
      <vt:variant>
        <vt:i4>0</vt:i4>
      </vt:variant>
      <vt:variant>
        <vt:i4>5</vt:i4>
      </vt:variant>
      <vt:variant>
        <vt:lpwstr/>
      </vt:variant>
      <vt:variant>
        <vt:lpwstr>_Tiered_Systems_of</vt:lpwstr>
      </vt:variant>
      <vt:variant>
        <vt:i4>48</vt:i4>
      </vt:variant>
      <vt:variant>
        <vt:i4>150</vt:i4>
      </vt:variant>
      <vt:variant>
        <vt:i4>0</vt:i4>
      </vt:variant>
      <vt:variant>
        <vt:i4>5</vt:i4>
      </vt:variant>
      <vt:variant>
        <vt:lpwstr/>
      </vt:variant>
      <vt:variant>
        <vt:lpwstr>_Safe_and_Supportive</vt:lpwstr>
      </vt:variant>
      <vt:variant>
        <vt:i4>7340033</vt:i4>
      </vt:variant>
      <vt:variant>
        <vt:i4>147</vt:i4>
      </vt:variant>
      <vt:variant>
        <vt:i4>0</vt:i4>
      </vt:variant>
      <vt:variant>
        <vt:i4>5</vt:i4>
      </vt:variant>
      <vt:variant>
        <vt:lpwstr/>
      </vt:variant>
      <vt:variant>
        <vt:lpwstr>_Professional_Learning_1</vt:lpwstr>
      </vt:variant>
      <vt:variant>
        <vt:i4>4522051</vt:i4>
      </vt:variant>
      <vt:variant>
        <vt:i4>144</vt:i4>
      </vt:variant>
      <vt:variant>
        <vt:i4>0</vt:i4>
      </vt:variant>
      <vt:variant>
        <vt:i4>5</vt:i4>
      </vt:variant>
      <vt:variant>
        <vt:lpwstr/>
      </vt:variant>
      <vt:variant>
        <vt:lpwstr>_Staffing_1</vt:lpwstr>
      </vt:variant>
      <vt:variant>
        <vt:i4>4849720</vt:i4>
      </vt:variant>
      <vt:variant>
        <vt:i4>141</vt:i4>
      </vt:variant>
      <vt:variant>
        <vt:i4>0</vt:i4>
      </vt:variant>
      <vt:variant>
        <vt:i4>5</vt:i4>
      </vt:variant>
      <vt:variant>
        <vt:lpwstr/>
      </vt:variant>
      <vt:variant>
        <vt:lpwstr>_Human_Resources_Infrastructure,</vt:lpwstr>
      </vt:variant>
      <vt:variant>
        <vt:i4>786453</vt:i4>
      </vt:variant>
      <vt:variant>
        <vt:i4>138</vt:i4>
      </vt:variant>
      <vt:variant>
        <vt:i4>0</vt:i4>
      </vt:variant>
      <vt:variant>
        <vt:i4>5</vt:i4>
      </vt:variant>
      <vt:variant>
        <vt:lpwstr/>
      </vt:variant>
      <vt:variant>
        <vt:lpwstr>_Sharing_Data</vt:lpwstr>
      </vt:variant>
      <vt:variant>
        <vt:i4>852014</vt:i4>
      </vt:variant>
      <vt:variant>
        <vt:i4>135</vt:i4>
      </vt:variant>
      <vt:variant>
        <vt:i4>0</vt:i4>
      </vt:variant>
      <vt:variant>
        <vt:i4>5</vt:i4>
      </vt:variant>
      <vt:variant>
        <vt:lpwstr/>
      </vt:variant>
      <vt:variant>
        <vt:lpwstr>_Data_Use_and</vt:lpwstr>
      </vt:variant>
      <vt:variant>
        <vt:i4>2621486</vt:i4>
      </vt:variant>
      <vt:variant>
        <vt:i4>132</vt:i4>
      </vt:variant>
      <vt:variant>
        <vt:i4>0</vt:i4>
      </vt:variant>
      <vt:variant>
        <vt:i4>5</vt:i4>
      </vt:variant>
      <vt:variant>
        <vt:lpwstr/>
      </vt:variant>
      <vt:variant>
        <vt:lpwstr>_Data_Collection</vt:lpwstr>
      </vt:variant>
      <vt:variant>
        <vt:i4>6619204</vt:i4>
      </vt:variant>
      <vt:variant>
        <vt:i4>129</vt:i4>
      </vt:variant>
      <vt:variant>
        <vt:i4>0</vt:i4>
      </vt:variant>
      <vt:variant>
        <vt:i4>5</vt:i4>
      </vt:variant>
      <vt:variant>
        <vt:lpwstr/>
      </vt:variant>
      <vt:variant>
        <vt:lpwstr>_Effective_Instruction_and</vt:lpwstr>
      </vt:variant>
      <vt:variant>
        <vt:i4>1245241</vt:i4>
      </vt:variant>
      <vt:variant>
        <vt:i4>126</vt:i4>
      </vt:variant>
      <vt:variant>
        <vt:i4>0</vt:i4>
      </vt:variant>
      <vt:variant>
        <vt:i4>5</vt:i4>
      </vt:variant>
      <vt:variant>
        <vt:lpwstr/>
      </vt:variant>
      <vt:variant>
        <vt:lpwstr>_Equitable_Practices_and</vt:lpwstr>
      </vt:variant>
      <vt:variant>
        <vt:i4>196659</vt:i4>
      </vt:variant>
      <vt:variant>
        <vt:i4>123</vt:i4>
      </vt:variant>
      <vt:variant>
        <vt:i4>0</vt:i4>
      </vt:variant>
      <vt:variant>
        <vt:i4>5</vt:i4>
      </vt:variant>
      <vt:variant>
        <vt:lpwstr/>
      </vt:variant>
      <vt:variant>
        <vt:lpwstr>_Curriculum_and_Instructional</vt:lpwstr>
      </vt:variant>
      <vt:variant>
        <vt:i4>1179662</vt:i4>
      </vt:variant>
      <vt:variant>
        <vt:i4>120</vt:i4>
      </vt:variant>
      <vt:variant>
        <vt:i4>0</vt:i4>
      </vt:variant>
      <vt:variant>
        <vt:i4>5</vt:i4>
      </vt:variant>
      <vt:variant>
        <vt:lpwstr/>
      </vt:variant>
      <vt:variant>
        <vt:lpwstr>_Instructional_Leadership</vt:lpwstr>
      </vt:variant>
      <vt:variant>
        <vt:i4>7667776</vt:i4>
      </vt:variant>
      <vt:variant>
        <vt:i4>117</vt:i4>
      </vt:variant>
      <vt:variant>
        <vt:i4>0</vt:i4>
      </vt:variant>
      <vt:variant>
        <vt:i4>5</vt:i4>
      </vt:variant>
      <vt:variant>
        <vt:lpwstr/>
      </vt:variant>
      <vt:variant>
        <vt:lpwstr>_District_Culture_1</vt:lpwstr>
      </vt:variant>
      <vt:variant>
        <vt:i4>1441838</vt:i4>
      </vt:variant>
      <vt:variant>
        <vt:i4>114</vt:i4>
      </vt:variant>
      <vt:variant>
        <vt:i4>0</vt:i4>
      </vt:variant>
      <vt:variant>
        <vt:i4>5</vt:i4>
      </vt:variant>
      <vt:variant>
        <vt:lpwstr/>
      </vt:variant>
      <vt:variant>
        <vt:lpwstr>_Strategic_Planning,_Implementation,</vt:lpwstr>
      </vt:variant>
      <vt:variant>
        <vt:i4>1441851</vt:i4>
      </vt:variant>
      <vt:variant>
        <vt:i4>111</vt:i4>
      </vt:variant>
      <vt:variant>
        <vt:i4>0</vt:i4>
      </vt:variant>
      <vt:variant>
        <vt:i4>5</vt:i4>
      </vt:variant>
      <vt:variant>
        <vt:lpwstr/>
      </vt:variant>
      <vt:variant>
        <vt:lpwstr>_Leadership_and_Governing</vt:lpwstr>
      </vt:variant>
      <vt:variant>
        <vt:i4>524302</vt:i4>
      </vt:variant>
      <vt:variant>
        <vt:i4>108</vt:i4>
      </vt:variant>
      <vt:variant>
        <vt:i4>0</vt:i4>
      </vt:variant>
      <vt:variant>
        <vt:i4>5</vt:i4>
      </vt:variant>
      <vt:variant>
        <vt:lpwstr>https://www.census.gov/quickfacts/fact/table/northbridgetownworcestercountymassachusetts,MA/PST045223</vt:lpwstr>
      </vt:variant>
      <vt:variant>
        <vt:lpwstr/>
      </vt:variant>
      <vt:variant>
        <vt:i4>45</vt:i4>
      </vt:variant>
      <vt:variant>
        <vt:i4>105</vt:i4>
      </vt:variant>
      <vt:variant>
        <vt:i4>0</vt:i4>
      </vt:variant>
      <vt:variant>
        <vt:i4>5</vt:i4>
      </vt:variant>
      <vt:variant>
        <vt:lpwstr/>
      </vt:variant>
      <vt:variant>
        <vt:lpwstr>_Financial_and_Asset</vt:lpwstr>
      </vt:variant>
      <vt:variant>
        <vt:i4>983049</vt:i4>
      </vt:variant>
      <vt:variant>
        <vt:i4>102</vt:i4>
      </vt:variant>
      <vt:variant>
        <vt:i4>0</vt:i4>
      </vt:variant>
      <vt:variant>
        <vt:i4>5</vt:i4>
      </vt:variant>
      <vt:variant>
        <vt:lpwstr/>
      </vt:variant>
      <vt:variant>
        <vt:lpwstr>_Student_Support</vt:lpwstr>
      </vt:variant>
      <vt:variant>
        <vt:i4>655416</vt:i4>
      </vt:variant>
      <vt:variant>
        <vt:i4>99</vt:i4>
      </vt:variant>
      <vt:variant>
        <vt:i4>0</vt:i4>
      </vt:variant>
      <vt:variant>
        <vt:i4>5</vt:i4>
      </vt:variant>
      <vt:variant>
        <vt:lpwstr/>
      </vt:variant>
      <vt:variant>
        <vt:lpwstr>_Human_Resources_and</vt:lpwstr>
      </vt:variant>
      <vt:variant>
        <vt:i4>6422623</vt:i4>
      </vt:variant>
      <vt:variant>
        <vt:i4>96</vt:i4>
      </vt:variant>
      <vt:variant>
        <vt:i4>0</vt:i4>
      </vt:variant>
      <vt:variant>
        <vt:i4>5</vt:i4>
      </vt:variant>
      <vt:variant>
        <vt:lpwstr/>
      </vt:variant>
      <vt:variant>
        <vt:lpwstr>_Assessment</vt:lpwstr>
      </vt:variant>
      <vt:variant>
        <vt:i4>6422621</vt:i4>
      </vt:variant>
      <vt:variant>
        <vt:i4>93</vt:i4>
      </vt:variant>
      <vt:variant>
        <vt:i4>0</vt:i4>
      </vt:variant>
      <vt:variant>
        <vt:i4>5</vt:i4>
      </vt:variant>
      <vt:variant>
        <vt:lpwstr/>
      </vt:variant>
      <vt:variant>
        <vt:lpwstr>_Curriculum_and_Instruction</vt:lpwstr>
      </vt:variant>
      <vt:variant>
        <vt:i4>7536720</vt:i4>
      </vt:variant>
      <vt:variant>
        <vt:i4>90</vt:i4>
      </vt:variant>
      <vt:variant>
        <vt:i4>0</vt:i4>
      </vt:variant>
      <vt:variant>
        <vt:i4>5</vt:i4>
      </vt:variant>
      <vt:variant>
        <vt:lpwstr/>
      </vt:variant>
      <vt:variant>
        <vt:lpwstr>_Leadership_and_Governance</vt:lpwstr>
      </vt:variant>
      <vt:variant>
        <vt:i4>5308435</vt:i4>
      </vt:variant>
      <vt:variant>
        <vt:i4>87</vt:i4>
      </vt:variant>
      <vt:variant>
        <vt:i4>0</vt:i4>
      </vt:variant>
      <vt:variant>
        <vt:i4>5</vt:i4>
      </vt:variant>
      <vt:variant>
        <vt:lpwstr>http://www.doe.mass.edu/</vt:lpwstr>
      </vt:variant>
      <vt:variant>
        <vt:lpwstr/>
      </vt:variant>
      <vt:variant>
        <vt:i4>1572921</vt:i4>
      </vt:variant>
      <vt:variant>
        <vt:i4>80</vt:i4>
      </vt:variant>
      <vt:variant>
        <vt:i4>0</vt:i4>
      </vt:variant>
      <vt:variant>
        <vt:i4>5</vt:i4>
      </vt:variant>
      <vt:variant>
        <vt:lpwstr/>
      </vt:variant>
      <vt:variant>
        <vt:lpwstr>_Toc118728213</vt:lpwstr>
      </vt:variant>
      <vt:variant>
        <vt:i4>1572921</vt:i4>
      </vt:variant>
      <vt:variant>
        <vt:i4>74</vt:i4>
      </vt:variant>
      <vt:variant>
        <vt:i4>0</vt:i4>
      </vt:variant>
      <vt:variant>
        <vt:i4>5</vt:i4>
      </vt:variant>
      <vt:variant>
        <vt:lpwstr/>
      </vt:variant>
      <vt:variant>
        <vt:lpwstr>_Toc118728212</vt:lpwstr>
      </vt:variant>
      <vt:variant>
        <vt:i4>1572921</vt:i4>
      </vt:variant>
      <vt:variant>
        <vt:i4>68</vt:i4>
      </vt:variant>
      <vt:variant>
        <vt:i4>0</vt:i4>
      </vt:variant>
      <vt:variant>
        <vt:i4>5</vt:i4>
      </vt:variant>
      <vt:variant>
        <vt:lpwstr/>
      </vt:variant>
      <vt:variant>
        <vt:lpwstr>_Toc118728211</vt:lpwstr>
      </vt:variant>
      <vt:variant>
        <vt:i4>1572921</vt:i4>
      </vt:variant>
      <vt:variant>
        <vt:i4>62</vt:i4>
      </vt:variant>
      <vt:variant>
        <vt:i4>0</vt:i4>
      </vt:variant>
      <vt:variant>
        <vt:i4>5</vt:i4>
      </vt:variant>
      <vt:variant>
        <vt:lpwstr/>
      </vt:variant>
      <vt:variant>
        <vt:lpwstr>_Toc118728210</vt:lpwstr>
      </vt:variant>
      <vt:variant>
        <vt:i4>1638457</vt:i4>
      </vt:variant>
      <vt:variant>
        <vt:i4>56</vt:i4>
      </vt:variant>
      <vt:variant>
        <vt:i4>0</vt:i4>
      </vt:variant>
      <vt:variant>
        <vt:i4>5</vt:i4>
      </vt:variant>
      <vt:variant>
        <vt:lpwstr/>
      </vt:variant>
      <vt:variant>
        <vt:lpwstr>_Toc118728209</vt:lpwstr>
      </vt:variant>
      <vt:variant>
        <vt:i4>1638457</vt:i4>
      </vt:variant>
      <vt:variant>
        <vt:i4>50</vt:i4>
      </vt:variant>
      <vt:variant>
        <vt:i4>0</vt:i4>
      </vt:variant>
      <vt:variant>
        <vt:i4>5</vt:i4>
      </vt:variant>
      <vt:variant>
        <vt:lpwstr/>
      </vt:variant>
      <vt:variant>
        <vt:lpwstr>_Toc118728208</vt:lpwstr>
      </vt:variant>
      <vt:variant>
        <vt:i4>1638457</vt:i4>
      </vt:variant>
      <vt:variant>
        <vt:i4>44</vt:i4>
      </vt:variant>
      <vt:variant>
        <vt:i4>0</vt:i4>
      </vt:variant>
      <vt:variant>
        <vt:i4>5</vt:i4>
      </vt:variant>
      <vt:variant>
        <vt:lpwstr/>
      </vt:variant>
      <vt:variant>
        <vt:lpwstr>_Toc118728207</vt:lpwstr>
      </vt:variant>
      <vt:variant>
        <vt:i4>1638457</vt:i4>
      </vt:variant>
      <vt:variant>
        <vt:i4>38</vt:i4>
      </vt:variant>
      <vt:variant>
        <vt:i4>0</vt:i4>
      </vt:variant>
      <vt:variant>
        <vt:i4>5</vt:i4>
      </vt:variant>
      <vt:variant>
        <vt:lpwstr/>
      </vt:variant>
      <vt:variant>
        <vt:lpwstr>_Toc118728206</vt:lpwstr>
      </vt:variant>
      <vt:variant>
        <vt:i4>1638457</vt:i4>
      </vt:variant>
      <vt:variant>
        <vt:i4>32</vt:i4>
      </vt:variant>
      <vt:variant>
        <vt:i4>0</vt:i4>
      </vt:variant>
      <vt:variant>
        <vt:i4>5</vt:i4>
      </vt:variant>
      <vt:variant>
        <vt:lpwstr/>
      </vt:variant>
      <vt:variant>
        <vt:lpwstr>_Toc118728205</vt:lpwstr>
      </vt:variant>
      <vt:variant>
        <vt:i4>1638457</vt:i4>
      </vt:variant>
      <vt:variant>
        <vt:i4>26</vt:i4>
      </vt:variant>
      <vt:variant>
        <vt:i4>0</vt:i4>
      </vt:variant>
      <vt:variant>
        <vt:i4>5</vt:i4>
      </vt:variant>
      <vt:variant>
        <vt:lpwstr/>
      </vt:variant>
      <vt:variant>
        <vt:lpwstr>_Toc118728204</vt:lpwstr>
      </vt:variant>
      <vt:variant>
        <vt:i4>1638457</vt:i4>
      </vt:variant>
      <vt:variant>
        <vt:i4>20</vt:i4>
      </vt:variant>
      <vt:variant>
        <vt:i4>0</vt:i4>
      </vt:variant>
      <vt:variant>
        <vt:i4>5</vt:i4>
      </vt:variant>
      <vt:variant>
        <vt:lpwstr/>
      </vt:variant>
      <vt:variant>
        <vt:lpwstr>_Toc118728203</vt:lpwstr>
      </vt:variant>
      <vt:variant>
        <vt:i4>1638457</vt:i4>
      </vt:variant>
      <vt:variant>
        <vt:i4>14</vt:i4>
      </vt:variant>
      <vt:variant>
        <vt:i4>0</vt:i4>
      </vt:variant>
      <vt:variant>
        <vt:i4>5</vt:i4>
      </vt:variant>
      <vt:variant>
        <vt:lpwstr/>
      </vt:variant>
      <vt:variant>
        <vt:lpwstr>_Toc118728202</vt:lpwstr>
      </vt:variant>
      <vt:variant>
        <vt:i4>1638457</vt:i4>
      </vt:variant>
      <vt:variant>
        <vt:i4>8</vt:i4>
      </vt:variant>
      <vt:variant>
        <vt:i4>0</vt:i4>
      </vt:variant>
      <vt:variant>
        <vt:i4>5</vt:i4>
      </vt:variant>
      <vt:variant>
        <vt:lpwstr/>
      </vt:variant>
      <vt:variant>
        <vt:lpwstr>_Toc118728201</vt:lpwstr>
      </vt:variant>
      <vt:variant>
        <vt:i4>3145829</vt:i4>
      </vt:variant>
      <vt:variant>
        <vt:i4>3</vt:i4>
      </vt:variant>
      <vt:variant>
        <vt:i4>0</vt:i4>
      </vt:variant>
      <vt:variant>
        <vt:i4>5</vt:i4>
      </vt:variant>
      <vt:variant>
        <vt:lpwstr>http://www.air.org/</vt:lpwstr>
      </vt:variant>
      <vt:variant>
        <vt:lpwstr/>
      </vt:variant>
      <vt:variant>
        <vt:i4>5308435</vt:i4>
      </vt:variant>
      <vt:variant>
        <vt:i4>0</vt:i4>
      </vt:variant>
      <vt:variant>
        <vt:i4>0</vt:i4>
      </vt:variant>
      <vt:variant>
        <vt:i4>5</vt:i4>
      </vt:variant>
      <vt:variant>
        <vt:lpwstr>http://www.doe.mass.edu/</vt:lpwstr>
      </vt:variant>
      <vt:variant>
        <vt:lpwstr/>
      </vt:variant>
      <vt:variant>
        <vt:i4>524356</vt:i4>
      </vt:variant>
      <vt:variant>
        <vt:i4>9</vt:i4>
      </vt:variant>
      <vt:variant>
        <vt:i4>0</vt:i4>
      </vt:variant>
      <vt:variant>
        <vt:i4>5</vt:i4>
      </vt:variant>
      <vt:variant>
        <vt:lpwstr>https://www.doe.mass.edu/research/radar/</vt:lpwstr>
      </vt:variant>
      <vt:variant>
        <vt:lpwstr/>
      </vt:variant>
      <vt:variant>
        <vt:i4>6422645</vt:i4>
      </vt:variant>
      <vt:variant>
        <vt:i4>6</vt:i4>
      </vt:variant>
      <vt:variant>
        <vt:i4>0</vt:i4>
      </vt:variant>
      <vt:variant>
        <vt:i4>5</vt:i4>
      </vt:variant>
      <vt:variant>
        <vt:lpwstr>https://www.doe.mass.edu/instruction/curate</vt:lpwstr>
      </vt:variant>
      <vt:variant>
        <vt:lpwstr/>
      </vt:variant>
      <vt:variant>
        <vt:i4>1114198</vt:i4>
      </vt:variant>
      <vt:variant>
        <vt:i4>3</vt:i4>
      </vt:variant>
      <vt:variant>
        <vt:i4>0</vt:i4>
      </vt:variant>
      <vt:variant>
        <vt:i4>5</vt:i4>
      </vt:variant>
      <vt:variant>
        <vt:lpwstr>https://teachstone.com/class/</vt:lpwstr>
      </vt:variant>
      <vt:variant>
        <vt:lpwstr/>
      </vt:variant>
      <vt:variant>
        <vt:i4>3473524</vt:i4>
      </vt:variant>
      <vt:variant>
        <vt:i4>0</vt:i4>
      </vt:variant>
      <vt:variant>
        <vt:i4>0</vt:i4>
      </vt:variant>
      <vt:variant>
        <vt:i4>5</vt:i4>
      </vt:variant>
      <vt:variant>
        <vt:lpwstr>https://www.doe.mass.edu/accountability/district-review/district-standards-indicators.docx</vt:lpwstr>
      </vt:variant>
      <vt:variant>
        <vt:lpwstr/>
      </vt:variant>
      <vt:variant>
        <vt:i4>5898287</vt:i4>
      </vt:variant>
      <vt:variant>
        <vt:i4>9</vt:i4>
      </vt:variant>
      <vt:variant>
        <vt:i4>0</vt:i4>
      </vt:variant>
      <vt:variant>
        <vt:i4>5</vt:i4>
      </vt:variant>
      <vt:variant>
        <vt:lpwstr>mailto:Kevin.Daly@mass.gov</vt:lpwstr>
      </vt:variant>
      <vt:variant>
        <vt:lpwstr/>
      </vt:variant>
      <vt:variant>
        <vt:i4>2752543</vt:i4>
      </vt:variant>
      <vt:variant>
        <vt:i4>6</vt:i4>
      </vt:variant>
      <vt:variant>
        <vt:i4>0</vt:i4>
      </vt:variant>
      <vt:variant>
        <vt:i4>5</vt:i4>
      </vt:variant>
      <vt:variant>
        <vt:lpwstr>mailto:robert.j.havdala@mass.gov</vt:lpwstr>
      </vt:variant>
      <vt:variant>
        <vt:lpwstr/>
      </vt:variant>
      <vt:variant>
        <vt:i4>5570613</vt:i4>
      </vt:variant>
      <vt:variant>
        <vt:i4>3</vt:i4>
      </vt:variant>
      <vt:variant>
        <vt:i4>0</vt:i4>
      </vt:variant>
      <vt:variant>
        <vt:i4>5</vt:i4>
      </vt:variant>
      <vt:variant>
        <vt:lpwstr>mailto:Amy.Paulin@mass.gov</vt:lpwstr>
      </vt:variant>
      <vt:variant>
        <vt:lpwstr/>
      </vt:variant>
      <vt:variant>
        <vt:i4>3014722</vt:i4>
      </vt:variant>
      <vt:variant>
        <vt:i4>0</vt:i4>
      </vt:variant>
      <vt:variant>
        <vt:i4>0</vt:i4>
      </vt:variant>
      <vt:variant>
        <vt:i4>5</vt:i4>
      </vt:variant>
      <vt:variant>
        <vt:lpwstr>mailto:Vandana.R.Rastogi-Kelly@mass.gov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Northbridge Public Schools Comprehensive District Review Report 2025</dc:title>
  <dc:subject/>
  <dc:creator>DESE</dc:creator>
  <cp:keywords/>
  <cp:lastModifiedBy>Zou, Dong (EOE)</cp:lastModifiedBy>
  <cp:revision>49</cp:revision>
  <cp:lastPrinted>2025-03-18T23:20:00Z</cp:lastPrinted>
  <dcterms:created xsi:type="dcterms:W3CDTF">2025-06-14T00:21:00Z</dcterms:created>
  <dcterms:modified xsi:type="dcterms:W3CDTF">2025-10-06T18:04:00Z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6 2025 12:00AM</vt:lpwstr>
  </property>
</Properties>
</file>